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344C7" w14:textId="77777777" w:rsidR="0059126C" w:rsidRDefault="0059126C" w:rsidP="00E67983">
      <w:pPr>
        <w:pStyle w:val="Tytu"/>
      </w:pPr>
    </w:p>
    <w:p w14:paraId="30729003" w14:textId="77777777" w:rsidR="00D52611" w:rsidRPr="005454DC" w:rsidRDefault="00D52611" w:rsidP="00C95BAF">
      <w:pPr>
        <w:spacing w:line="360" w:lineRule="auto"/>
        <w:rPr>
          <w:rFonts w:ascii="Arial" w:hAnsi="Arial" w:cs="Arial"/>
          <w:b/>
        </w:rPr>
      </w:pPr>
    </w:p>
    <w:tbl>
      <w:tblPr>
        <w:tblW w:w="0" w:type="auto"/>
        <w:tblInd w:w="147" w:type="dxa"/>
        <w:shd w:val="clear" w:color="auto" w:fill="FFFFFF" w:themeFill="background1"/>
        <w:tblCellMar>
          <w:left w:w="70" w:type="dxa"/>
          <w:right w:w="70" w:type="dxa"/>
        </w:tblCellMar>
        <w:tblLook w:val="0000" w:firstRow="0" w:lastRow="0" w:firstColumn="0" w:lastColumn="0" w:noHBand="0" w:noVBand="0"/>
      </w:tblPr>
      <w:tblGrid>
        <w:gridCol w:w="8379"/>
      </w:tblGrid>
      <w:tr w:rsidR="00C95BAF" w:rsidRPr="005454DC" w14:paraId="0F92B19E" w14:textId="77777777" w:rsidTr="00844CBD">
        <w:trPr>
          <w:trHeight w:val="3107"/>
        </w:trPr>
        <w:tc>
          <w:tcPr>
            <w:tcW w:w="8379" w:type="dxa"/>
            <w:shd w:val="clear" w:color="auto" w:fill="FFFFFF" w:themeFill="background1"/>
          </w:tcPr>
          <w:p w14:paraId="360B9789" w14:textId="05460753" w:rsidR="0005081F" w:rsidRDefault="0005081F" w:rsidP="0005081F">
            <w:pPr>
              <w:pBdr>
                <w:bottom w:val="single" w:sz="4" w:space="4" w:color="4F81BD" w:themeColor="accent1"/>
              </w:pBdr>
              <w:spacing w:before="200" w:after="280"/>
              <w:ind w:left="-5" w:right="22"/>
              <w:jc w:val="center"/>
              <w:rPr>
                <w:rFonts w:ascii="Arial" w:hAnsi="Arial" w:cs="Arial"/>
                <w:b/>
                <w:bCs/>
                <w:iCs/>
                <w:color w:val="4F6228" w:themeColor="accent3" w:themeShade="80"/>
                <w:sz w:val="32"/>
              </w:rPr>
            </w:pPr>
            <w:r w:rsidRPr="005454DC">
              <w:rPr>
                <w:rFonts w:ascii="Arial" w:hAnsi="Arial" w:cs="Arial"/>
                <w:b/>
                <w:bCs/>
                <w:iCs/>
                <w:color w:val="4F6228" w:themeColor="accent3" w:themeShade="80"/>
                <w:sz w:val="32"/>
              </w:rPr>
              <w:t xml:space="preserve">Plan Gospodarki </w:t>
            </w:r>
            <w:r w:rsidR="005454DC" w:rsidRPr="005454DC">
              <w:rPr>
                <w:rFonts w:ascii="Arial" w:hAnsi="Arial" w:cs="Arial"/>
                <w:b/>
                <w:bCs/>
                <w:iCs/>
                <w:color w:val="4F6228" w:themeColor="accent3" w:themeShade="80"/>
                <w:sz w:val="32"/>
              </w:rPr>
              <w:t>Niskoemisyjnej</w:t>
            </w:r>
            <w:r w:rsidR="005454DC" w:rsidRPr="005454DC">
              <w:rPr>
                <w:rFonts w:ascii="Arial" w:hAnsi="Arial" w:cs="Arial"/>
                <w:b/>
                <w:bCs/>
                <w:iCs/>
                <w:color w:val="4F6228" w:themeColor="accent3" w:themeShade="80"/>
                <w:sz w:val="32"/>
              </w:rPr>
              <w:br/>
              <w:t xml:space="preserve">dla </w:t>
            </w:r>
            <w:r w:rsidR="00A1239F">
              <w:rPr>
                <w:rFonts w:ascii="Arial" w:hAnsi="Arial" w:cs="Arial"/>
                <w:b/>
                <w:bCs/>
                <w:iCs/>
                <w:color w:val="4F6228" w:themeColor="accent3" w:themeShade="80"/>
                <w:sz w:val="32"/>
              </w:rPr>
              <w:t>Miasta Stoczek Łukowski</w:t>
            </w:r>
          </w:p>
          <w:p w14:paraId="6A93B12C" w14:textId="3F00E3C3" w:rsidR="00A1239F" w:rsidRDefault="00A1239F" w:rsidP="0005081F">
            <w:pPr>
              <w:pBdr>
                <w:bottom w:val="single" w:sz="4" w:space="4" w:color="4F81BD" w:themeColor="accent1"/>
              </w:pBdr>
              <w:spacing w:before="200" w:after="280"/>
              <w:ind w:left="-5" w:right="22"/>
              <w:jc w:val="center"/>
              <w:rPr>
                <w:rFonts w:ascii="Arial" w:hAnsi="Arial" w:cs="Arial"/>
                <w:b/>
                <w:bCs/>
                <w:iCs/>
                <w:color w:val="4F6228" w:themeColor="accent3" w:themeShade="80"/>
                <w:sz w:val="32"/>
              </w:rPr>
            </w:pPr>
          </w:p>
          <w:p w14:paraId="202E9692" w14:textId="77777777" w:rsidR="00A1239F" w:rsidRPr="005454DC" w:rsidRDefault="00A1239F" w:rsidP="0005081F">
            <w:pPr>
              <w:pBdr>
                <w:bottom w:val="single" w:sz="4" w:space="4" w:color="4F81BD" w:themeColor="accent1"/>
              </w:pBdr>
              <w:spacing w:before="200" w:after="280"/>
              <w:ind w:left="-5" w:right="22"/>
              <w:jc w:val="center"/>
              <w:rPr>
                <w:rFonts w:ascii="Arial" w:hAnsi="Arial" w:cs="Arial"/>
                <w:b/>
                <w:bCs/>
                <w:iCs/>
                <w:color w:val="4F6228" w:themeColor="accent3" w:themeShade="80"/>
                <w:sz w:val="32"/>
              </w:rPr>
            </w:pPr>
          </w:p>
          <w:p w14:paraId="75C13171" w14:textId="4E2153A4" w:rsidR="00A05680" w:rsidRPr="005454DC" w:rsidRDefault="00A1239F" w:rsidP="00A05680">
            <w:pPr>
              <w:spacing w:line="360" w:lineRule="auto"/>
              <w:jc w:val="center"/>
              <w:rPr>
                <w:rFonts w:ascii="Arial" w:hAnsi="Arial" w:cs="Arial"/>
                <w:b/>
                <w:color w:val="9BBB59" w:themeColor="accent3"/>
                <w:u w:val="single"/>
              </w:rPr>
            </w:pPr>
            <w:r>
              <w:rPr>
                <w:rFonts w:ascii="Arial" w:hAnsi="Arial" w:cs="Arial"/>
                <w:b/>
                <w:noProof/>
                <w:color w:val="9BBB59" w:themeColor="accent3"/>
                <w:u w:val="single"/>
              </w:rPr>
              <w:drawing>
                <wp:inline distT="0" distB="0" distL="0" distR="0" wp14:anchorId="2F429F70" wp14:editId="6C8FF7A2">
                  <wp:extent cx="3097601" cy="3571875"/>
                  <wp:effectExtent l="0" t="0" r="7620" b="0"/>
                  <wp:docPr id="10" name="Obraz 10" descr="C:\Users\pracownik\AppData\Local\Microsoft\Windows\Temporary Internet Files\Content.MSO\C0B525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cownik\AppData\Local\Microsoft\Windows\Temporary Internet Files\Content.MSO\C0B5259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255" cy="3572629"/>
                          </a:xfrm>
                          <a:prstGeom prst="rect">
                            <a:avLst/>
                          </a:prstGeom>
                          <a:noFill/>
                          <a:ln>
                            <a:noFill/>
                          </a:ln>
                        </pic:spPr>
                      </pic:pic>
                    </a:graphicData>
                  </a:graphic>
                </wp:inline>
              </w:drawing>
            </w:r>
          </w:p>
        </w:tc>
      </w:tr>
    </w:tbl>
    <w:p w14:paraId="09B4ADBA" w14:textId="77777777" w:rsidR="00CD2BFE" w:rsidRPr="005454DC" w:rsidRDefault="00CD2BFE" w:rsidP="00141516">
      <w:pPr>
        <w:spacing w:line="360" w:lineRule="auto"/>
        <w:rPr>
          <w:rFonts w:ascii="Arial" w:hAnsi="Arial" w:cs="Arial"/>
          <w:b/>
        </w:rPr>
      </w:pPr>
    </w:p>
    <w:p w14:paraId="73797C4D" w14:textId="2EA93BE3" w:rsidR="00844CBD" w:rsidRPr="005454DC" w:rsidRDefault="00A1239F" w:rsidP="00844CBD">
      <w:pPr>
        <w:spacing w:line="360" w:lineRule="auto"/>
        <w:ind w:left="2832" w:firstLine="708"/>
        <w:rPr>
          <w:rFonts w:ascii="Arial" w:hAnsi="Arial" w:cs="Arial"/>
          <w:b/>
        </w:rPr>
      </w:pPr>
      <w:r>
        <w:rPr>
          <w:rFonts w:ascii="Arial" w:hAnsi="Arial" w:cs="Arial"/>
          <w:b/>
        </w:rPr>
        <w:t>Stoczek Łukowski 2019</w:t>
      </w:r>
    </w:p>
    <w:p w14:paraId="16A29DF8" w14:textId="0F59B23B" w:rsidR="00CD2BFE" w:rsidRDefault="00CD2BFE" w:rsidP="00141516">
      <w:pPr>
        <w:spacing w:line="360" w:lineRule="auto"/>
        <w:rPr>
          <w:rFonts w:ascii="Arial" w:hAnsi="Arial" w:cs="Arial"/>
          <w:b/>
        </w:rPr>
      </w:pPr>
    </w:p>
    <w:p w14:paraId="7F172BFD" w14:textId="36FF8FB5" w:rsidR="00DB0731" w:rsidRDefault="00DB0731" w:rsidP="00141516">
      <w:pPr>
        <w:spacing w:line="360" w:lineRule="auto"/>
        <w:rPr>
          <w:rFonts w:ascii="Arial" w:hAnsi="Arial" w:cs="Arial"/>
          <w:b/>
        </w:rPr>
      </w:pPr>
    </w:p>
    <w:p w14:paraId="0538E3E8" w14:textId="728BE3E4" w:rsidR="00DB0731" w:rsidRDefault="00DB0731" w:rsidP="00141516">
      <w:pPr>
        <w:spacing w:line="360" w:lineRule="auto"/>
        <w:rPr>
          <w:rFonts w:ascii="Arial" w:hAnsi="Arial" w:cs="Arial"/>
          <w:b/>
        </w:rPr>
      </w:pPr>
    </w:p>
    <w:p w14:paraId="7BB28CE6" w14:textId="0BD44320" w:rsidR="00DB0731" w:rsidRDefault="00DB0731" w:rsidP="00141516">
      <w:pPr>
        <w:spacing w:line="360" w:lineRule="auto"/>
        <w:rPr>
          <w:rFonts w:ascii="Arial" w:hAnsi="Arial" w:cs="Arial"/>
          <w:b/>
        </w:rPr>
      </w:pPr>
    </w:p>
    <w:p w14:paraId="691FE7EE" w14:textId="08119657" w:rsidR="00DB0731" w:rsidRDefault="00DB0731" w:rsidP="00141516">
      <w:pPr>
        <w:spacing w:line="360" w:lineRule="auto"/>
        <w:rPr>
          <w:rFonts w:ascii="Arial" w:hAnsi="Arial" w:cs="Arial"/>
          <w:b/>
        </w:rPr>
      </w:pPr>
    </w:p>
    <w:p w14:paraId="25C14B45" w14:textId="03714A5F" w:rsidR="00DB0731" w:rsidRDefault="00DB0731" w:rsidP="00141516">
      <w:pPr>
        <w:spacing w:line="360" w:lineRule="auto"/>
        <w:rPr>
          <w:rFonts w:ascii="Arial" w:hAnsi="Arial" w:cs="Arial"/>
          <w:b/>
        </w:rPr>
      </w:pPr>
    </w:p>
    <w:sdt>
      <w:sdtPr>
        <w:rPr>
          <w:rFonts w:asciiTheme="minorHAnsi" w:eastAsiaTheme="minorHAnsi" w:hAnsiTheme="minorHAnsi" w:cstheme="minorBidi"/>
          <w:color w:val="auto"/>
          <w:sz w:val="22"/>
          <w:szCs w:val="22"/>
          <w:lang w:eastAsia="en-US"/>
        </w:rPr>
        <w:id w:val="989993328"/>
        <w:docPartObj>
          <w:docPartGallery w:val="Table of Contents"/>
          <w:docPartUnique/>
        </w:docPartObj>
      </w:sdtPr>
      <w:sdtEndPr>
        <w:rPr>
          <w:b/>
          <w:bCs/>
        </w:rPr>
      </w:sdtEndPr>
      <w:sdtContent>
        <w:p w14:paraId="00988DD6" w14:textId="77777777" w:rsidR="008813D1" w:rsidRDefault="008813D1">
          <w:pPr>
            <w:pStyle w:val="Nagwekspisutreci"/>
            <w:rPr>
              <w:rFonts w:asciiTheme="minorHAnsi" w:eastAsiaTheme="minorHAnsi" w:hAnsiTheme="minorHAnsi" w:cstheme="minorBidi"/>
              <w:color w:val="auto"/>
              <w:sz w:val="22"/>
              <w:szCs w:val="22"/>
              <w:lang w:eastAsia="en-US"/>
            </w:rPr>
          </w:pPr>
        </w:p>
        <w:p w14:paraId="3C64B08A" w14:textId="67DB9A05" w:rsidR="00DB0731" w:rsidRDefault="00DB0731">
          <w:pPr>
            <w:pStyle w:val="Nagwekspisutreci"/>
          </w:pPr>
          <w:r>
            <w:t>Spis treści</w:t>
          </w:r>
          <w:r w:rsidR="008813D1">
            <w:t>:</w:t>
          </w:r>
        </w:p>
        <w:p w14:paraId="6EB093BF" w14:textId="77777777" w:rsidR="008813D1" w:rsidRPr="008813D1" w:rsidRDefault="008813D1" w:rsidP="008813D1">
          <w:pPr>
            <w:rPr>
              <w:lang w:eastAsia="pl-PL"/>
            </w:rPr>
          </w:pPr>
        </w:p>
        <w:p w14:paraId="4FAFDD56" w14:textId="1335A326" w:rsidR="008952FC" w:rsidRDefault="00DB0731">
          <w:pPr>
            <w:pStyle w:val="Spistreci1"/>
            <w:tabs>
              <w:tab w:val="left" w:pos="880"/>
            </w:tabs>
            <w:rPr>
              <w:rFonts w:eastAsiaTheme="minorEastAsia"/>
              <w:noProof/>
              <w:lang w:eastAsia="pl-PL"/>
            </w:rPr>
          </w:pPr>
          <w:r>
            <w:fldChar w:fldCharType="begin"/>
          </w:r>
          <w:r>
            <w:instrText xml:space="preserve"> TOC \o "1-3" \h \z \u </w:instrText>
          </w:r>
          <w:r>
            <w:fldChar w:fldCharType="separate"/>
          </w:r>
          <w:hyperlink w:anchor="_Toc30625265" w:history="1">
            <w:r w:rsidR="008952FC" w:rsidRPr="002831AD">
              <w:rPr>
                <w:rStyle w:val="Hipercze"/>
                <w:rFonts w:ascii="Arial" w:hAnsi="Arial" w:cs="Arial"/>
                <w:noProof/>
              </w:rPr>
              <w:t>1.</w:t>
            </w:r>
            <w:r w:rsidR="008952FC">
              <w:rPr>
                <w:rFonts w:eastAsiaTheme="minorEastAsia"/>
                <w:noProof/>
                <w:lang w:eastAsia="pl-PL"/>
              </w:rPr>
              <w:tab/>
            </w:r>
            <w:r w:rsidR="008952FC" w:rsidRPr="002831AD">
              <w:rPr>
                <w:rStyle w:val="Hipercze"/>
                <w:noProof/>
              </w:rPr>
              <w:t>Streszczenie</w:t>
            </w:r>
            <w:r w:rsidR="008952FC">
              <w:rPr>
                <w:noProof/>
                <w:webHidden/>
              </w:rPr>
              <w:tab/>
            </w:r>
            <w:r w:rsidR="008952FC">
              <w:rPr>
                <w:noProof/>
                <w:webHidden/>
              </w:rPr>
              <w:fldChar w:fldCharType="begin"/>
            </w:r>
            <w:r w:rsidR="008952FC">
              <w:rPr>
                <w:noProof/>
                <w:webHidden/>
              </w:rPr>
              <w:instrText xml:space="preserve"> PAGEREF _Toc30625265 \h </w:instrText>
            </w:r>
            <w:r w:rsidR="008952FC">
              <w:rPr>
                <w:noProof/>
                <w:webHidden/>
              </w:rPr>
            </w:r>
            <w:r w:rsidR="008952FC">
              <w:rPr>
                <w:noProof/>
                <w:webHidden/>
              </w:rPr>
              <w:fldChar w:fldCharType="separate"/>
            </w:r>
            <w:r w:rsidR="008952FC">
              <w:rPr>
                <w:noProof/>
                <w:webHidden/>
              </w:rPr>
              <w:t>3</w:t>
            </w:r>
            <w:r w:rsidR="008952FC">
              <w:rPr>
                <w:noProof/>
                <w:webHidden/>
              </w:rPr>
              <w:fldChar w:fldCharType="end"/>
            </w:r>
          </w:hyperlink>
        </w:p>
        <w:p w14:paraId="28CB0E1A" w14:textId="1DD4061D" w:rsidR="008952FC" w:rsidRDefault="008952FC">
          <w:pPr>
            <w:pStyle w:val="Spistreci1"/>
            <w:rPr>
              <w:rFonts w:eastAsiaTheme="minorEastAsia"/>
              <w:noProof/>
              <w:lang w:eastAsia="pl-PL"/>
            </w:rPr>
          </w:pPr>
          <w:hyperlink w:anchor="_Toc30625266" w:history="1">
            <w:r w:rsidRPr="002831AD">
              <w:rPr>
                <w:rStyle w:val="Hipercze"/>
                <w:noProof/>
              </w:rPr>
              <w:t>2. Podstawy prawne i forma opracowania</w:t>
            </w:r>
            <w:r>
              <w:rPr>
                <w:noProof/>
                <w:webHidden/>
              </w:rPr>
              <w:tab/>
            </w:r>
            <w:r>
              <w:rPr>
                <w:noProof/>
                <w:webHidden/>
              </w:rPr>
              <w:fldChar w:fldCharType="begin"/>
            </w:r>
            <w:r>
              <w:rPr>
                <w:noProof/>
                <w:webHidden/>
              </w:rPr>
              <w:instrText xml:space="preserve"> PAGEREF _Toc30625266 \h </w:instrText>
            </w:r>
            <w:r>
              <w:rPr>
                <w:noProof/>
                <w:webHidden/>
              </w:rPr>
            </w:r>
            <w:r>
              <w:rPr>
                <w:noProof/>
                <w:webHidden/>
              </w:rPr>
              <w:fldChar w:fldCharType="separate"/>
            </w:r>
            <w:r>
              <w:rPr>
                <w:noProof/>
                <w:webHidden/>
              </w:rPr>
              <w:t>11</w:t>
            </w:r>
            <w:r>
              <w:rPr>
                <w:noProof/>
                <w:webHidden/>
              </w:rPr>
              <w:fldChar w:fldCharType="end"/>
            </w:r>
          </w:hyperlink>
        </w:p>
        <w:p w14:paraId="10E8B777" w14:textId="1931975C" w:rsidR="008952FC" w:rsidRDefault="008952FC">
          <w:pPr>
            <w:pStyle w:val="Spistreci3"/>
            <w:tabs>
              <w:tab w:val="right" w:leader="dot" w:pos="9062"/>
            </w:tabs>
            <w:rPr>
              <w:rFonts w:eastAsiaTheme="minorEastAsia"/>
              <w:noProof/>
              <w:lang w:eastAsia="pl-PL"/>
            </w:rPr>
          </w:pPr>
          <w:hyperlink w:anchor="_Toc30625267" w:history="1">
            <w:r w:rsidRPr="002831AD">
              <w:rPr>
                <w:rStyle w:val="Hipercze"/>
                <w:noProof/>
              </w:rPr>
              <w:t>2.1.Potrzeba realizacji Planu Gospodarki Niskoemisyjnej</w:t>
            </w:r>
            <w:r>
              <w:rPr>
                <w:noProof/>
                <w:webHidden/>
              </w:rPr>
              <w:tab/>
            </w:r>
            <w:r>
              <w:rPr>
                <w:noProof/>
                <w:webHidden/>
              </w:rPr>
              <w:fldChar w:fldCharType="begin"/>
            </w:r>
            <w:r>
              <w:rPr>
                <w:noProof/>
                <w:webHidden/>
              </w:rPr>
              <w:instrText xml:space="preserve"> PAGEREF _Toc30625267 \h </w:instrText>
            </w:r>
            <w:r>
              <w:rPr>
                <w:noProof/>
                <w:webHidden/>
              </w:rPr>
            </w:r>
            <w:r>
              <w:rPr>
                <w:noProof/>
                <w:webHidden/>
              </w:rPr>
              <w:fldChar w:fldCharType="separate"/>
            </w:r>
            <w:r>
              <w:rPr>
                <w:noProof/>
                <w:webHidden/>
              </w:rPr>
              <w:t>11</w:t>
            </w:r>
            <w:r>
              <w:rPr>
                <w:noProof/>
                <w:webHidden/>
              </w:rPr>
              <w:fldChar w:fldCharType="end"/>
            </w:r>
          </w:hyperlink>
        </w:p>
        <w:p w14:paraId="4AD316AA" w14:textId="5EE812BE" w:rsidR="008952FC" w:rsidRDefault="008952FC">
          <w:pPr>
            <w:pStyle w:val="Spistreci3"/>
            <w:tabs>
              <w:tab w:val="right" w:leader="dot" w:pos="9062"/>
            </w:tabs>
            <w:rPr>
              <w:rFonts w:eastAsiaTheme="minorEastAsia"/>
              <w:noProof/>
              <w:lang w:eastAsia="pl-PL"/>
            </w:rPr>
          </w:pPr>
          <w:hyperlink w:anchor="_Toc30625268" w:history="1">
            <w:r w:rsidRPr="002831AD">
              <w:rPr>
                <w:rStyle w:val="Hipercze"/>
                <w:noProof/>
              </w:rPr>
              <w:t>2.2. Założenia oraz struktura PGN</w:t>
            </w:r>
            <w:r>
              <w:rPr>
                <w:noProof/>
                <w:webHidden/>
              </w:rPr>
              <w:tab/>
            </w:r>
            <w:r>
              <w:rPr>
                <w:noProof/>
                <w:webHidden/>
              </w:rPr>
              <w:fldChar w:fldCharType="begin"/>
            </w:r>
            <w:r>
              <w:rPr>
                <w:noProof/>
                <w:webHidden/>
              </w:rPr>
              <w:instrText xml:space="preserve"> PAGEREF _Toc30625268 \h </w:instrText>
            </w:r>
            <w:r>
              <w:rPr>
                <w:noProof/>
                <w:webHidden/>
              </w:rPr>
            </w:r>
            <w:r>
              <w:rPr>
                <w:noProof/>
                <w:webHidden/>
              </w:rPr>
              <w:fldChar w:fldCharType="separate"/>
            </w:r>
            <w:r>
              <w:rPr>
                <w:noProof/>
                <w:webHidden/>
              </w:rPr>
              <w:t>13</w:t>
            </w:r>
            <w:r>
              <w:rPr>
                <w:noProof/>
                <w:webHidden/>
              </w:rPr>
              <w:fldChar w:fldCharType="end"/>
            </w:r>
          </w:hyperlink>
        </w:p>
        <w:p w14:paraId="1F1947B5" w14:textId="2130C7F0" w:rsidR="008952FC" w:rsidRDefault="008952FC">
          <w:pPr>
            <w:pStyle w:val="Spistreci3"/>
            <w:tabs>
              <w:tab w:val="right" w:leader="dot" w:pos="9062"/>
            </w:tabs>
            <w:rPr>
              <w:rFonts w:eastAsiaTheme="minorEastAsia"/>
              <w:noProof/>
              <w:lang w:eastAsia="pl-PL"/>
            </w:rPr>
          </w:pPr>
          <w:hyperlink w:anchor="_Toc30625269" w:history="1">
            <w:r w:rsidRPr="002831AD">
              <w:rPr>
                <w:rStyle w:val="Hipercze"/>
                <w:noProof/>
              </w:rPr>
              <w:t>2.3. Wybrane aspekty prawne</w:t>
            </w:r>
            <w:r>
              <w:rPr>
                <w:noProof/>
                <w:webHidden/>
              </w:rPr>
              <w:tab/>
            </w:r>
            <w:r>
              <w:rPr>
                <w:noProof/>
                <w:webHidden/>
              </w:rPr>
              <w:fldChar w:fldCharType="begin"/>
            </w:r>
            <w:r>
              <w:rPr>
                <w:noProof/>
                <w:webHidden/>
              </w:rPr>
              <w:instrText xml:space="preserve"> PAGEREF _Toc30625269 \h </w:instrText>
            </w:r>
            <w:r>
              <w:rPr>
                <w:noProof/>
                <w:webHidden/>
              </w:rPr>
            </w:r>
            <w:r>
              <w:rPr>
                <w:noProof/>
                <w:webHidden/>
              </w:rPr>
              <w:fldChar w:fldCharType="separate"/>
            </w:r>
            <w:r>
              <w:rPr>
                <w:noProof/>
                <w:webHidden/>
              </w:rPr>
              <w:t>15</w:t>
            </w:r>
            <w:r>
              <w:rPr>
                <w:noProof/>
                <w:webHidden/>
              </w:rPr>
              <w:fldChar w:fldCharType="end"/>
            </w:r>
          </w:hyperlink>
        </w:p>
        <w:p w14:paraId="27E0BD54" w14:textId="780B50B3" w:rsidR="008952FC" w:rsidRDefault="008952FC">
          <w:pPr>
            <w:pStyle w:val="Spistreci3"/>
            <w:tabs>
              <w:tab w:val="right" w:leader="dot" w:pos="9062"/>
            </w:tabs>
            <w:rPr>
              <w:rFonts w:eastAsiaTheme="minorEastAsia"/>
              <w:noProof/>
              <w:lang w:eastAsia="pl-PL"/>
            </w:rPr>
          </w:pPr>
          <w:hyperlink w:anchor="_Toc30625270" w:history="1">
            <w:r w:rsidRPr="002831AD">
              <w:rPr>
                <w:rStyle w:val="Hipercze"/>
                <w:noProof/>
              </w:rPr>
              <w:t>2.4.Zgodność Planu Gospodarki Niskoemisyjnej z dokumentami strategicznymi</w:t>
            </w:r>
            <w:r>
              <w:rPr>
                <w:noProof/>
                <w:webHidden/>
              </w:rPr>
              <w:tab/>
            </w:r>
            <w:r>
              <w:rPr>
                <w:noProof/>
                <w:webHidden/>
              </w:rPr>
              <w:fldChar w:fldCharType="begin"/>
            </w:r>
            <w:r>
              <w:rPr>
                <w:noProof/>
                <w:webHidden/>
              </w:rPr>
              <w:instrText xml:space="preserve"> PAGEREF _Toc30625270 \h </w:instrText>
            </w:r>
            <w:r>
              <w:rPr>
                <w:noProof/>
                <w:webHidden/>
              </w:rPr>
            </w:r>
            <w:r>
              <w:rPr>
                <w:noProof/>
                <w:webHidden/>
              </w:rPr>
              <w:fldChar w:fldCharType="separate"/>
            </w:r>
            <w:r>
              <w:rPr>
                <w:noProof/>
                <w:webHidden/>
              </w:rPr>
              <w:t>24</w:t>
            </w:r>
            <w:r>
              <w:rPr>
                <w:noProof/>
                <w:webHidden/>
              </w:rPr>
              <w:fldChar w:fldCharType="end"/>
            </w:r>
          </w:hyperlink>
        </w:p>
        <w:p w14:paraId="73CBF96F" w14:textId="72120389" w:rsidR="008952FC" w:rsidRDefault="008952FC">
          <w:pPr>
            <w:pStyle w:val="Spistreci3"/>
            <w:tabs>
              <w:tab w:val="right" w:leader="dot" w:pos="9062"/>
            </w:tabs>
            <w:rPr>
              <w:rFonts w:eastAsiaTheme="minorEastAsia"/>
              <w:noProof/>
              <w:lang w:eastAsia="pl-PL"/>
            </w:rPr>
          </w:pPr>
          <w:hyperlink w:anchor="_Toc30625271" w:history="1">
            <w:r w:rsidRPr="002831AD">
              <w:rPr>
                <w:rStyle w:val="Hipercze"/>
                <w:noProof/>
              </w:rPr>
              <w:t>2.5.Organizacja i finansowanie Planu</w:t>
            </w:r>
            <w:r>
              <w:rPr>
                <w:noProof/>
                <w:webHidden/>
              </w:rPr>
              <w:tab/>
            </w:r>
            <w:r>
              <w:rPr>
                <w:noProof/>
                <w:webHidden/>
              </w:rPr>
              <w:fldChar w:fldCharType="begin"/>
            </w:r>
            <w:r>
              <w:rPr>
                <w:noProof/>
                <w:webHidden/>
              </w:rPr>
              <w:instrText xml:space="preserve"> PAGEREF _Toc30625271 \h </w:instrText>
            </w:r>
            <w:r>
              <w:rPr>
                <w:noProof/>
                <w:webHidden/>
              </w:rPr>
            </w:r>
            <w:r>
              <w:rPr>
                <w:noProof/>
                <w:webHidden/>
              </w:rPr>
              <w:fldChar w:fldCharType="separate"/>
            </w:r>
            <w:r>
              <w:rPr>
                <w:noProof/>
                <w:webHidden/>
              </w:rPr>
              <w:t>33</w:t>
            </w:r>
            <w:r>
              <w:rPr>
                <w:noProof/>
                <w:webHidden/>
              </w:rPr>
              <w:fldChar w:fldCharType="end"/>
            </w:r>
          </w:hyperlink>
        </w:p>
        <w:p w14:paraId="732D00D2" w14:textId="53ECCE8A" w:rsidR="008952FC" w:rsidRDefault="008952FC">
          <w:pPr>
            <w:pStyle w:val="Spistreci1"/>
            <w:tabs>
              <w:tab w:val="left" w:pos="880"/>
            </w:tabs>
            <w:rPr>
              <w:rFonts w:eastAsiaTheme="minorEastAsia"/>
              <w:noProof/>
              <w:lang w:eastAsia="pl-PL"/>
            </w:rPr>
          </w:pPr>
          <w:hyperlink w:anchor="_Toc30625272" w:history="1">
            <w:r w:rsidRPr="002831AD">
              <w:rPr>
                <w:rStyle w:val="Hipercze"/>
                <w:noProof/>
              </w:rPr>
              <w:t>3.</w:t>
            </w:r>
            <w:r>
              <w:rPr>
                <w:rFonts w:eastAsiaTheme="minorEastAsia"/>
                <w:noProof/>
                <w:lang w:eastAsia="pl-PL"/>
              </w:rPr>
              <w:tab/>
            </w:r>
            <w:r w:rsidRPr="002831AD">
              <w:rPr>
                <w:rStyle w:val="Hipercze"/>
                <w:noProof/>
              </w:rPr>
              <w:t>Ogólna charakterystyka Miasta Stoczek Łukowski uwarunkowania mogące mieć wpływ na jakość powietrza</w:t>
            </w:r>
            <w:r>
              <w:rPr>
                <w:noProof/>
                <w:webHidden/>
              </w:rPr>
              <w:tab/>
            </w:r>
            <w:r>
              <w:rPr>
                <w:noProof/>
                <w:webHidden/>
              </w:rPr>
              <w:fldChar w:fldCharType="begin"/>
            </w:r>
            <w:r>
              <w:rPr>
                <w:noProof/>
                <w:webHidden/>
              </w:rPr>
              <w:instrText xml:space="preserve"> PAGEREF _Toc30625272 \h </w:instrText>
            </w:r>
            <w:r>
              <w:rPr>
                <w:noProof/>
                <w:webHidden/>
              </w:rPr>
            </w:r>
            <w:r>
              <w:rPr>
                <w:noProof/>
                <w:webHidden/>
              </w:rPr>
              <w:fldChar w:fldCharType="separate"/>
            </w:r>
            <w:r>
              <w:rPr>
                <w:noProof/>
                <w:webHidden/>
              </w:rPr>
              <w:t>38</w:t>
            </w:r>
            <w:r>
              <w:rPr>
                <w:noProof/>
                <w:webHidden/>
              </w:rPr>
              <w:fldChar w:fldCharType="end"/>
            </w:r>
          </w:hyperlink>
        </w:p>
        <w:p w14:paraId="20856EE7" w14:textId="73B497B1" w:rsidR="008952FC" w:rsidRDefault="008952FC">
          <w:pPr>
            <w:pStyle w:val="Spistreci1"/>
            <w:tabs>
              <w:tab w:val="left" w:pos="880"/>
            </w:tabs>
            <w:rPr>
              <w:rFonts w:eastAsiaTheme="minorEastAsia"/>
              <w:noProof/>
              <w:lang w:eastAsia="pl-PL"/>
            </w:rPr>
          </w:pPr>
          <w:hyperlink w:anchor="_Toc30625273" w:history="1">
            <w:r w:rsidRPr="002831AD">
              <w:rPr>
                <w:rStyle w:val="Hipercze"/>
                <w:noProof/>
              </w:rPr>
              <w:t>4.</w:t>
            </w:r>
            <w:r>
              <w:rPr>
                <w:rFonts w:eastAsiaTheme="minorEastAsia"/>
                <w:noProof/>
                <w:lang w:eastAsia="pl-PL"/>
              </w:rPr>
              <w:tab/>
            </w:r>
            <w:r w:rsidRPr="002831AD">
              <w:rPr>
                <w:rStyle w:val="Hipercze"/>
                <w:noProof/>
              </w:rPr>
              <w:t>Stan jakości powietrza na terenie Województwa Lubelskiego  i Miasta Stoczek Łukowski</w:t>
            </w:r>
            <w:r>
              <w:rPr>
                <w:noProof/>
                <w:webHidden/>
              </w:rPr>
              <w:tab/>
            </w:r>
            <w:r>
              <w:rPr>
                <w:noProof/>
                <w:webHidden/>
              </w:rPr>
              <w:fldChar w:fldCharType="begin"/>
            </w:r>
            <w:r>
              <w:rPr>
                <w:noProof/>
                <w:webHidden/>
              </w:rPr>
              <w:instrText xml:space="preserve"> PAGEREF _Toc30625273 \h </w:instrText>
            </w:r>
            <w:r>
              <w:rPr>
                <w:noProof/>
                <w:webHidden/>
              </w:rPr>
            </w:r>
            <w:r>
              <w:rPr>
                <w:noProof/>
                <w:webHidden/>
              </w:rPr>
              <w:fldChar w:fldCharType="separate"/>
            </w:r>
            <w:r>
              <w:rPr>
                <w:noProof/>
                <w:webHidden/>
              </w:rPr>
              <w:t>52</w:t>
            </w:r>
            <w:r>
              <w:rPr>
                <w:noProof/>
                <w:webHidden/>
              </w:rPr>
              <w:fldChar w:fldCharType="end"/>
            </w:r>
          </w:hyperlink>
        </w:p>
        <w:p w14:paraId="39FC5C13" w14:textId="4EC0F7B0" w:rsidR="008952FC" w:rsidRDefault="008952FC">
          <w:pPr>
            <w:pStyle w:val="Spistreci1"/>
            <w:tabs>
              <w:tab w:val="left" w:pos="880"/>
            </w:tabs>
            <w:rPr>
              <w:rFonts w:eastAsiaTheme="minorEastAsia"/>
              <w:noProof/>
              <w:lang w:eastAsia="pl-PL"/>
            </w:rPr>
          </w:pPr>
          <w:hyperlink w:anchor="_Toc30625274" w:history="1">
            <w:r w:rsidRPr="002831AD">
              <w:rPr>
                <w:rStyle w:val="Hipercze"/>
                <w:noProof/>
              </w:rPr>
              <w:t>5.</w:t>
            </w:r>
            <w:r>
              <w:rPr>
                <w:rFonts w:eastAsiaTheme="minorEastAsia"/>
                <w:noProof/>
                <w:lang w:eastAsia="pl-PL"/>
              </w:rPr>
              <w:tab/>
            </w:r>
            <w:r w:rsidRPr="002831AD">
              <w:rPr>
                <w:rStyle w:val="Hipercze"/>
                <w:noProof/>
              </w:rPr>
              <w:t>Inwentaryzacja dwutlenku węgla dla Miasta Stoczek Łukowski</w:t>
            </w:r>
            <w:r>
              <w:rPr>
                <w:noProof/>
                <w:webHidden/>
              </w:rPr>
              <w:tab/>
            </w:r>
            <w:r>
              <w:rPr>
                <w:noProof/>
                <w:webHidden/>
              </w:rPr>
              <w:fldChar w:fldCharType="begin"/>
            </w:r>
            <w:r>
              <w:rPr>
                <w:noProof/>
                <w:webHidden/>
              </w:rPr>
              <w:instrText xml:space="preserve"> PAGEREF _Toc30625274 \h </w:instrText>
            </w:r>
            <w:r>
              <w:rPr>
                <w:noProof/>
                <w:webHidden/>
              </w:rPr>
            </w:r>
            <w:r>
              <w:rPr>
                <w:noProof/>
                <w:webHidden/>
              </w:rPr>
              <w:fldChar w:fldCharType="separate"/>
            </w:r>
            <w:r>
              <w:rPr>
                <w:noProof/>
                <w:webHidden/>
              </w:rPr>
              <w:t>59</w:t>
            </w:r>
            <w:r>
              <w:rPr>
                <w:noProof/>
                <w:webHidden/>
              </w:rPr>
              <w:fldChar w:fldCharType="end"/>
            </w:r>
          </w:hyperlink>
        </w:p>
        <w:p w14:paraId="21651BAC" w14:textId="30611EF9" w:rsidR="008952FC" w:rsidRDefault="008952FC">
          <w:pPr>
            <w:pStyle w:val="Spistreci3"/>
            <w:tabs>
              <w:tab w:val="left" w:pos="1100"/>
              <w:tab w:val="right" w:leader="dot" w:pos="9062"/>
            </w:tabs>
            <w:rPr>
              <w:rFonts w:eastAsiaTheme="minorEastAsia"/>
              <w:noProof/>
              <w:lang w:eastAsia="pl-PL"/>
            </w:rPr>
          </w:pPr>
          <w:hyperlink w:anchor="_Toc30625275" w:history="1">
            <w:r w:rsidRPr="002831AD">
              <w:rPr>
                <w:rStyle w:val="Hipercze"/>
                <w:noProof/>
              </w:rPr>
              <w:t>5.1.</w:t>
            </w:r>
            <w:r>
              <w:rPr>
                <w:rFonts w:eastAsiaTheme="minorEastAsia"/>
                <w:noProof/>
                <w:lang w:eastAsia="pl-PL"/>
              </w:rPr>
              <w:tab/>
            </w:r>
            <w:r w:rsidRPr="002831AD">
              <w:rPr>
                <w:rStyle w:val="Hipercze"/>
                <w:noProof/>
              </w:rPr>
              <w:t>Metodologia</w:t>
            </w:r>
            <w:r>
              <w:rPr>
                <w:noProof/>
                <w:webHidden/>
              </w:rPr>
              <w:tab/>
            </w:r>
            <w:r>
              <w:rPr>
                <w:noProof/>
                <w:webHidden/>
              </w:rPr>
              <w:fldChar w:fldCharType="begin"/>
            </w:r>
            <w:r>
              <w:rPr>
                <w:noProof/>
                <w:webHidden/>
              </w:rPr>
              <w:instrText xml:space="preserve"> PAGEREF _Toc30625275 \h </w:instrText>
            </w:r>
            <w:r>
              <w:rPr>
                <w:noProof/>
                <w:webHidden/>
              </w:rPr>
            </w:r>
            <w:r>
              <w:rPr>
                <w:noProof/>
                <w:webHidden/>
              </w:rPr>
              <w:fldChar w:fldCharType="separate"/>
            </w:r>
            <w:r>
              <w:rPr>
                <w:noProof/>
                <w:webHidden/>
              </w:rPr>
              <w:t>59</w:t>
            </w:r>
            <w:r>
              <w:rPr>
                <w:noProof/>
                <w:webHidden/>
              </w:rPr>
              <w:fldChar w:fldCharType="end"/>
            </w:r>
          </w:hyperlink>
        </w:p>
        <w:p w14:paraId="3EE355FF" w14:textId="649778D7" w:rsidR="008952FC" w:rsidRDefault="008952FC">
          <w:pPr>
            <w:pStyle w:val="Spistreci3"/>
            <w:tabs>
              <w:tab w:val="right" w:leader="dot" w:pos="9062"/>
            </w:tabs>
            <w:rPr>
              <w:rFonts w:eastAsiaTheme="minorEastAsia"/>
              <w:noProof/>
              <w:lang w:eastAsia="pl-PL"/>
            </w:rPr>
          </w:pPr>
          <w:hyperlink w:anchor="_Toc30625276" w:history="1">
            <w:r w:rsidRPr="002831AD">
              <w:rPr>
                <w:rStyle w:val="Hipercze"/>
                <w:noProof/>
              </w:rPr>
              <w:t>5.2.Charakterystyka nośników energetycznych zużywanych na terenie miasta</w:t>
            </w:r>
            <w:r>
              <w:rPr>
                <w:noProof/>
                <w:webHidden/>
              </w:rPr>
              <w:tab/>
            </w:r>
            <w:r>
              <w:rPr>
                <w:noProof/>
                <w:webHidden/>
              </w:rPr>
              <w:fldChar w:fldCharType="begin"/>
            </w:r>
            <w:r>
              <w:rPr>
                <w:noProof/>
                <w:webHidden/>
              </w:rPr>
              <w:instrText xml:space="preserve"> PAGEREF _Toc30625276 \h </w:instrText>
            </w:r>
            <w:r>
              <w:rPr>
                <w:noProof/>
                <w:webHidden/>
              </w:rPr>
            </w:r>
            <w:r>
              <w:rPr>
                <w:noProof/>
                <w:webHidden/>
              </w:rPr>
              <w:fldChar w:fldCharType="separate"/>
            </w:r>
            <w:r>
              <w:rPr>
                <w:noProof/>
                <w:webHidden/>
              </w:rPr>
              <w:t>61</w:t>
            </w:r>
            <w:r>
              <w:rPr>
                <w:noProof/>
                <w:webHidden/>
              </w:rPr>
              <w:fldChar w:fldCharType="end"/>
            </w:r>
          </w:hyperlink>
        </w:p>
        <w:p w14:paraId="7DD57E30" w14:textId="3267008A" w:rsidR="00DB0731" w:rsidRDefault="00DB0731">
          <w:r>
            <w:rPr>
              <w:b/>
              <w:bCs/>
            </w:rPr>
            <w:fldChar w:fldCharType="end"/>
          </w:r>
        </w:p>
      </w:sdtContent>
    </w:sdt>
    <w:p w14:paraId="7B7649AB" w14:textId="5930B38B" w:rsidR="00C20B0B" w:rsidRPr="005454DC" w:rsidRDefault="00C20B0B" w:rsidP="00F71CB4">
      <w:pPr>
        <w:spacing w:after="0" w:line="360" w:lineRule="auto"/>
        <w:rPr>
          <w:rFonts w:ascii="Arial" w:hAnsi="Arial" w:cs="Arial"/>
          <w:b/>
        </w:rPr>
      </w:pPr>
    </w:p>
    <w:p w14:paraId="03F51C90" w14:textId="77777777" w:rsidR="00C73287" w:rsidRDefault="00C73287" w:rsidP="00141516">
      <w:pPr>
        <w:spacing w:line="360" w:lineRule="auto"/>
        <w:rPr>
          <w:rFonts w:ascii="Arial" w:hAnsi="Arial" w:cs="Arial"/>
          <w:b/>
        </w:rPr>
      </w:pPr>
    </w:p>
    <w:p w14:paraId="6D55621A" w14:textId="77777777" w:rsidR="00786ED1" w:rsidRDefault="00786ED1" w:rsidP="00141516">
      <w:pPr>
        <w:spacing w:line="360" w:lineRule="auto"/>
        <w:rPr>
          <w:rFonts w:ascii="Arial" w:hAnsi="Arial" w:cs="Arial"/>
          <w:b/>
        </w:rPr>
      </w:pPr>
    </w:p>
    <w:p w14:paraId="7FA17C92" w14:textId="77777777" w:rsidR="00786ED1" w:rsidRDefault="00786ED1" w:rsidP="00141516">
      <w:pPr>
        <w:spacing w:line="360" w:lineRule="auto"/>
        <w:rPr>
          <w:rFonts w:ascii="Arial" w:hAnsi="Arial" w:cs="Arial"/>
          <w:b/>
        </w:rPr>
      </w:pPr>
    </w:p>
    <w:p w14:paraId="7134FA6D" w14:textId="77777777" w:rsidR="00786ED1" w:rsidRDefault="00786ED1" w:rsidP="00141516">
      <w:pPr>
        <w:spacing w:line="360" w:lineRule="auto"/>
        <w:rPr>
          <w:rFonts w:ascii="Arial" w:hAnsi="Arial" w:cs="Arial"/>
          <w:b/>
        </w:rPr>
      </w:pPr>
    </w:p>
    <w:p w14:paraId="18781E83" w14:textId="77777777" w:rsidR="00786ED1" w:rsidRDefault="00786ED1" w:rsidP="00141516">
      <w:pPr>
        <w:spacing w:line="360" w:lineRule="auto"/>
        <w:rPr>
          <w:rFonts w:ascii="Arial" w:hAnsi="Arial" w:cs="Arial"/>
          <w:b/>
        </w:rPr>
      </w:pPr>
    </w:p>
    <w:p w14:paraId="53374541" w14:textId="77777777" w:rsidR="00786ED1" w:rsidRDefault="00786ED1" w:rsidP="00141516">
      <w:pPr>
        <w:spacing w:line="360" w:lineRule="auto"/>
        <w:rPr>
          <w:rFonts w:ascii="Arial" w:hAnsi="Arial" w:cs="Arial"/>
          <w:b/>
        </w:rPr>
      </w:pPr>
    </w:p>
    <w:p w14:paraId="0A68BB43" w14:textId="77777777" w:rsidR="00786ED1" w:rsidRDefault="00786ED1" w:rsidP="00141516">
      <w:pPr>
        <w:spacing w:line="360" w:lineRule="auto"/>
        <w:rPr>
          <w:rFonts w:ascii="Arial" w:hAnsi="Arial" w:cs="Arial"/>
          <w:b/>
        </w:rPr>
      </w:pPr>
    </w:p>
    <w:p w14:paraId="6EE4BB59" w14:textId="77777777" w:rsidR="00786ED1" w:rsidRDefault="00786ED1" w:rsidP="00141516">
      <w:pPr>
        <w:spacing w:line="360" w:lineRule="auto"/>
        <w:rPr>
          <w:rFonts w:ascii="Arial" w:hAnsi="Arial" w:cs="Arial"/>
          <w:b/>
        </w:rPr>
      </w:pPr>
    </w:p>
    <w:p w14:paraId="57F44682" w14:textId="77777777" w:rsidR="00786ED1" w:rsidRDefault="00786ED1" w:rsidP="00141516">
      <w:pPr>
        <w:spacing w:line="360" w:lineRule="auto"/>
        <w:rPr>
          <w:rFonts w:ascii="Arial" w:hAnsi="Arial" w:cs="Arial"/>
          <w:b/>
        </w:rPr>
      </w:pPr>
    </w:p>
    <w:p w14:paraId="5141C8C2" w14:textId="77777777" w:rsidR="00786ED1" w:rsidRDefault="00786ED1" w:rsidP="00141516">
      <w:pPr>
        <w:spacing w:line="360" w:lineRule="auto"/>
        <w:rPr>
          <w:rFonts w:ascii="Arial" w:hAnsi="Arial" w:cs="Arial"/>
          <w:b/>
        </w:rPr>
      </w:pPr>
    </w:p>
    <w:p w14:paraId="63BFAB04" w14:textId="77777777" w:rsidR="00786ED1" w:rsidRDefault="00786ED1" w:rsidP="00141516">
      <w:pPr>
        <w:spacing w:line="360" w:lineRule="auto"/>
        <w:rPr>
          <w:rFonts w:ascii="Arial" w:hAnsi="Arial" w:cs="Arial"/>
          <w:b/>
        </w:rPr>
      </w:pPr>
    </w:p>
    <w:p w14:paraId="4B10B1E9" w14:textId="7C1C5B51" w:rsidR="00786ED1" w:rsidRDefault="00786ED1" w:rsidP="00141516">
      <w:pPr>
        <w:spacing w:line="360" w:lineRule="auto"/>
        <w:rPr>
          <w:rFonts w:ascii="Arial" w:hAnsi="Arial" w:cs="Arial"/>
          <w:b/>
        </w:rPr>
      </w:pPr>
    </w:p>
    <w:p w14:paraId="66E8248A" w14:textId="77777777" w:rsidR="008813D1" w:rsidRDefault="008813D1" w:rsidP="00141516">
      <w:pPr>
        <w:spacing w:line="360" w:lineRule="auto"/>
        <w:rPr>
          <w:rFonts w:ascii="Arial" w:hAnsi="Arial" w:cs="Arial"/>
          <w:b/>
        </w:rPr>
      </w:pPr>
    </w:p>
    <w:p w14:paraId="391BDC47" w14:textId="133CCF12" w:rsidR="003A4A72" w:rsidRDefault="00037FFC" w:rsidP="008813D1">
      <w:pPr>
        <w:pStyle w:val="Nagwek1"/>
        <w:numPr>
          <w:ilvl w:val="0"/>
          <w:numId w:val="120"/>
        </w:numPr>
        <w:rPr>
          <w:rStyle w:val="Nagwek1Znak"/>
          <w:b/>
          <w:bCs/>
        </w:rPr>
      </w:pPr>
      <w:bookmarkStart w:id="0" w:name="_Toc30625265"/>
      <w:r w:rsidRPr="008813D1">
        <w:rPr>
          <w:rStyle w:val="Nagwek1Znak"/>
          <w:b/>
          <w:bCs/>
        </w:rPr>
        <w:t>Streszczenie</w:t>
      </w:r>
      <w:bookmarkEnd w:id="0"/>
    </w:p>
    <w:p w14:paraId="7A9DCFE0" w14:textId="77777777" w:rsidR="008813D1" w:rsidRPr="008813D1" w:rsidRDefault="008813D1" w:rsidP="008813D1"/>
    <w:p w14:paraId="7CDE5BEB" w14:textId="005F1EDF" w:rsidR="003A4A72" w:rsidRPr="005454DC" w:rsidRDefault="003A4A72" w:rsidP="003A4A72">
      <w:pPr>
        <w:spacing w:line="360" w:lineRule="auto"/>
        <w:jc w:val="both"/>
        <w:rPr>
          <w:rFonts w:ascii="Arial" w:hAnsi="Arial" w:cs="Arial"/>
        </w:rPr>
      </w:pPr>
      <w:r w:rsidRPr="005454DC">
        <w:rPr>
          <w:rFonts w:ascii="Arial" w:hAnsi="Arial" w:cs="Arial"/>
        </w:rPr>
        <w:t xml:space="preserve">Plan gospodarki niskoemisyjnej (PGN) to strategiczny dokument dla </w:t>
      </w:r>
      <w:r w:rsidR="00A1239F">
        <w:rPr>
          <w:rFonts w:ascii="Arial" w:hAnsi="Arial" w:cs="Arial"/>
        </w:rPr>
        <w:t>Miasta</w:t>
      </w:r>
      <w:r w:rsidRPr="005454DC">
        <w:rPr>
          <w:rFonts w:ascii="Arial" w:hAnsi="Arial" w:cs="Arial"/>
        </w:rPr>
        <w:t xml:space="preserve">, mający wpływ na lokalną gospodarkę ekologiczną i energetyczną. </w:t>
      </w:r>
    </w:p>
    <w:p w14:paraId="79793530" w14:textId="1DF54969" w:rsidR="003A4A72" w:rsidRPr="005454DC" w:rsidRDefault="003A4A72" w:rsidP="003A4A72">
      <w:pPr>
        <w:spacing w:line="360" w:lineRule="auto"/>
        <w:jc w:val="both"/>
        <w:rPr>
          <w:rFonts w:ascii="Arial" w:hAnsi="Arial" w:cs="Arial"/>
        </w:rPr>
      </w:pPr>
      <w:r w:rsidRPr="005454DC">
        <w:rPr>
          <w:rFonts w:ascii="Arial" w:hAnsi="Arial" w:cs="Arial"/>
        </w:rPr>
        <w:t xml:space="preserve">PGN zawiera informacje o ilości wprowadzanych do powietrza pyłów i gazów cieplarnianych na terenie </w:t>
      </w:r>
      <w:r w:rsidR="00A1239F">
        <w:rPr>
          <w:rFonts w:ascii="Arial" w:hAnsi="Arial" w:cs="Arial"/>
        </w:rPr>
        <w:t>Miasta</w:t>
      </w:r>
      <w:r w:rsidRPr="005454DC">
        <w:rPr>
          <w:rFonts w:ascii="Arial" w:hAnsi="Arial" w:cs="Arial"/>
        </w:rPr>
        <w:t xml:space="preserve">, podając jednocześnie propozycje konkretnych i efektywnych działań ograniczających te ilości. </w:t>
      </w:r>
    </w:p>
    <w:p w14:paraId="39FA6527" w14:textId="77777777" w:rsidR="003A4A72" w:rsidRPr="005454DC" w:rsidRDefault="003A4A72" w:rsidP="003A4A72">
      <w:pPr>
        <w:spacing w:line="360" w:lineRule="auto"/>
        <w:jc w:val="both"/>
        <w:rPr>
          <w:rFonts w:ascii="Arial" w:hAnsi="Arial" w:cs="Arial"/>
        </w:rPr>
      </w:pPr>
      <w:r w:rsidRPr="005454DC">
        <w:rPr>
          <w:rFonts w:ascii="Arial" w:hAnsi="Arial" w:cs="Arial"/>
        </w:rPr>
        <w:t xml:space="preserve">Potrzeba sporządzenia i realizacji Planu gospodarki niskoemisyjnej wynika ze zobowiązań, określonych w ratyfikowanym przez Polskę Protokole z Kioto oraz w pakiecie klimatyczno-energetycznym, przyjętym przez Komisję Europejską w grudniu 2008 roku. Ponadto jest zgodna z polityką Polski i wynika z Założeń Narodowego Programu Rozwoju Gospodarki </w:t>
      </w:r>
      <w:bookmarkStart w:id="1" w:name="_GoBack"/>
      <w:bookmarkEnd w:id="1"/>
      <w:r w:rsidRPr="005454DC">
        <w:rPr>
          <w:rFonts w:ascii="Arial" w:hAnsi="Arial" w:cs="Arial"/>
        </w:rPr>
        <w:t xml:space="preserve">Niskoemisyjnej, przyjętych przez Radę Ministrów 16 sierpnia 2011 roku. </w:t>
      </w:r>
    </w:p>
    <w:p w14:paraId="5607669A" w14:textId="68F09591" w:rsidR="003A4A72" w:rsidRPr="005454DC" w:rsidRDefault="003A4A72" w:rsidP="003A4A72">
      <w:pPr>
        <w:spacing w:line="360" w:lineRule="auto"/>
        <w:jc w:val="both"/>
        <w:rPr>
          <w:rFonts w:ascii="Arial" w:hAnsi="Arial" w:cs="Arial"/>
        </w:rPr>
      </w:pPr>
      <w:r w:rsidRPr="005454DC">
        <w:rPr>
          <w:rFonts w:ascii="Arial" w:hAnsi="Arial" w:cs="Arial"/>
        </w:rPr>
        <w:t xml:space="preserve">Plan gospodarki </w:t>
      </w:r>
      <w:r w:rsidR="00991EF5">
        <w:rPr>
          <w:rFonts w:ascii="Arial" w:hAnsi="Arial" w:cs="Arial"/>
        </w:rPr>
        <w:t xml:space="preserve">niskoemisyjnej dla </w:t>
      </w:r>
      <w:r w:rsidR="00A1239F">
        <w:rPr>
          <w:rFonts w:ascii="Arial" w:hAnsi="Arial" w:cs="Arial"/>
        </w:rPr>
        <w:t>Miasta Stoczek Łukowski</w:t>
      </w:r>
      <w:r w:rsidRPr="005454DC">
        <w:rPr>
          <w:rFonts w:ascii="Arial" w:hAnsi="Arial" w:cs="Arial"/>
        </w:rPr>
        <w:t xml:space="preserve"> pomoże w spełnieniu obowiązków nałożonych na jednostki sektora publicznego w zakresie efektywności energetycznej, określonych w ustawie z dnia 15 kwietnia 2011 r. o efektywności energetycznej (Dz. U. Nr 94, poz. 551 z późn. zm.). Posiadanie Planu będzie podstawą do uzyskania dotacji m.in. na cele termomodernizacyjne z budżetu Unii Europejskiej w perspektywie finansowej 2014-2020. </w:t>
      </w:r>
    </w:p>
    <w:p w14:paraId="74F80F30" w14:textId="7F089F2A" w:rsidR="003A4A72" w:rsidRPr="005454DC" w:rsidRDefault="003A4A72" w:rsidP="003A4A72">
      <w:pPr>
        <w:spacing w:line="360" w:lineRule="auto"/>
        <w:jc w:val="both"/>
        <w:rPr>
          <w:rFonts w:ascii="Arial" w:hAnsi="Arial" w:cs="Arial"/>
        </w:rPr>
      </w:pPr>
      <w:r w:rsidRPr="005454DC">
        <w:rPr>
          <w:rFonts w:ascii="Arial" w:hAnsi="Arial" w:cs="Arial"/>
        </w:rPr>
        <w:t>Celem niniejszego opracowania jest analiza zakresu możliwych do realizacji przedsięwzięć, których wcielenie w życie skutkować będzie zmianą struktury używanych nośników energetycznych oraz zmniejszeniem zużycia energii, czego konsekwencją ma być stopniowe obniżanie emisji gazów cieplarnianyc</w:t>
      </w:r>
      <w:r w:rsidR="00991EF5">
        <w:rPr>
          <w:rFonts w:ascii="Arial" w:hAnsi="Arial" w:cs="Arial"/>
        </w:rPr>
        <w:t xml:space="preserve">h (CO2) na terenie </w:t>
      </w:r>
      <w:r w:rsidR="00A1239F">
        <w:rPr>
          <w:rFonts w:ascii="Arial" w:hAnsi="Arial" w:cs="Arial"/>
        </w:rPr>
        <w:t>Miasta Stoczek Łukowski</w:t>
      </w:r>
      <w:r w:rsidRPr="005454DC">
        <w:rPr>
          <w:rFonts w:ascii="Arial" w:hAnsi="Arial" w:cs="Arial"/>
        </w:rPr>
        <w:t>. Cel ten wpisuje się w bieżącą polityką energety</w:t>
      </w:r>
      <w:r w:rsidR="00991EF5">
        <w:rPr>
          <w:rFonts w:ascii="Arial" w:hAnsi="Arial" w:cs="Arial"/>
        </w:rPr>
        <w:t xml:space="preserve">czną i ekologiczną </w:t>
      </w:r>
      <w:r w:rsidR="00A1239F">
        <w:rPr>
          <w:rFonts w:ascii="Arial" w:hAnsi="Arial" w:cs="Arial"/>
        </w:rPr>
        <w:t>Miasta Stoczek Łukowski</w:t>
      </w:r>
      <w:r w:rsidR="00A1239F" w:rsidRPr="005454DC">
        <w:rPr>
          <w:rFonts w:ascii="Arial" w:hAnsi="Arial" w:cs="Arial"/>
        </w:rPr>
        <w:t xml:space="preserve"> </w:t>
      </w:r>
      <w:r w:rsidRPr="005454DC">
        <w:rPr>
          <w:rFonts w:ascii="Arial" w:hAnsi="Arial" w:cs="Arial"/>
        </w:rPr>
        <w:t xml:space="preserve">i jest wynikiem dotychczasowych działań i zobowiązań władz samorządowych. </w:t>
      </w:r>
    </w:p>
    <w:p w14:paraId="6B6B9E32" w14:textId="77777777" w:rsidR="003A4A72" w:rsidRPr="005454DC" w:rsidRDefault="003A4A72" w:rsidP="003A4A72">
      <w:pPr>
        <w:spacing w:line="360" w:lineRule="auto"/>
        <w:jc w:val="both"/>
        <w:rPr>
          <w:rFonts w:ascii="Arial" w:hAnsi="Arial" w:cs="Arial"/>
        </w:rPr>
      </w:pPr>
      <w:r w:rsidRPr="005454DC">
        <w:rPr>
          <w:rFonts w:ascii="Arial" w:hAnsi="Arial" w:cs="Arial"/>
        </w:rPr>
        <w:t xml:space="preserve">Opracowanie i realizacja zadań określonych w Planie gospodarki niskoemisyjnej pozwala na osiągnięcie celów określonych w pakiecie klimatyczno-energetycznym do roku 2020, tj.: </w:t>
      </w:r>
    </w:p>
    <w:p w14:paraId="1AA0C473" w14:textId="77777777" w:rsidR="003A4A72" w:rsidRPr="005454DC" w:rsidRDefault="003A4A72" w:rsidP="003A4A72">
      <w:pPr>
        <w:spacing w:line="360" w:lineRule="auto"/>
        <w:jc w:val="both"/>
        <w:rPr>
          <w:rFonts w:ascii="Arial" w:hAnsi="Arial" w:cs="Arial"/>
        </w:rPr>
      </w:pPr>
      <w:r w:rsidRPr="005454DC">
        <w:rPr>
          <w:rFonts w:ascii="Arial" w:hAnsi="Arial" w:cs="Arial"/>
        </w:rPr>
        <w:t xml:space="preserve">1. redukcja emisji gazów cieplarnianych o przynajmniej 20% w stosunku do poziomu z roku 1990 lub innego, możliwego do inwentaryzacji, </w:t>
      </w:r>
    </w:p>
    <w:p w14:paraId="249D32FD" w14:textId="77777777" w:rsidR="003A4A72" w:rsidRPr="005454DC" w:rsidRDefault="003A4A72" w:rsidP="003A4A72">
      <w:pPr>
        <w:spacing w:line="360" w:lineRule="auto"/>
        <w:jc w:val="both"/>
        <w:rPr>
          <w:rFonts w:ascii="Arial" w:hAnsi="Arial" w:cs="Arial"/>
        </w:rPr>
      </w:pPr>
      <w:r w:rsidRPr="005454DC">
        <w:rPr>
          <w:rFonts w:ascii="Arial" w:hAnsi="Arial" w:cs="Arial"/>
        </w:rPr>
        <w:t xml:space="preserve">2. zwiększenie udziału zużycia energii z odnawialnych źródeł do 20% w ogólnym zużyciu energii (w przypadku Polski 15%), </w:t>
      </w:r>
    </w:p>
    <w:p w14:paraId="3DB9EB21" w14:textId="77777777" w:rsidR="003A4A72" w:rsidRPr="005454DC" w:rsidRDefault="003A4A72" w:rsidP="003275F3">
      <w:pPr>
        <w:spacing w:line="360" w:lineRule="auto"/>
        <w:jc w:val="both"/>
        <w:rPr>
          <w:rFonts w:ascii="Arial" w:hAnsi="Arial" w:cs="Arial"/>
        </w:rPr>
      </w:pPr>
      <w:r w:rsidRPr="005454DC">
        <w:rPr>
          <w:rFonts w:ascii="Arial" w:hAnsi="Arial" w:cs="Arial"/>
        </w:rPr>
        <w:lastRenderedPageBreak/>
        <w:t xml:space="preserve">3. redukcję zużycia energii pierwotnej o 20% w stosunku do prognoz na 2020 </w:t>
      </w:r>
      <w:proofErr w:type="gramStart"/>
      <w:r w:rsidRPr="005454DC">
        <w:rPr>
          <w:rFonts w:ascii="Arial" w:hAnsi="Arial" w:cs="Arial"/>
        </w:rPr>
        <w:t>rok</w:t>
      </w:r>
      <w:proofErr w:type="gramEnd"/>
      <w:r w:rsidRPr="005454DC">
        <w:rPr>
          <w:rFonts w:ascii="Arial" w:hAnsi="Arial" w:cs="Arial"/>
        </w:rPr>
        <w:t xml:space="preserve"> czyli podniesienie efektywności energetycznej.</w:t>
      </w:r>
    </w:p>
    <w:p w14:paraId="750EDEA2" w14:textId="77777777" w:rsidR="00E87DA0" w:rsidRPr="00E87DA0" w:rsidRDefault="00E87DA0" w:rsidP="00E87DA0">
      <w:pPr>
        <w:spacing w:line="360" w:lineRule="auto"/>
        <w:jc w:val="both"/>
        <w:rPr>
          <w:rFonts w:ascii="Arial" w:hAnsi="Arial" w:cs="Arial"/>
          <w:color w:val="000000"/>
        </w:rPr>
      </w:pPr>
      <w:r w:rsidRPr="00E87DA0">
        <w:rPr>
          <w:rFonts w:ascii="Arial" w:hAnsi="Arial" w:cs="Arial"/>
          <w:color w:val="000000"/>
        </w:rPr>
        <w:t>Miasto Stoczek Łukowski położone jest w północno-</w:t>
      </w:r>
      <w:proofErr w:type="gramStart"/>
      <w:r w:rsidRPr="00E87DA0">
        <w:rPr>
          <w:rFonts w:ascii="Arial" w:hAnsi="Arial" w:cs="Arial"/>
          <w:color w:val="000000"/>
        </w:rPr>
        <w:t>zachodniej  części</w:t>
      </w:r>
      <w:proofErr w:type="gramEnd"/>
      <w:r w:rsidRPr="00E87DA0">
        <w:rPr>
          <w:rFonts w:ascii="Arial" w:hAnsi="Arial" w:cs="Arial"/>
          <w:color w:val="000000"/>
        </w:rPr>
        <w:t xml:space="preserve"> województwa Lubelskiego, w powiecie łukowskim.</w:t>
      </w:r>
    </w:p>
    <w:p w14:paraId="7D1B1451" w14:textId="7F73D930" w:rsidR="00E87DA0" w:rsidRDefault="00E87DA0" w:rsidP="00E87DA0">
      <w:pPr>
        <w:spacing w:line="360" w:lineRule="auto"/>
        <w:jc w:val="both"/>
        <w:rPr>
          <w:rFonts w:ascii="Arial" w:hAnsi="Arial" w:cs="Arial"/>
          <w:color w:val="000000"/>
        </w:rPr>
      </w:pPr>
      <w:r w:rsidRPr="00E87DA0">
        <w:rPr>
          <w:rFonts w:ascii="Arial" w:hAnsi="Arial" w:cs="Arial"/>
          <w:color w:val="000000"/>
        </w:rPr>
        <w:t xml:space="preserve">Według nowego podziału administracyjnego kraju – wprowadzonego 1 stycznia 1999 roku – miasto Stoczek Łukowski jest jedną z 11 gmin powiatu łukowskiego. </w:t>
      </w:r>
    </w:p>
    <w:p w14:paraId="365A94F6" w14:textId="77777777" w:rsidR="00E87DA0" w:rsidRPr="00E87DA0" w:rsidRDefault="00E87DA0" w:rsidP="00E87DA0">
      <w:pPr>
        <w:spacing w:line="360" w:lineRule="auto"/>
        <w:jc w:val="both"/>
        <w:rPr>
          <w:rFonts w:ascii="Arial" w:hAnsi="Arial" w:cs="Arial"/>
          <w:color w:val="000000"/>
        </w:rPr>
      </w:pPr>
      <w:r w:rsidRPr="00E87DA0">
        <w:rPr>
          <w:rFonts w:ascii="Arial" w:hAnsi="Arial" w:cs="Arial"/>
          <w:color w:val="000000"/>
        </w:rPr>
        <w:t xml:space="preserve">Ponadto leży w obrębie </w:t>
      </w:r>
      <w:proofErr w:type="spellStart"/>
      <w:r w:rsidRPr="00E87DA0">
        <w:rPr>
          <w:rFonts w:ascii="Arial" w:hAnsi="Arial" w:cs="Arial"/>
          <w:color w:val="000000"/>
        </w:rPr>
        <w:t>mezoregionu</w:t>
      </w:r>
      <w:proofErr w:type="spellEnd"/>
      <w:r w:rsidRPr="00E87DA0">
        <w:rPr>
          <w:rFonts w:ascii="Arial" w:hAnsi="Arial" w:cs="Arial"/>
          <w:color w:val="000000"/>
        </w:rPr>
        <w:t xml:space="preserve"> Wysoczyzna Żelechowska należącego do makroregionu Nizina Południowo Podlaska. Przez miasto przebiega droga krajowa nr 76 Wilga – Stoczek Łukowski – Łuków i droga wojewódzka nr 803 Siedlce-Stoczek Łukowski.</w:t>
      </w:r>
    </w:p>
    <w:p w14:paraId="528E7602" w14:textId="77777777" w:rsidR="00E87DA0" w:rsidRPr="00E87DA0" w:rsidRDefault="00E87DA0" w:rsidP="00E87DA0">
      <w:pPr>
        <w:spacing w:line="360" w:lineRule="auto"/>
        <w:jc w:val="both"/>
        <w:rPr>
          <w:rFonts w:ascii="Arial" w:hAnsi="Arial" w:cs="Arial"/>
          <w:color w:val="000000"/>
        </w:rPr>
      </w:pPr>
      <w:r w:rsidRPr="00E87DA0">
        <w:rPr>
          <w:rFonts w:ascii="Arial" w:hAnsi="Arial" w:cs="Arial"/>
          <w:color w:val="000000"/>
        </w:rPr>
        <w:t>Miasto jest oddalone:</w:t>
      </w:r>
    </w:p>
    <w:p w14:paraId="3E5202FE" w14:textId="77777777" w:rsidR="00E87DA0" w:rsidRPr="00E87DA0" w:rsidRDefault="00E87DA0" w:rsidP="00E87DA0">
      <w:pPr>
        <w:spacing w:line="360" w:lineRule="auto"/>
        <w:jc w:val="both"/>
        <w:rPr>
          <w:rFonts w:ascii="Arial" w:hAnsi="Arial" w:cs="Arial"/>
          <w:color w:val="000000"/>
        </w:rPr>
      </w:pPr>
      <w:r w:rsidRPr="00E87DA0">
        <w:rPr>
          <w:rFonts w:ascii="Arial" w:hAnsi="Arial" w:cs="Arial"/>
          <w:color w:val="000000"/>
        </w:rPr>
        <w:t>-</w:t>
      </w:r>
      <w:r w:rsidRPr="00E87DA0">
        <w:rPr>
          <w:rFonts w:ascii="Arial" w:hAnsi="Arial" w:cs="Arial"/>
          <w:color w:val="000000"/>
        </w:rPr>
        <w:tab/>
        <w:t>od Warszawy około 85 km</w:t>
      </w:r>
    </w:p>
    <w:p w14:paraId="6B49A310" w14:textId="77777777" w:rsidR="00E87DA0" w:rsidRPr="00E87DA0" w:rsidRDefault="00E87DA0" w:rsidP="00E87DA0">
      <w:pPr>
        <w:spacing w:line="360" w:lineRule="auto"/>
        <w:jc w:val="both"/>
        <w:rPr>
          <w:rFonts w:ascii="Arial" w:hAnsi="Arial" w:cs="Arial"/>
          <w:color w:val="000000"/>
        </w:rPr>
      </w:pPr>
      <w:r w:rsidRPr="00E87DA0">
        <w:rPr>
          <w:rFonts w:ascii="Arial" w:hAnsi="Arial" w:cs="Arial"/>
          <w:color w:val="000000"/>
        </w:rPr>
        <w:t>-</w:t>
      </w:r>
      <w:r w:rsidRPr="00E87DA0">
        <w:rPr>
          <w:rFonts w:ascii="Arial" w:hAnsi="Arial" w:cs="Arial"/>
          <w:color w:val="000000"/>
        </w:rPr>
        <w:tab/>
        <w:t>od Lublina około 100 km</w:t>
      </w:r>
    </w:p>
    <w:p w14:paraId="03018006" w14:textId="77777777" w:rsidR="00E87DA0" w:rsidRPr="00E87DA0" w:rsidRDefault="00E87DA0" w:rsidP="00E87DA0">
      <w:pPr>
        <w:spacing w:line="360" w:lineRule="auto"/>
        <w:jc w:val="both"/>
        <w:rPr>
          <w:rFonts w:ascii="Arial" w:hAnsi="Arial" w:cs="Arial"/>
          <w:color w:val="000000"/>
        </w:rPr>
      </w:pPr>
      <w:r w:rsidRPr="00E87DA0">
        <w:rPr>
          <w:rFonts w:ascii="Arial" w:hAnsi="Arial" w:cs="Arial"/>
          <w:color w:val="000000"/>
        </w:rPr>
        <w:t>-</w:t>
      </w:r>
      <w:r w:rsidRPr="00E87DA0">
        <w:rPr>
          <w:rFonts w:ascii="Arial" w:hAnsi="Arial" w:cs="Arial"/>
          <w:color w:val="000000"/>
        </w:rPr>
        <w:tab/>
        <w:t xml:space="preserve">od Łukowa około 29 km </w:t>
      </w:r>
    </w:p>
    <w:p w14:paraId="1A5FF8B5" w14:textId="688EB554" w:rsidR="00E87DA0" w:rsidRDefault="00E87DA0" w:rsidP="00E87DA0">
      <w:pPr>
        <w:spacing w:line="360" w:lineRule="auto"/>
        <w:jc w:val="both"/>
        <w:rPr>
          <w:rFonts w:ascii="Arial" w:hAnsi="Arial" w:cs="Arial"/>
          <w:color w:val="000000"/>
        </w:rPr>
      </w:pPr>
      <w:r w:rsidRPr="00E87DA0">
        <w:rPr>
          <w:rFonts w:ascii="Arial" w:hAnsi="Arial" w:cs="Arial"/>
          <w:color w:val="000000"/>
        </w:rPr>
        <w:t>Miasto zlokalizowane jest na lewym brzegu rzeki Świder w odległości 84 km od jej ujścia do Wisły. Dzięki swojemu położeniu posiada dogodną pozycję pod względem odległości do największych miast tego regionu oraz do przejścia granicznego w Terespolu.</w:t>
      </w:r>
    </w:p>
    <w:p w14:paraId="1FF67E74" w14:textId="3F11C0C3" w:rsidR="003A4A72" w:rsidRPr="005454DC" w:rsidRDefault="003A4A72" w:rsidP="00E87DA0">
      <w:pPr>
        <w:spacing w:line="360" w:lineRule="auto"/>
        <w:jc w:val="both"/>
        <w:rPr>
          <w:rFonts w:ascii="Arial" w:hAnsi="Arial" w:cs="Arial"/>
        </w:rPr>
      </w:pPr>
      <w:r w:rsidRPr="005454DC">
        <w:rPr>
          <w:rFonts w:ascii="Arial" w:hAnsi="Arial" w:cs="Arial"/>
        </w:rPr>
        <w:t>Stan jakości po</w:t>
      </w:r>
      <w:r w:rsidR="00C40F9A">
        <w:rPr>
          <w:rFonts w:ascii="Arial" w:hAnsi="Arial" w:cs="Arial"/>
        </w:rPr>
        <w:t xml:space="preserve">wietrza na </w:t>
      </w:r>
      <w:proofErr w:type="gramStart"/>
      <w:r w:rsidR="00C40F9A">
        <w:rPr>
          <w:rFonts w:ascii="Arial" w:hAnsi="Arial" w:cs="Arial"/>
        </w:rPr>
        <w:t xml:space="preserve">terenie </w:t>
      </w:r>
      <w:r w:rsidR="00E87DA0">
        <w:rPr>
          <w:rFonts w:ascii="Arial" w:hAnsi="Arial" w:cs="Arial"/>
        </w:rPr>
        <w:t xml:space="preserve"> Miasta</w:t>
      </w:r>
      <w:proofErr w:type="gramEnd"/>
      <w:r w:rsidR="00E87DA0">
        <w:rPr>
          <w:rFonts w:ascii="Arial" w:hAnsi="Arial" w:cs="Arial"/>
        </w:rPr>
        <w:t xml:space="preserve"> Stoczek Łukowski</w:t>
      </w:r>
      <w:r w:rsidRPr="005454DC">
        <w:rPr>
          <w:rFonts w:ascii="Arial" w:hAnsi="Arial" w:cs="Arial"/>
        </w:rPr>
        <w:t xml:space="preserve"> kształtowany jest głównie przez: </w:t>
      </w:r>
    </w:p>
    <w:p w14:paraId="4E5DE941" w14:textId="77777777" w:rsidR="003A4A72" w:rsidRPr="005454DC" w:rsidRDefault="003A4A72" w:rsidP="007901EA">
      <w:pPr>
        <w:pStyle w:val="Akapitzlist"/>
        <w:numPr>
          <w:ilvl w:val="0"/>
          <w:numId w:val="6"/>
        </w:numPr>
        <w:spacing w:line="360" w:lineRule="auto"/>
        <w:jc w:val="both"/>
        <w:rPr>
          <w:rFonts w:ascii="Arial" w:hAnsi="Arial" w:cs="Arial"/>
        </w:rPr>
      </w:pPr>
      <w:r w:rsidRPr="005454DC">
        <w:rPr>
          <w:rFonts w:ascii="Arial" w:hAnsi="Arial" w:cs="Arial"/>
        </w:rPr>
        <w:t xml:space="preserve">rozproszone źródła ciepła: lokalne kotłownie dla zabudowy wielorodzinnej i usług publicznych i indywidualne kotłownie w zabudowie mieszkaniowej jednorodzinnej, </w:t>
      </w:r>
    </w:p>
    <w:p w14:paraId="03CA3689" w14:textId="77777777" w:rsidR="00D813EC" w:rsidRPr="005D573D" w:rsidRDefault="003A4A72" w:rsidP="005D573D">
      <w:pPr>
        <w:pStyle w:val="Akapitzlist"/>
        <w:numPr>
          <w:ilvl w:val="0"/>
          <w:numId w:val="6"/>
        </w:numPr>
        <w:spacing w:line="360" w:lineRule="auto"/>
        <w:jc w:val="both"/>
        <w:rPr>
          <w:rFonts w:ascii="Arial" w:hAnsi="Arial" w:cs="Arial"/>
        </w:rPr>
      </w:pPr>
      <w:r w:rsidRPr="005454DC">
        <w:rPr>
          <w:rFonts w:ascii="Arial" w:hAnsi="Arial" w:cs="Arial"/>
        </w:rPr>
        <w:t xml:space="preserve">komunikację samochodową, </w:t>
      </w:r>
    </w:p>
    <w:p w14:paraId="7F9AEA07" w14:textId="5739D5CC" w:rsidR="00BB7EE8" w:rsidRPr="00D71048" w:rsidRDefault="00BB7EE8" w:rsidP="005D573D">
      <w:pPr>
        <w:spacing w:line="360" w:lineRule="auto"/>
        <w:jc w:val="both"/>
        <w:rPr>
          <w:rFonts w:ascii="Arial" w:eastAsia="Times New Roman" w:hAnsi="Arial" w:cs="Arial"/>
          <w:b/>
          <w:bCs/>
          <w:sz w:val="18"/>
          <w:szCs w:val="18"/>
          <w:lang w:eastAsia="pl-PL"/>
        </w:rPr>
      </w:pPr>
      <w:r w:rsidRPr="00D71048">
        <w:rPr>
          <w:rFonts w:ascii="Arial" w:hAnsi="Arial" w:cs="Arial"/>
          <w:b/>
          <w:bCs/>
        </w:rPr>
        <w:t xml:space="preserve">W wyniku inwentaryzacji bazowej stwierdzono, że łącznie w sektorze publicznym </w:t>
      </w:r>
      <w:r w:rsidRPr="00D71048">
        <w:rPr>
          <w:rFonts w:ascii="Arial" w:hAnsi="Arial" w:cs="Arial"/>
          <w:b/>
          <w:bCs/>
        </w:rPr>
        <w:br/>
      </w:r>
      <w:r w:rsidR="00D813EC" w:rsidRPr="00D71048">
        <w:rPr>
          <w:rFonts w:ascii="Arial" w:hAnsi="Arial" w:cs="Arial"/>
          <w:b/>
          <w:bCs/>
        </w:rPr>
        <w:t>i prywatnym w roku bazowym (2007</w:t>
      </w:r>
      <w:r w:rsidRPr="00D71048">
        <w:rPr>
          <w:rFonts w:ascii="Arial" w:hAnsi="Arial" w:cs="Arial"/>
          <w:b/>
          <w:bCs/>
        </w:rPr>
        <w:t xml:space="preserve">) </w:t>
      </w:r>
      <w:proofErr w:type="gramStart"/>
      <w:r w:rsidRPr="00D71048">
        <w:rPr>
          <w:rFonts w:ascii="Arial" w:hAnsi="Arial" w:cs="Arial"/>
          <w:b/>
          <w:bCs/>
        </w:rPr>
        <w:t>finalne</w:t>
      </w:r>
      <w:proofErr w:type="gramEnd"/>
      <w:r w:rsidRPr="00D71048">
        <w:rPr>
          <w:rFonts w:ascii="Arial" w:hAnsi="Arial" w:cs="Arial"/>
          <w:b/>
          <w:bCs/>
        </w:rPr>
        <w:t xml:space="preserve"> zużycie energii wynosiło </w:t>
      </w:r>
      <w:r w:rsidR="00820D25">
        <w:rPr>
          <w:rFonts w:ascii="Arial" w:eastAsia="Times New Roman" w:hAnsi="Arial" w:cs="Arial"/>
          <w:b/>
          <w:bCs/>
          <w:lang w:eastAsia="pl-PL"/>
        </w:rPr>
        <w:t>55 998</w:t>
      </w:r>
      <w:r w:rsidR="00A44FB6" w:rsidRPr="00A44FB6">
        <w:rPr>
          <w:rFonts w:ascii="Arial" w:eastAsia="Times New Roman" w:hAnsi="Arial" w:cs="Arial"/>
          <w:b/>
          <w:bCs/>
          <w:lang w:eastAsia="pl-PL"/>
        </w:rPr>
        <w:t xml:space="preserve"> </w:t>
      </w:r>
      <w:r w:rsidRPr="00D71048">
        <w:rPr>
          <w:rFonts w:ascii="Arial" w:hAnsi="Arial" w:cs="Arial"/>
          <w:b/>
          <w:bCs/>
        </w:rPr>
        <w:t>GJ</w:t>
      </w:r>
      <w:r w:rsidR="00D71048" w:rsidRPr="00D71048">
        <w:rPr>
          <w:rFonts w:ascii="Arial" w:hAnsi="Arial" w:cs="Arial"/>
          <w:b/>
          <w:bCs/>
        </w:rPr>
        <w:t xml:space="preserve">. </w:t>
      </w:r>
      <w:r w:rsidR="00D71048">
        <w:rPr>
          <w:rFonts w:ascii="Arial" w:hAnsi="Arial" w:cs="Arial"/>
          <w:b/>
          <w:bCs/>
        </w:rPr>
        <w:t xml:space="preserve"> </w:t>
      </w:r>
      <w:r w:rsidRPr="00D71048">
        <w:rPr>
          <w:rFonts w:ascii="Arial" w:hAnsi="Arial" w:cs="Arial"/>
          <w:b/>
          <w:bCs/>
        </w:rPr>
        <w:t>Łączna oszacowana wielkość emisji dwutlenku węgla na t</w:t>
      </w:r>
      <w:r w:rsidR="00D813EC" w:rsidRPr="00D71048">
        <w:rPr>
          <w:rFonts w:ascii="Arial" w:hAnsi="Arial" w:cs="Arial"/>
          <w:b/>
          <w:bCs/>
        </w:rPr>
        <w:t xml:space="preserve">erenie </w:t>
      </w:r>
      <w:r w:rsidR="00D71048" w:rsidRPr="00D71048">
        <w:rPr>
          <w:rFonts w:ascii="Arial" w:hAnsi="Arial" w:cs="Arial"/>
          <w:b/>
          <w:bCs/>
        </w:rPr>
        <w:t xml:space="preserve">Miasta Stoczek Łukowski </w:t>
      </w:r>
      <w:r w:rsidR="00D813EC" w:rsidRPr="00D71048">
        <w:rPr>
          <w:rFonts w:ascii="Arial" w:hAnsi="Arial" w:cs="Arial"/>
          <w:b/>
          <w:bCs/>
        </w:rPr>
        <w:t xml:space="preserve"> </w:t>
      </w:r>
      <w:r w:rsidR="00D71048">
        <w:rPr>
          <w:rFonts w:ascii="Arial" w:hAnsi="Arial" w:cs="Arial"/>
          <w:b/>
          <w:bCs/>
        </w:rPr>
        <w:br/>
      </w:r>
      <w:r w:rsidR="00D813EC" w:rsidRPr="00D71048">
        <w:rPr>
          <w:rFonts w:ascii="Arial" w:hAnsi="Arial" w:cs="Arial"/>
          <w:b/>
          <w:bCs/>
        </w:rPr>
        <w:t>w roku 2007</w:t>
      </w:r>
      <w:r w:rsidRPr="00D71048">
        <w:rPr>
          <w:rFonts w:ascii="Arial" w:hAnsi="Arial" w:cs="Arial"/>
          <w:b/>
          <w:bCs/>
        </w:rPr>
        <w:t xml:space="preserve"> wyniosła </w:t>
      </w:r>
      <w:r w:rsidR="00D71048" w:rsidRPr="00D71048">
        <w:rPr>
          <w:rFonts w:ascii="Arial" w:eastAsia="Times New Roman" w:hAnsi="Arial" w:cs="Arial"/>
          <w:b/>
          <w:bCs/>
          <w:szCs w:val="18"/>
          <w:lang w:eastAsia="pl-PL"/>
        </w:rPr>
        <w:t xml:space="preserve">7 955 </w:t>
      </w:r>
      <w:r w:rsidRPr="00D71048">
        <w:rPr>
          <w:rFonts w:ascii="Arial" w:hAnsi="Arial" w:cs="Arial"/>
          <w:b/>
          <w:bCs/>
        </w:rPr>
        <w:t>Mg CO2.</w:t>
      </w:r>
    </w:p>
    <w:p w14:paraId="7510FA96" w14:textId="77777777" w:rsidR="003275F3" w:rsidRPr="008813D1" w:rsidRDefault="003A4A72" w:rsidP="008813D1">
      <w:pPr>
        <w:rPr>
          <w:b/>
          <w:bCs/>
        </w:rPr>
      </w:pPr>
      <w:r w:rsidRPr="008813D1">
        <w:rPr>
          <w:b/>
          <w:bCs/>
        </w:rPr>
        <w:t>Stan sanitarny powietrza.</w:t>
      </w:r>
    </w:p>
    <w:p w14:paraId="73D42A70" w14:textId="58C0AF14" w:rsidR="00DA50BD" w:rsidRDefault="00212603" w:rsidP="00DA50BD">
      <w:pPr>
        <w:spacing w:line="360" w:lineRule="auto"/>
        <w:jc w:val="both"/>
        <w:rPr>
          <w:rFonts w:ascii="Arial" w:hAnsi="Arial" w:cs="Arial"/>
        </w:rPr>
      </w:pPr>
      <w:r w:rsidRPr="00212603">
        <w:rPr>
          <w:rFonts w:ascii="Arial" w:hAnsi="Arial" w:cs="Arial"/>
        </w:rPr>
        <w:t xml:space="preserve">Na terenie powiatu łukowskiego 99,88% ogólnej emisji zanieczyszczeń wprowadzonych do powietrza stanowiły zanieczyszczenia gazowe. Wielkość ta nie uwzględnia emisji zanieczyszczeń ze źródeł mobilnych oraz palenisk domowych. </w:t>
      </w:r>
    </w:p>
    <w:p w14:paraId="536D9615" w14:textId="4370DC3C" w:rsidR="00212603" w:rsidRDefault="00212603" w:rsidP="00DA50BD">
      <w:pPr>
        <w:spacing w:line="360" w:lineRule="auto"/>
        <w:jc w:val="both"/>
        <w:rPr>
          <w:rFonts w:ascii="Arial" w:hAnsi="Arial" w:cs="Arial"/>
        </w:rPr>
      </w:pPr>
      <w:r w:rsidRPr="00212603">
        <w:rPr>
          <w:rFonts w:ascii="Arial" w:hAnsi="Arial" w:cs="Arial"/>
        </w:rPr>
        <w:t xml:space="preserve">W </w:t>
      </w:r>
      <w:r w:rsidRPr="002E7B91">
        <w:rPr>
          <w:rFonts w:ascii="Arial" w:hAnsi="Arial" w:cs="Arial"/>
        </w:rPr>
        <w:t>2010</w:t>
      </w:r>
      <w:r w:rsidRPr="00212603">
        <w:rPr>
          <w:rFonts w:ascii="Arial" w:hAnsi="Arial" w:cs="Arial"/>
        </w:rPr>
        <w:t xml:space="preserve"> roku w Łukowie i Radzyniu Podlaskim standard jakości powietrza dla pyłu PM10 nie był dotrzymany. Powodem przekroczeń poziomów dopuszczalnych, głównie stężeń 24- godzinnych, dla PM10 była emisja pyłu ze spalania paliw na cele grzewcze, a także transport </w:t>
      </w:r>
      <w:r w:rsidRPr="00212603">
        <w:rPr>
          <w:rFonts w:ascii="Arial" w:hAnsi="Arial" w:cs="Arial"/>
        </w:rPr>
        <w:lastRenderedPageBreak/>
        <w:t>samochodowy. Potwierdzeniem jest duża zmienność stężeń pyłu PM10 na przestrzeni roku, wyraźny wzrost wartości w miesiącach jesienno-zimowych (tj. sezon grzewczy) na terenach zabudowanych oraz spadek w miesiącach letnich.</w:t>
      </w:r>
    </w:p>
    <w:p w14:paraId="5BBDC4D6" w14:textId="5E3850DE" w:rsidR="00212603" w:rsidRDefault="00212603" w:rsidP="00DA50BD">
      <w:pPr>
        <w:spacing w:line="360" w:lineRule="auto"/>
        <w:jc w:val="both"/>
        <w:rPr>
          <w:rFonts w:ascii="Arial" w:hAnsi="Arial" w:cs="Arial"/>
        </w:rPr>
      </w:pPr>
      <w:r w:rsidRPr="00212603">
        <w:rPr>
          <w:rFonts w:ascii="Arial" w:hAnsi="Arial" w:cs="Arial"/>
        </w:rPr>
        <w:t>Ciągły proces emisji zanieczyszczeń do atmosfery i idące za nim zmiany składu powietrza atmosferycznego stwarzają potrzebę stałej kontroli i ograniczeń. Narzędziem do tego typu działań stały się regulacje prawne dotyczące poziomów niektórych substancji w powietrzu oraz system pomiarów monitoringu powietrza na szczeblu krajowym i regionalnym.</w:t>
      </w:r>
    </w:p>
    <w:p w14:paraId="5E8B3DE6" w14:textId="77777777" w:rsidR="009D538D" w:rsidRDefault="009D538D" w:rsidP="00DA50BD">
      <w:pPr>
        <w:spacing w:line="360" w:lineRule="auto"/>
        <w:jc w:val="both"/>
        <w:rPr>
          <w:rFonts w:ascii="Arial" w:hAnsi="Arial" w:cs="Arial"/>
        </w:rPr>
      </w:pPr>
      <w:r w:rsidRPr="009D538D">
        <w:rPr>
          <w:rFonts w:ascii="Arial" w:hAnsi="Arial" w:cs="Arial"/>
        </w:rPr>
        <w:t xml:space="preserve">Pomiary dotyczące oceny jakości powietrza w powiecie łukowskim zostały wykonane na stacjach: </w:t>
      </w:r>
    </w:p>
    <w:p w14:paraId="104031BB" w14:textId="77777777" w:rsidR="009D538D" w:rsidRDefault="009D538D" w:rsidP="00DA50BD">
      <w:pPr>
        <w:spacing w:line="360" w:lineRule="auto"/>
        <w:jc w:val="both"/>
        <w:rPr>
          <w:rFonts w:ascii="Arial" w:hAnsi="Arial" w:cs="Arial"/>
        </w:rPr>
      </w:pPr>
      <w:r w:rsidRPr="009D538D">
        <w:rPr>
          <w:rFonts w:ascii="Arial" w:hAnsi="Arial" w:cs="Arial"/>
        </w:rPr>
        <w:t xml:space="preserve">1. Stacja monitoringu regionalnego w Łukowie przy ul. Spółdzielczej – obsługiwana przez Powiatową Stację Sanitarno- Epidemiologiczną w Białej Podlaskiej, która funkcjonowała 1.02.1999 - 1.01.2009 r. Prowadzono 24- godzinne pomiary stężeń substancji: dwutlenek siarki (SO2), dwutlenek azotu (NO2), pył zawieszony (pomiar pyłu metodą reflektometryczną). </w:t>
      </w:r>
    </w:p>
    <w:p w14:paraId="3B7B0A19" w14:textId="7A3F4555" w:rsidR="009D538D" w:rsidRDefault="009D538D" w:rsidP="00DA50BD">
      <w:pPr>
        <w:spacing w:line="360" w:lineRule="auto"/>
        <w:jc w:val="both"/>
        <w:rPr>
          <w:rFonts w:ascii="Arial" w:hAnsi="Arial" w:cs="Arial"/>
        </w:rPr>
      </w:pPr>
      <w:r w:rsidRPr="009D538D">
        <w:rPr>
          <w:rFonts w:ascii="Arial" w:hAnsi="Arial" w:cs="Arial"/>
        </w:rPr>
        <w:t xml:space="preserve">2. Stacja monitoringu krajowego w Jarczewie gm. Wola Mysłowska- Instytut Meteorologii </w:t>
      </w:r>
      <w:r>
        <w:rPr>
          <w:rFonts w:ascii="Arial" w:hAnsi="Arial" w:cs="Arial"/>
        </w:rPr>
        <w:br/>
      </w:r>
      <w:r w:rsidRPr="009D538D">
        <w:rPr>
          <w:rFonts w:ascii="Arial" w:hAnsi="Arial" w:cs="Arial"/>
        </w:rPr>
        <w:t xml:space="preserve">i Gospodarki Wodnej w Warszawie. Prowadzono 24- godzinne pomiary stężeń substancji: dwutlenek siarki (SO2), dwutlenek azotu (NO2), ozon (O3). </w:t>
      </w:r>
    </w:p>
    <w:p w14:paraId="31833635" w14:textId="09C090AE" w:rsidR="009D538D" w:rsidRPr="009D538D" w:rsidRDefault="009D538D" w:rsidP="00DA50BD">
      <w:pPr>
        <w:spacing w:line="360" w:lineRule="auto"/>
        <w:jc w:val="both"/>
        <w:rPr>
          <w:rFonts w:ascii="Arial" w:hAnsi="Arial" w:cs="Arial"/>
          <w:color w:val="000000"/>
        </w:rPr>
      </w:pPr>
      <w:r w:rsidRPr="009D538D">
        <w:rPr>
          <w:rFonts w:ascii="Arial" w:hAnsi="Arial" w:cs="Arial"/>
        </w:rPr>
        <w:t>3. Stacja pomiarowa w Łukowie przy ul. Browarnej 63 – WIOŚ Lublin Delegatura w Białej Podlaskiej, która funkcjonowała w latach 2007-2010. Monitorowano stężenie pyłu PM10</w:t>
      </w:r>
    </w:p>
    <w:p w14:paraId="725FDF88" w14:textId="77777777" w:rsidR="009D538D" w:rsidRDefault="00D52611" w:rsidP="00D52611">
      <w:pPr>
        <w:pStyle w:val="Tekstpodstawowy"/>
        <w:spacing w:line="360" w:lineRule="auto"/>
        <w:jc w:val="both"/>
        <w:rPr>
          <w:rFonts w:ascii="Arial" w:hAnsi="Arial" w:cs="Arial"/>
        </w:rPr>
      </w:pPr>
      <w:r w:rsidRPr="009D538D">
        <w:rPr>
          <w:rFonts w:ascii="Arial" w:hAnsi="Arial" w:cs="Arial"/>
        </w:rPr>
        <w:t xml:space="preserve"> W województwie lubelskim nastapiło zmniejszenie w ostatnich latach emisji zanieczyszczeń do powietrza z zakładów szczególnie uciążliwych w wyniku przedsięwzięć proekologicznych, zwłaszcza w sektorze energetycznym, znalazły odzwierciedlenie w jakości powietrza atmosferycznego.</w:t>
      </w:r>
      <w:r w:rsidRPr="00D52611">
        <w:rPr>
          <w:rFonts w:ascii="Arial" w:hAnsi="Arial" w:cs="Arial"/>
        </w:rPr>
        <w:t xml:space="preserve"> </w:t>
      </w:r>
    </w:p>
    <w:p w14:paraId="2D6CEDAB" w14:textId="12055A24" w:rsidR="00D52611" w:rsidRPr="00D52611" w:rsidRDefault="00D52611" w:rsidP="00D52611">
      <w:pPr>
        <w:pStyle w:val="Tekstpodstawowy"/>
        <w:spacing w:line="360" w:lineRule="auto"/>
        <w:jc w:val="both"/>
        <w:rPr>
          <w:rFonts w:ascii="Arial" w:hAnsi="Arial" w:cs="Arial"/>
        </w:rPr>
      </w:pPr>
      <w:r w:rsidRPr="00D52611">
        <w:rPr>
          <w:rFonts w:ascii="Arial" w:hAnsi="Arial" w:cs="Arial"/>
        </w:rPr>
        <w:t>Badania WIOŚ potwierdzają niski i średni poziom zanieczyszczeń gazowych oraz niskie zawartości metali ciężkich w pyle PM10.</w:t>
      </w:r>
    </w:p>
    <w:p w14:paraId="46E69103" w14:textId="565A3F41" w:rsidR="00D52611" w:rsidRPr="00D52611" w:rsidRDefault="00D52611" w:rsidP="00D52611">
      <w:pPr>
        <w:pStyle w:val="Tekstpodstawowy"/>
        <w:spacing w:line="360" w:lineRule="auto"/>
        <w:jc w:val="both"/>
        <w:rPr>
          <w:rFonts w:ascii="Arial" w:hAnsi="Arial" w:cs="Arial"/>
        </w:rPr>
      </w:pPr>
      <w:r w:rsidRPr="00D52611">
        <w:rPr>
          <w:rFonts w:ascii="Arial" w:hAnsi="Arial" w:cs="Arial"/>
        </w:rPr>
        <w:t>Wśród zanieczyszczeń powietrza wyróżnia się zanieczyszczenia pochodzenia naturalnego oraz związane z działalnością człowieka. Głównym źródłem zanieczyszczenia powietrza jest emisja antropogeniczna pochodząca z działalności przemysłowej, z sektora bytowego oraz komunikacji. Najbardziej uprzemysłowione tereny zlokalizowane są w środkowym pasie województwa i w największych ośrodkach miejskich. Decydujący udział w emisji przemysłowej mają zakłady z branży chemicznej, cementowej oraz energetyka i ciepłownictwo.</w:t>
      </w:r>
    </w:p>
    <w:p w14:paraId="1655FC68" w14:textId="4FCC1A68" w:rsidR="00D52611" w:rsidRPr="005454DC" w:rsidRDefault="00D52611" w:rsidP="00D52611">
      <w:pPr>
        <w:pStyle w:val="Tekstpodstawowy"/>
        <w:spacing w:after="200" w:line="360" w:lineRule="auto"/>
        <w:jc w:val="both"/>
        <w:rPr>
          <w:rFonts w:ascii="Arial" w:hAnsi="Arial" w:cs="Arial"/>
        </w:rPr>
      </w:pPr>
      <w:r w:rsidRPr="00D52611">
        <w:rPr>
          <w:rFonts w:ascii="Arial" w:hAnsi="Arial" w:cs="Arial"/>
        </w:rPr>
        <w:t xml:space="preserve">Pomiary monitoringowe prowadzone na obszarze województwa wykazywały niski poziom stężeń zanieczyszczeń gazowych, głównie dwutlenku siarki, który w sezonie letnim </w:t>
      </w:r>
      <w:r w:rsidR="003A6E1E">
        <w:rPr>
          <w:rFonts w:ascii="Arial" w:hAnsi="Arial" w:cs="Arial"/>
        </w:rPr>
        <w:br/>
      </w:r>
      <w:r w:rsidRPr="00D52611">
        <w:rPr>
          <w:rFonts w:ascii="Arial" w:hAnsi="Arial" w:cs="Arial"/>
        </w:rPr>
        <w:t xml:space="preserve">w większości stanowisk był poniżej granicy oznaczalności. Stężenia średnie roczne dwutlenku siarki na wybranych stanowiskach wynosiły w większości od 2 µg/m3 do 5 µg/m3, </w:t>
      </w:r>
      <w:r w:rsidRPr="00D52611">
        <w:rPr>
          <w:rFonts w:ascii="Arial" w:hAnsi="Arial" w:cs="Arial"/>
        </w:rPr>
        <w:lastRenderedPageBreak/>
        <w:t xml:space="preserve">maksymalnie około 7 µg/m3. Mimo niskich poziomów na części stanowisk widoczna jest malejąca tendencja w zakresie stężeń SO2. Niewielki wzrost odnotowany w 2006 r. na części stanowisk w stosunku do stężeń z dwóch wcześniejszych lat był wynikiem niekorzystnych warunków </w:t>
      </w:r>
      <w:proofErr w:type="spellStart"/>
      <w:r w:rsidRPr="00D52611">
        <w:rPr>
          <w:rFonts w:ascii="Arial" w:hAnsi="Arial" w:cs="Arial"/>
        </w:rPr>
        <w:t>meteorologicznych.Jednak</w:t>
      </w:r>
      <w:proofErr w:type="spellEnd"/>
      <w:r w:rsidRPr="00D52611">
        <w:rPr>
          <w:rFonts w:ascii="Arial" w:hAnsi="Arial" w:cs="Arial"/>
        </w:rPr>
        <w:t xml:space="preserve"> problemem dotyczącym jakości powietrza </w:t>
      </w:r>
      <w:r w:rsidR="00D71048">
        <w:rPr>
          <w:rFonts w:ascii="Arial" w:hAnsi="Arial" w:cs="Arial"/>
        </w:rPr>
        <w:br/>
      </w:r>
      <w:r w:rsidRPr="00D52611">
        <w:rPr>
          <w:rFonts w:ascii="Arial" w:hAnsi="Arial" w:cs="Arial"/>
        </w:rPr>
        <w:t xml:space="preserve">w województwie jest przekraczanie standardu dla pyłu PM10), w szczególności określonego dla stężeń 24-godzinnych, które występowały w Lublinie, Białej Podlaskiej, Chełmie </w:t>
      </w:r>
      <w:r w:rsidR="00D71048">
        <w:rPr>
          <w:rFonts w:ascii="Arial" w:hAnsi="Arial" w:cs="Arial"/>
        </w:rPr>
        <w:br/>
      </w:r>
      <w:r w:rsidRPr="00D52611">
        <w:rPr>
          <w:rFonts w:ascii="Arial" w:hAnsi="Arial" w:cs="Arial"/>
        </w:rPr>
        <w:t>i Zamościu.</w:t>
      </w:r>
    </w:p>
    <w:p w14:paraId="7BC0CCDD" w14:textId="77777777" w:rsidR="003A4A72" w:rsidRPr="005454DC" w:rsidRDefault="003A4A72" w:rsidP="003419D7">
      <w:pPr>
        <w:spacing w:line="360" w:lineRule="auto"/>
        <w:jc w:val="both"/>
        <w:rPr>
          <w:rFonts w:ascii="Arial" w:hAnsi="Arial" w:cs="Arial"/>
          <w:b/>
        </w:rPr>
      </w:pPr>
      <w:r w:rsidRPr="005454DC">
        <w:rPr>
          <w:rFonts w:ascii="Arial" w:hAnsi="Arial" w:cs="Arial"/>
          <w:b/>
        </w:rPr>
        <w:t xml:space="preserve">Odnawialne źródła energii </w:t>
      </w:r>
    </w:p>
    <w:p w14:paraId="2E802522" w14:textId="5ACA6F34" w:rsidR="005D541F" w:rsidRPr="005454DC" w:rsidRDefault="00212603" w:rsidP="003419D7">
      <w:pPr>
        <w:spacing w:line="360" w:lineRule="auto"/>
        <w:jc w:val="both"/>
        <w:rPr>
          <w:rFonts w:ascii="Arial" w:hAnsi="Arial" w:cs="Arial"/>
        </w:rPr>
      </w:pPr>
      <w:r>
        <w:rPr>
          <w:rFonts w:ascii="Arial" w:hAnsi="Arial" w:cs="Arial"/>
        </w:rPr>
        <w:t>Miasto Stoczek Łukowski</w:t>
      </w:r>
      <w:r w:rsidR="008425C9" w:rsidRPr="005454DC">
        <w:rPr>
          <w:rFonts w:ascii="Arial" w:hAnsi="Arial" w:cs="Arial"/>
        </w:rPr>
        <w:t xml:space="preserve"> ukierunkowan</w:t>
      </w:r>
      <w:r>
        <w:rPr>
          <w:rFonts w:ascii="Arial" w:hAnsi="Arial" w:cs="Arial"/>
        </w:rPr>
        <w:t>e</w:t>
      </w:r>
      <w:r w:rsidR="008425C9" w:rsidRPr="005454DC">
        <w:rPr>
          <w:rFonts w:ascii="Arial" w:hAnsi="Arial" w:cs="Arial"/>
        </w:rPr>
        <w:t xml:space="preserve"> jest głó</w:t>
      </w:r>
      <w:r w:rsidR="003A4A72" w:rsidRPr="005454DC">
        <w:rPr>
          <w:rFonts w:ascii="Arial" w:hAnsi="Arial" w:cs="Arial"/>
        </w:rPr>
        <w:t>wnie na pozyskiwanie energii z</w:t>
      </w:r>
      <w:r w:rsidR="008425C9" w:rsidRPr="005454DC">
        <w:rPr>
          <w:rFonts w:ascii="Arial" w:hAnsi="Arial" w:cs="Arial"/>
        </w:rPr>
        <w:t>e</w:t>
      </w:r>
      <w:r w:rsidR="003A4A72" w:rsidRPr="005454DC">
        <w:rPr>
          <w:rFonts w:ascii="Arial" w:hAnsi="Arial" w:cs="Arial"/>
        </w:rPr>
        <w:t xml:space="preserve"> źródeł odnawialnych</w:t>
      </w:r>
      <w:r>
        <w:rPr>
          <w:rFonts w:ascii="Arial" w:hAnsi="Arial" w:cs="Arial"/>
        </w:rPr>
        <w:t xml:space="preserve">, </w:t>
      </w:r>
      <w:r w:rsidR="005D541F" w:rsidRPr="005454DC">
        <w:rPr>
          <w:rFonts w:ascii="Arial" w:hAnsi="Arial" w:cs="Arial"/>
        </w:rPr>
        <w:t>z kolektorów słonecznych</w:t>
      </w:r>
      <w:r w:rsidR="003A4A72" w:rsidRPr="005454DC">
        <w:rPr>
          <w:rFonts w:ascii="Arial" w:hAnsi="Arial" w:cs="Arial"/>
        </w:rPr>
        <w:t xml:space="preserve"> oraz ogniw fotowoltaicznych</w:t>
      </w:r>
      <w:r w:rsidR="005D541F" w:rsidRPr="005454DC">
        <w:rPr>
          <w:rFonts w:ascii="Arial" w:hAnsi="Arial" w:cs="Arial"/>
        </w:rPr>
        <w:t>.</w:t>
      </w:r>
    </w:p>
    <w:p w14:paraId="051D6418" w14:textId="62A38CA1" w:rsidR="005D541F" w:rsidRPr="005454DC" w:rsidRDefault="003A4A72" w:rsidP="003419D7">
      <w:pPr>
        <w:spacing w:line="360" w:lineRule="auto"/>
        <w:jc w:val="both"/>
        <w:rPr>
          <w:rFonts w:ascii="Arial" w:hAnsi="Arial" w:cs="Arial"/>
        </w:rPr>
      </w:pPr>
      <w:r w:rsidRPr="005454DC">
        <w:rPr>
          <w:rFonts w:ascii="Arial" w:hAnsi="Arial" w:cs="Arial"/>
        </w:rPr>
        <w:t xml:space="preserve"> Do</w:t>
      </w:r>
      <w:r w:rsidR="00D813EC">
        <w:rPr>
          <w:rFonts w:ascii="Arial" w:hAnsi="Arial" w:cs="Arial"/>
        </w:rPr>
        <w:t xml:space="preserve"> podstawowych zobowiązań </w:t>
      </w:r>
      <w:r w:rsidR="00212603">
        <w:rPr>
          <w:rFonts w:ascii="Arial" w:hAnsi="Arial" w:cs="Arial"/>
        </w:rPr>
        <w:t>Miasta Stoczek Łukowski</w:t>
      </w:r>
      <w:r w:rsidRPr="005454DC">
        <w:rPr>
          <w:rFonts w:ascii="Arial" w:hAnsi="Arial" w:cs="Arial"/>
        </w:rPr>
        <w:t xml:space="preserve"> w zakresie OZE należą:</w:t>
      </w:r>
    </w:p>
    <w:p w14:paraId="53959EEB" w14:textId="7B1F69FE" w:rsidR="005D541F" w:rsidRPr="003A6E1E" w:rsidRDefault="003A4A72" w:rsidP="007901EA">
      <w:pPr>
        <w:pStyle w:val="Akapitzlist"/>
        <w:numPr>
          <w:ilvl w:val="0"/>
          <w:numId w:val="14"/>
        </w:numPr>
        <w:spacing w:line="360" w:lineRule="auto"/>
        <w:ind w:left="709"/>
        <w:jc w:val="both"/>
        <w:rPr>
          <w:rFonts w:ascii="Arial" w:hAnsi="Arial" w:cs="Arial"/>
        </w:rPr>
      </w:pPr>
      <w:r w:rsidRPr="003A6E1E">
        <w:rPr>
          <w:rFonts w:ascii="Arial" w:hAnsi="Arial" w:cs="Arial"/>
        </w:rPr>
        <w:t xml:space="preserve">dostosowanie prawa lokalnego do celów powiększania udziału OZE </w:t>
      </w:r>
      <w:r w:rsidR="003A6E1E">
        <w:rPr>
          <w:rFonts w:ascii="Arial" w:hAnsi="Arial" w:cs="Arial"/>
        </w:rPr>
        <w:br/>
      </w:r>
      <w:r w:rsidRPr="003A6E1E">
        <w:rPr>
          <w:rFonts w:ascii="Arial" w:hAnsi="Arial" w:cs="Arial"/>
        </w:rPr>
        <w:t xml:space="preserve">w pozyskiwaniu energii poprzez odpowiednie zapisy w </w:t>
      </w:r>
      <w:r w:rsidR="005D541F" w:rsidRPr="003A6E1E">
        <w:rPr>
          <w:rFonts w:ascii="Arial" w:hAnsi="Arial" w:cs="Arial"/>
        </w:rPr>
        <w:t xml:space="preserve">dokumentach strategicznych </w:t>
      </w:r>
      <w:r w:rsidR="008813D1">
        <w:rPr>
          <w:rFonts w:ascii="Arial" w:hAnsi="Arial" w:cs="Arial"/>
        </w:rPr>
        <w:t>miasta</w:t>
      </w:r>
      <w:r w:rsidRPr="003A6E1E">
        <w:rPr>
          <w:rFonts w:ascii="Arial" w:hAnsi="Arial" w:cs="Arial"/>
        </w:rPr>
        <w:t xml:space="preserve">, dotyczące zaopatrywania nowopowstających budynków mieszkalnych oraz samorządowych w instalacje ciepłownicze (ogrzewanie, chłodzenie, c.w.u.) oparte </w:t>
      </w:r>
      <w:r w:rsidR="003A6E1E">
        <w:rPr>
          <w:rFonts w:ascii="Arial" w:hAnsi="Arial" w:cs="Arial"/>
        </w:rPr>
        <w:br/>
      </w:r>
      <w:r w:rsidRPr="003A6E1E">
        <w:rPr>
          <w:rFonts w:ascii="Arial" w:hAnsi="Arial" w:cs="Arial"/>
        </w:rPr>
        <w:t xml:space="preserve">o niskoemisyjne paliwa, a najlepiej z udziałem OZE np. kolektory słoneczne, pompy ciepła, jak również wyznaczenie terenów pod inwestycje w zakresie odnawialnych źródeł energii, </w:t>
      </w:r>
    </w:p>
    <w:p w14:paraId="2DFE9209" w14:textId="2168FCC9" w:rsidR="005D541F" w:rsidRPr="003A6E1E" w:rsidRDefault="003A4A72" w:rsidP="007901EA">
      <w:pPr>
        <w:pStyle w:val="Akapitzlist"/>
        <w:numPr>
          <w:ilvl w:val="0"/>
          <w:numId w:val="14"/>
        </w:numPr>
        <w:spacing w:line="360" w:lineRule="auto"/>
        <w:ind w:left="709" w:hanging="371"/>
        <w:jc w:val="both"/>
        <w:rPr>
          <w:rFonts w:ascii="Arial" w:hAnsi="Arial" w:cs="Arial"/>
        </w:rPr>
      </w:pPr>
      <w:r w:rsidRPr="003A6E1E">
        <w:rPr>
          <w:rFonts w:ascii="Arial" w:hAnsi="Arial" w:cs="Arial"/>
        </w:rPr>
        <w:t xml:space="preserve">przeprowadzenia zgodnie z art. 10, ust. 2, pkt 5 Ustawy z dnia 15 kwietnia 2011 r. </w:t>
      </w:r>
      <w:r w:rsidR="005D541F" w:rsidRPr="003A6E1E">
        <w:rPr>
          <w:rFonts w:ascii="Arial" w:hAnsi="Arial" w:cs="Arial"/>
        </w:rPr>
        <w:br/>
      </w:r>
      <w:r w:rsidRPr="003A6E1E">
        <w:rPr>
          <w:rFonts w:ascii="Arial" w:hAnsi="Arial" w:cs="Arial"/>
        </w:rPr>
        <w:t xml:space="preserve">o efektywności energetycznej (Dz. U. 94, poz. 551 z późn. zm.), audytu energetycznego budynków o powierzchni użytkowej powyżej 500 [m2 ], których jednostka sektora publicznego jest właścicielem lub zarządcą, jak również, </w:t>
      </w:r>
      <w:r w:rsidR="00CA1E9A" w:rsidRPr="003A6E1E">
        <w:rPr>
          <w:rFonts w:ascii="Arial" w:hAnsi="Arial" w:cs="Arial"/>
        </w:rPr>
        <w:br/>
      </w:r>
      <w:r w:rsidRPr="003A6E1E">
        <w:rPr>
          <w:rFonts w:ascii="Arial" w:hAnsi="Arial" w:cs="Arial"/>
        </w:rPr>
        <w:t>w przypadku wystąpienia takiej konieczności, przeprowadzeni</w:t>
      </w:r>
      <w:r w:rsidR="006F38B8" w:rsidRPr="003A6E1E">
        <w:rPr>
          <w:rFonts w:ascii="Arial" w:hAnsi="Arial" w:cs="Arial"/>
        </w:rPr>
        <w:t>e działań termomodernizacyjnych, b</w:t>
      </w:r>
      <w:r w:rsidRPr="003A6E1E">
        <w:rPr>
          <w:rFonts w:ascii="Arial" w:hAnsi="Arial" w:cs="Arial"/>
        </w:rPr>
        <w:t>udynki zarz</w:t>
      </w:r>
      <w:r w:rsidR="00D813EC" w:rsidRPr="003A6E1E">
        <w:rPr>
          <w:rFonts w:ascii="Arial" w:hAnsi="Arial" w:cs="Arial"/>
        </w:rPr>
        <w:t xml:space="preserve">ądzane przez </w:t>
      </w:r>
      <w:r w:rsidR="00212603">
        <w:rPr>
          <w:rFonts w:ascii="Arial" w:hAnsi="Arial" w:cs="Arial"/>
        </w:rPr>
        <w:t>Miasto</w:t>
      </w:r>
      <w:r w:rsidRPr="003A6E1E">
        <w:rPr>
          <w:rFonts w:ascii="Arial" w:hAnsi="Arial" w:cs="Arial"/>
        </w:rPr>
        <w:t>, które powinny być poddane audytowi energetycznemu to przede wszystkim obiekty oświatowe (szkoły, przed</w:t>
      </w:r>
      <w:r w:rsidR="006F38B8" w:rsidRPr="003A6E1E">
        <w:rPr>
          <w:rFonts w:ascii="Arial" w:hAnsi="Arial" w:cs="Arial"/>
        </w:rPr>
        <w:t>szkola) oraz świetlice wiejskie,</w:t>
      </w:r>
    </w:p>
    <w:p w14:paraId="1A3535FE" w14:textId="1F0D14B9" w:rsidR="005D541F"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inwestowanie w odnawialne źródła energii zwłaszcza w budynkach, których właścicielem </w:t>
      </w:r>
      <w:r w:rsidR="005D541F" w:rsidRPr="005454DC">
        <w:rPr>
          <w:rFonts w:ascii="Arial" w:hAnsi="Arial" w:cs="Arial"/>
        </w:rPr>
        <w:t>lub zar</w:t>
      </w:r>
      <w:r w:rsidR="00CA1E9A">
        <w:rPr>
          <w:rFonts w:ascii="Arial" w:hAnsi="Arial" w:cs="Arial"/>
        </w:rPr>
        <w:t xml:space="preserve">ządcą </w:t>
      </w:r>
      <w:proofErr w:type="gramStart"/>
      <w:r w:rsidR="00CA1E9A">
        <w:rPr>
          <w:rFonts w:ascii="Arial" w:hAnsi="Arial" w:cs="Arial"/>
        </w:rPr>
        <w:t xml:space="preserve">jest </w:t>
      </w:r>
      <w:r w:rsidR="00212603">
        <w:rPr>
          <w:rFonts w:ascii="Arial" w:hAnsi="Arial" w:cs="Arial"/>
        </w:rPr>
        <w:t xml:space="preserve"> Miasto</w:t>
      </w:r>
      <w:proofErr w:type="gramEnd"/>
      <w:r w:rsidRPr="005454DC">
        <w:rPr>
          <w:rFonts w:ascii="Arial" w:hAnsi="Arial" w:cs="Arial"/>
        </w:rPr>
        <w:t>,</w:t>
      </w:r>
    </w:p>
    <w:p w14:paraId="06651922" w14:textId="6C0DC509" w:rsidR="005D541F"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szeroko pojęta akcja edukacyjna mieszkańców </w:t>
      </w:r>
      <w:r w:rsidR="00212603">
        <w:rPr>
          <w:rFonts w:ascii="Arial" w:hAnsi="Arial" w:cs="Arial"/>
        </w:rPr>
        <w:t>Miasta</w:t>
      </w:r>
      <w:r w:rsidRPr="005454DC">
        <w:rPr>
          <w:rFonts w:ascii="Arial" w:hAnsi="Arial" w:cs="Arial"/>
        </w:rPr>
        <w:t xml:space="preserve"> na temat konieczności, korzyści dla środowiska i oszczędności wynikających z odnawialnych źródeł energii </w:t>
      </w:r>
    </w:p>
    <w:p w14:paraId="6F81E83E" w14:textId="77777777" w:rsidR="005D541F"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współpraca z innymi gminami w zakresie wprowadzania instalacji OZE, </w:t>
      </w:r>
    </w:p>
    <w:p w14:paraId="65B789E2" w14:textId="77777777" w:rsidR="005D541F"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dalsza wymiana oświetlenia dróg, placów, ulic, budynków i miejsc publicznych na bardziej energooszczędne, </w:t>
      </w:r>
    </w:p>
    <w:p w14:paraId="4D318A94" w14:textId="77777777" w:rsidR="009573E1"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w przypadku budowy nowych budynków gminnych lub remontów uwzględnianie zasad energooszczędności, wprowadzanie w miarę możliwości instalacji OZE, wykorzystywanie maksymalnie naturalnego oświetlenia np. przeszklone łączniki, </w:t>
      </w:r>
      <w:r w:rsidRPr="005454DC">
        <w:rPr>
          <w:rFonts w:ascii="Arial" w:hAnsi="Arial" w:cs="Arial"/>
        </w:rPr>
        <w:lastRenderedPageBreak/>
        <w:t xml:space="preserve">fragmenty dachów, dostosowanie oświetlenia do charakteru pomieszczenia (inne oświetlenie pożądane jest w biurach inne w sali konferencyjnej), stosowanie czasowych wyłączników światła, </w:t>
      </w:r>
    </w:p>
    <w:p w14:paraId="009E23B1" w14:textId="39CCCCD5" w:rsidR="009573E1"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 promowanie zachowań zmierzających do oszczędzania energii wśród mieszkańców </w:t>
      </w:r>
      <w:r w:rsidR="008813D1">
        <w:rPr>
          <w:rFonts w:ascii="Arial" w:hAnsi="Arial" w:cs="Arial"/>
        </w:rPr>
        <w:t>miasta</w:t>
      </w:r>
      <w:r w:rsidRPr="005454DC">
        <w:rPr>
          <w:rFonts w:ascii="Arial" w:hAnsi="Arial" w:cs="Arial"/>
        </w:rPr>
        <w:t xml:space="preserve">, </w:t>
      </w:r>
    </w:p>
    <w:p w14:paraId="4DCBDB32" w14:textId="6912E0ED" w:rsidR="005D541F" w:rsidRPr="005454DC" w:rsidRDefault="003A4A72" w:rsidP="007901EA">
      <w:pPr>
        <w:pStyle w:val="Akapitzlist"/>
        <w:numPr>
          <w:ilvl w:val="0"/>
          <w:numId w:val="7"/>
        </w:numPr>
        <w:spacing w:line="360" w:lineRule="auto"/>
        <w:jc w:val="both"/>
        <w:rPr>
          <w:rFonts w:ascii="Arial" w:hAnsi="Arial" w:cs="Arial"/>
        </w:rPr>
      </w:pPr>
      <w:r w:rsidRPr="005454DC">
        <w:rPr>
          <w:rFonts w:ascii="Arial" w:hAnsi="Arial" w:cs="Arial"/>
        </w:rPr>
        <w:t xml:space="preserve"> przygotowanie planu działań w zakresie OZE na najbliższy rok, przedstawienie założeń na Radzie </w:t>
      </w:r>
      <w:proofErr w:type="gramStart"/>
      <w:r w:rsidR="00212603">
        <w:rPr>
          <w:rFonts w:ascii="Arial" w:hAnsi="Arial" w:cs="Arial"/>
        </w:rPr>
        <w:t xml:space="preserve">Miasta </w:t>
      </w:r>
      <w:r w:rsidRPr="005454DC">
        <w:rPr>
          <w:rFonts w:ascii="Arial" w:hAnsi="Arial" w:cs="Arial"/>
        </w:rPr>
        <w:t xml:space="preserve"> i</w:t>
      </w:r>
      <w:proofErr w:type="gramEnd"/>
      <w:r w:rsidRPr="005454DC">
        <w:rPr>
          <w:rFonts w:ascii="Arial" w:hAnsi="Arial" w:cs="Arial"/>
        </w:rPr>
        <w:t xml:space="preserve"> wcielenie w życie </w:t>
      </w:r>
      <w:r w:rsidR="006F38B8" w:rsidRPr="005454DC">
        <w:rPr>
          <w:rFonts w:ascii="Arial" w:hAnsi="Arial" w:cs="Arial"/>
        </w:rPr>
        <w:t>tych założeń.</w:t>
      </w:r>
    </w:p>
    <w:p w14:paraId="20A4F937" w14:textId="108C7C37" w:rsidR="009573E1" w:rsidRPr="005454DC" w:rsidRDefault="003A4A72" w:rsidP="003A4A72">
      <w:pPr>
        <w:spacing w:line="360" w:lineRule="auto"/>
        <w:jc w:val="both"/>
        <w:rPr>
          <w:rFonts w:ascii="Arial" w:hAnsi="Arial" w:cs="Arial"/>
          <w:b/>
        </w:rPr>
      </w:pPr>
      <w:r w:rsidRPr="005454DC">
        <w:rPr>
          <w:rFonts w:ascii="Arial" w:hAnsi="Arial" w:cs="Arial"/>
          <w:b/>
        </w:rPr>
        <w:t>Identyfikacja problemów niskiej emisj</w:t>
      </w:r>
      <w:r w:rsidR="00CA1E9A">
        <w:rPr>
          <w:rFonts w:ascii="Arial" w:hAnsi="Arial" w:cs="Arial"/>
          <w:b/>
        </w:rPr>
        <w:t xml:space="preserve">i w </w:t>
      </w:r>
      <w:r w:rsidR="00212603">
        <w:rPr>
          <w:rFonts w:ascii="Arial" w:hAnsi="Arial" w:cs="Arial"/>
          <w:b/>
        </w:rPr>
        <w:t>Stoczku Łukowskim</w:t>
      </w:r>
      <w:r w:rsidR="009573E1" w:rsidRPr="005454DC">
        <w:rPr>
          <w:rFonts w:ascii="Arial" w:hAnsi="Arial" w:cs="Arial"/>
          <w:b/>
        </w:rPr>
        <w:t>:</w:t>
      </w:r>
    </w:p>
    <w:p w14:paraId="73F96F12" w14:textId="1BDE0F5F" w:rsidR="009573E1" w:rsidRPr="005454DC" w:rsidRDefault="009573E1" w:rsidP="009573E1">
      <w:pPr>
        <w:spacing w:line="360" w:lineRule="auto"/>
        <w:jc w:val="both"/>
        <w:rPr>
          <w:rFonts w:ascii="Arial" w:hAnsi="Arial" w:cs="Arial"/>
          <w:i/>
        </w:rPr>
      </w:pPr>
      <w:r w:rsidRPr="005454DC">
        <w:rPr>
          <w:rFonts w:ascii="Arial" w:hAnsi="Arial" w:cs="Arial"/>
          <w:i/>
        </w:rPr>
        <w:t xml:space="preserve">Do czynników determinujących aktualny poziom emisji w </w:t>
      </w:r>
      <w:r w:rsidR="008813D1">
        <w:rPr>
          <w:rFonts w:ascii="Arial" w:hAnsi="Arial" w:cs="Arial"/>
          <w:i/>
        </w:rPr>
        <w:t>mieście</w:t>
      </w:r>
      <w:r w:rsidRPr="005454DC">
        <w:rPr>
          <w:rFonts w:ascii="Arial" w:hAnsi="Arial" w:cs="Arial"/>
          <w:i/>
        </w:rPr>
        <w:t xml:space="preserve"> należą: </w:t>
      </w:r>
    </w:p>
    <w:p w14:paraId="4326F94E" w14:textId="77777777"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Gęstość zaludnienia,</w:t>
      </w:r>
    </w:p>
    <w:p w14:paraId="4936F13D" w14:textId="77777777"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 xml:space="preserve">Ilość gospodarstw domowych, </w:t>
      </w:r>
    </w:p>
    <w:p w14:paraId="5BD18B13" w14:textId="58ED176D"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 xml:space="preserve">Ilość podmiotów gospodarczych działających na terenie </w:t>
      </w:r>
      <w:r w:rsidR="00212603">
        <w:rPr>
          <w:rFonts w:ascii="Arial" w:hAnsi="Arial" w:cs="Arial"/>
        </w:rPr>
        <w:t>miasta</w:t>
      </w:r>
      <w:r w:rsidRPr="003A6E1E">
        <w:rPr>
          <w:rFonts w:ascii="Arial" w:hAnsi="Arial" w:cs="Arial"/>
        </w:rPr>
        <w:t xml:space="preserve">, </w:t>
      </w:r>
    </w:p>
    <w:p w14:paraId="10D1308C" w14:textId="77777777"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 xml:space="preserve">Stopień urbanizacji, </w:t>
      </w:r>
    </w:p>
    <w:p w14:paraId="444019C4" w14:textId="77777777"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Obecność zakładów przemysłowych</w:t>
      </w:r>
      <w:proofErr w:type="gramStart"/>
      <w:r w:rsidRPr="003A6E1E">
        <w:rPr>
          <w:rFonts w:ascii="Arial" w:hAnsi="Arial" w:cs="Arial"/>
        </w:rPr>
        <w:t>, ,</w:t>
      </w:r>
      <w:proofErr w:type="gramEnd"/>
      <w:r w:rsidRPr="003A6E1E">
        <w:rPr>
          <w:rFonts w:ascii="Arial" w:hAnsi="Arial" w:cs="Arial"/>
        </w:rPr>
        <w:t xml:space="preserve"> </w:t>
      </w:r>
    </w:p>
    <w:p w14:paraId="6A2942CD" w14:textId="14C923BD"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 xml:space="preserve">Szlaki tranzytowe przebiegające przez teren </w:t>
      </w:r>
      <w:r w:rsidR="00212603">
        <w:rPr>
          <w:rFonts w:ascii="Arial" w:hAnsi="Arial" w:cs="Arial"/>
        </w:rPr>
        <w:t>miasta</w:t>
      </w:r>
      <w:r w:rsidRPr="003A6E1E">
        <w:rPr>
          <w:rFonts w:ascii="Arial" w:hAnsi="Arial" w:cs="Arial"/>
        </w:rPr>
        <w:t xml:space="preserve">, </w:t>
      </w:r>
    </w:p>
    <w:p w14:paraId="4BF4A111" w14:textId="0BA68496" w:rsidR="009573E1" w:rsidRPr="003A6E1E" w:rsidRDefault="009573E1" w:rsidP="007901EA">
      <w:pPr>
        <w:pStyle w:val="Akapitzlist"/>
        <w:numPr>
          <w:ilvl w:val="0"/>
          <w:numId w:val="15"/>
        </w:numPr>
        <w:spacing w:line="360" w:lineRule="auto"/>
        <w:jc w:val="both"/>
        <w:rPr>
          <w:rFonts w:ascii="Arial" w:hAnsi="Arial" w:cs="Arial"/>
        </w:rPr>
      </w:pPr>
      <w:r w:rsidRPr="003A6E1E">
        <w:rPr>
          <w:rFonts w:ascii="Arial" w:hAnsi="Arial" w:cs="Arial"/>
        </w:rPr>
        <w:t xml:space="preserve">Ilość pojazdów zarejestrowanych na terenie </w:t>
      </w:r>
      <w:r w:rsidR="00212603">
        <w:rPr>
          <w:rFonts w:ascii="Arial" w:hAnsi="Arial" w:cs="Arial"/>
        </w:rPr>
        <w:t>miasta</w:t>
      </w:r>
      <w:r w:rsidRPr="003A6E1E">
        <w:rPr>
          <w:rFonts w:ascii="Arial" w:hAnsi="Arial" w:cs="Arial"/>
        </w:rPr>
        <w:t xml:space="preserve">, </w:t>
      </w:r>
    </w:p>
    <w:p w14:paraId="02D3E6EA" w14:textId="6D24372A" w:rsidR="009573E1" w:rsidRPr="005454DC" w:rsidRDefault="009573E1" w:rsidP="009573E1">
      <w:pPr>
        <w:spacing w:line="360" w:lineRule="auto"/>
        <w:jc w:val="both"/>
        <w:rPr>
          <w:rFonts w:ascii="Arial" w:hAnsi="Arial" w:cs="Arial"/>
        </w:rPr>
      </w:pPr>
      <w:r w:rsidRPr="005454DC">
        <w:rPr>
          <w:rFonts w:ascii="Arial" w:hAnsi="Arial" w:cs="Arial"/>
        </w:rPr>
        <w:t xml:space="preserve">Wskazane wyżej czynniki wpływają na aktualne zużycie energii </w:t>
      </w:r>
      <w:proofErr w:type="gramStart"/>
      <w:r w:rsidRPr="005454DC">
        <w:rPr>
          <w:rFonts w:ascii="Arial" w:hAnsi="Arial" w:cs="Arial"/>
        </w:rPr>
        <w:t>finalnej</w:t>
      </w:r>
      <w:proofErr w:type="gramEnd"/>
      <w:r w:rsidRPr="005454DC">
        <w:rPr>
          <w:rFonts w:ascii="Arial" w:hAnsi="Arial" w:cs="Arial"/>
        </w:rPr>
        <w:t xml:space="preserve">, a tym samym całkowitą wielkość emisji CO2 z obszaru </w:t>
      </w:r>
      <w:r w:rsidR="008813D1">
        <w:rPr>
          <w:rFonts w:ascii="Arial" w:hAnsi="Arial" w:cs="Arial"/>
        </w:rPr>
        <w:t>miasta</w:t>
      </w:r>
      <w:r w:rsidRPr="005454DC">
        <w:rPr>
          <w:rFonts w:ascii="Arial" w:hAnsi="Arial" w:cs="Arial"/>
        </w:rPr>
        <w:t xml:space="preserve"> w roku obliczeniowym. </w:t>
      </w:r>
    </w:p>
    <w:p w14:paraId="164E5B67" w14:textId="6418700A" w:rsidR="009573E1" w:rsidRPr="005454DC" w:rsidRDefault="009573E1" w:rsidP="009573E1">
      <w:pPr>
        <w:spacing w:line="360" w:lineRule="auto"/>
        <w:jc w:val="both"/>
        <w:rPr>
          <w:rFonts w:ascii="Arial" w:hAnsi="Arial" w:cs="Arial"/>
          <w:i/>
        </w:rPr>
      </w:pPr>
      <w:r w:rsidRPr="005454DC">
        <w:rPr>
          <w:rFonts w:ascii="Arial" w:hAnsi="Arial" w:cs="Arial"/>
          <w:i/>
        </w:rPr>
        <w:t xml:space="preserve">Do czynników determinujących wzrost emisyjności w </w:t>
      </w:r>
      <w:r w:rsidR="00212603">
        <w:rPr>
          <w:rFonts w:ascii="Arial" w:hAnsi="Arial" w:cs="Arial"/>
          <w:i/>
        </w:rPr>
        <w:t>Stoczku Łukowskim</w:t>
      </w:r>
      <w:r w:rsidRPr="005454DC">
        <w:rPr>
          <w:rFonts w:ascii="Arial" w:hAnsi="Arial" w:cs="Arial"/>
          <w:i/>
        </w:rPr>
        <w:t xml:space="preserve"> należą: </w:t>
      </w:r>
    </w:p>
    <w:p w14:paraId="57154155" w14:textId="77777777" w:rsidR="009573E1" w:rsidRPr="003A6E1E" w:rsidRDefault="009573E1" w:rsidP="007901EA">
      <w:pPr>
        <w:pStyle w:val="Akapitzlist"/>
        <w:numPr>
          <w:ilvl w:val="0"/>
          <w:numId w:val="16"/>
        </w:numPr>
        <w:spacing w:line="360" w:lineRule="auto"/>
        <w:jc w:val="both"/>
        <w:rPr>
          <w:rFonts w:ascii="Arial" w:hAnsi="Arial" w:cs="Arial"/>
        </w:rPr>
      </w:pPr>
      <w:r w:rsidRPr="003A6E1E">
        <w:rPr>
          <w:rFonts w:ascii="Arial" w:hAnsi="Arial" w:cs="Arial"/>
        </w:rPr>
        <w:t>Wzrost ilości mieszkańców,</w:t>
      </w:r>
    </w:p>
    <w:p w14:paraId="65782C39" w14:textId="77777777" w:rsidR="009573E1" w:rsidRPr="003A6E1E" w:rsidRDefault="009573E1" w:rsidP="007901EA">
      <w:pPr>
        <w:pStyle w:val="Akapitzlist"/>
        <w:numPr>
          <w:ilvl w:val="0"/>
          <w:numId w:val="16"/>
        </w:numPr>
        <w:spacing w:line="360" w:lineRule="auto"/>
        <w:jc w:val="both"/>
        <w:rPr>
          <w:rFonts w:ascii="Arial" w:hAnsi="Arial" w:cs="Arial"/>
        </w:rPr>
      </w:pPr>
      <w:r w:rsidRPr="003A6E1E">
        <w:rPr>
          <w:rFonts w:ascii="Arial" w:hAnsi="Arial" w:cs="Arial"/>
        </w:rPr>
        <w:t xml:space="preserve">Wzrost ilości gospodarstw domowych, </w:t>
      </w:r>
    </w:p>
    <w:p w14:paraId="4E457873" w14:textId="7B9D0288" w:rsidR="009573E1" w:rsidRPr="003A6E1E" w:rsidRDefault="009573E1" w:rsidP="007901EA">
      <w:pPr>
        <w:pStyle w:val="Akapitzlist"/>
        <w:numPr>
          <w:ilvl w:val="0"/>
          <w:numId w:val="16"/>
        </w:numPr>
        <w:spacing w:line="360" w:lineRule="auto"/>
        <w:jc w:val="both"/>
        <w:rPr>
          <w:rFonts w:ascii="Arial" w:hAnsi="Arial" w:cs="Arial"/>
        </w:rPr>
      </w:pPr>
      <w:r w:rsidRPr="003A6E1E">
        <w:rPr>
          <w:rFonts w:ascii="Arial" w:hAnsi="Arial" w:cs="Arial"/>
        </w:rPr>
        <w:t xml:space="preserve">Wzrost ilości podmiotów gospodarczych działających na terenie </w:t>
      </w:r>
      <w:r w:rsidR="00212603">
        <w:rPr>
          <w:rFonts w:ascii="Arial" w:hAnsi="Arial" w:cs="Arial"/>
        </w:rPr>
        <w:t>miasta</w:t>
      </w:r>
      <w:r w:rsidRPr="003A6E1E">
        <w:rPr>
          <w:rFonts w:ascii="Arial" w:hAnsi="Arial" w:cs="Arial"/>
        </w:rPr>
        <w:t xml:space="preserve">, </w:t>
      </w:r>
    </w:p>
    <w:p w14:paraId="5A2AA346" w14:textId="77777777" w:rsidR="009573E1" w:rsidRPr="003A6E1E" w:rsidRDefault="009573E1" w:rsidP="007901EA">
      <w:pPr>
        <w:pStyle w:val="Akapitzlist"/>
        <w:numPr>
          <w:ilvl w:val="0"/>
          <w:numId w:val="16"/>
        </w:numPr>
        <w:spacing w:line="360" w:lineRule="auto"/>
        <w:jc w:val="both"/>
        <w:rPr>
          <w:rFonts w:ascii="Arial" w:hAnsi="Arial" w:cs="Arial"/>
        </w:rPr>
      </w:pPr>
      <w:r w:rsidRPr="003A6E1E">
        <w:rPr>
          <w:rFonts w:ascii="Arial" w:hAnsi="Arial" w:cs="Arial"/>
        </w:rPr>
        <w:t xml:space="preserve">Budowa nowych szlaków drogowych, </w:t>
      </w:r>
    </w:p>
    <w:p w14:paraId="50716F04" w14:textId="4C6F4F0A" w:rsidR="003A6E1E" w:rsidRPr="00952328" w:rsidRDefault="009573E1" w:rsidP="00952328">
      <w:pPr>
        <w:pStyle w:val="Akapitzlist"/>
        <w:numPr>
          <w:ilvl w:val="0"/>
          <w:numId w:val="16"/>
        </w:numPr>
        <w:spacing w:line="360" w:lineRule="auto"/>
        <w:jc w:val="both"/>
        <w:rPr>
          <w:rFonts w:ascii="Arial" w:hAnsi="Arial" w:cs="Arial"/>
        </w:rPr>
      </w:pPr>
      <w:r w:rsidRPr="003A6E1E">
        <w:rPr>
          <w:rFonts w:ascii="Arial" w:hAnsi="Arial" w:cs="Arial"/>
        </w:rPr>
        <w:t xml:space="preserve">Wzrost ilości pojazdów zarejestrowanych na terenie </w:t>
      </w:r>
      <w:r w:rsidR="00212603">
        <w:rPr>
          <w:rFonts w:ascii="Arial" w:hAnsi="Arial" w:cs="Arial"/>
        </w:rPr>
        <w:t>miasta</w:t>
      </w:r>
      <w:r w:rsidRPr="003A6E1E">
        <w:rPr>
          <w:rFonts w:ascii="Arial" w:hAnsi="Arial" w:cs="Arial"/>
        </w:rPr>
        <w:t>,</w:t>
      </w:r>
    </w:p>
    <w:p w14:paraId="2ABCD3B5" w14:textId="77777777" w:rsidR="009573E1" w:rsidRPr="003A6E1E" w:rsidRDefault="009573E1" w:rsidP="003A6E1E">
      <w:pPr>
        <w:spacing w:line="360" w:lineRule="auto"/>
        <w:jc w:val="both"/>
        <w:rPr>
          <w:rFonts w:ascii="Arial" w:hAnsi="Arial" w:cs="Arial"/>
          <w:i/>
        </w:rPr>
      </w:pPr>
      <w:r w:rsidRPr="003A6E1E">
        <w:rPr>
          <w:rFonts w:ascii="Arial" w:hAnsi="Arial" w:cs="Arial"/>
          <w:i/>
        </w:rPr>
        <w:t xml:space="preserve">Główne czynniki mające wpływ na zużycie energii w budynkach są następujące: </w:t>
      </w:r>
    </w:p>
    <w:p w14:paraId="291285C5"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 xml:space="preserve">Charakterystyka zewnętrznej bryły budynku (ocieplenie, szczelność budynku, powierzchnia i orientacja powierzchni szklanych…), </w:t>
      </w:r>
    </w:p>
    <w:p w14:paraId="46A2A730"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 xml:space="preserve">Zachowanie użytkowników budynku (jak wykorzystujemy budynki i ich wyposażenie </w:t>
      </w:r>
      <w:r w:rsidRPr="003A6E1E">
        <w:rPr>
          <w:rFonts w:ascii="Arial" w:hAnsi="Arial" w:cs="Arial"/>
        </w:rPr>
        <w:br/>
        <w:t xml:space="preserve">w naszym codziennym życiu), </w:t>
      </w:r>
    </w:p>
    <w:p w14:paraId="68F4C75C"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 xml:space="preserve">Sprawność instalacji technicznych, </w:t>
      </w:r>
    </w:p>
    <w:p w14:paraId="1190F5FB" w14:textId="77777777" w:rsid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 xml:space="preserve">Jakość obsługi i serwisu instalacji technicznych (czy są używane i konserwowane </w:t>
      </w:r>
    </w:p>
    <w:p w14:paraId="013964B2"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 xml:space="preserve">w taki sposób, aby maksymalnie zwiększyć ich efektywność i zminimalizować ich zużycie), </w:t>
      </w:r>
    </w:p>
    <w:p w14:paraId="11D8B139"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lastRenderedPageBreak/>
        <w:t xml:space="preserve">Możliwość korzystania z zysków ciepła w zimie i ograniczanie ich latem (właściwa strategia zapewnienia komfortu w okresie letnim), </w:t>
      </w:r>
    </w:p>
    <w:p w14:paraId="41137FCC"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 xml:space="preserve">Możliwość korzystania z naturalnego oświetlenia, </w:t>
      </w:r>
    </w:p>
    <w:p w14:paraId="241A7AE8" w14:textId="77777777" w:rsidR="009573E1" w:rsidRPr="003A6E1E" w:rsidRDefault="009573E1" w:rsidP="007901EA">
      <w:pPr>
        <w:pStyle w:val="Akapitzlist"/>
        <w:numPr>
          <w:ilvl w:val="0"/>
          <w:numId w:val="17"/>
        </w:numPr>
        <w:spacing w:line="360" w:lineRule="auto"/>
        <w:jc w:val="both"/>
        <w:rPr>
          <w:rFonts w:ascii="Arial" w:hAnsi="Arial" w:cs="Arial"/>
        </w:rPr>
      </w:pPr>
      <w:r w:rsidRPr="003A6E1E">
        <w:rPr>
          <w:rFonts w:ascii="Arial" w:hAnsi="Arial" w:cs="Arial"/>
        </w:rPr>
        <w:t>Efektywność urządzeń elektrycznych i oświetlenia.</w:t>
      </w:r>
    </w:p>
    <w:p w14:paraId="26E9E482" w14:textId="77777777" w:rsidR="009573E1" w:rsidRPr="005454DC" w:rsidRDefault="009573E1" w:rsidP="00402C0B">
      <w:pPr>
        <w:spacing w:line="360" w:lineRule="auto"/>
        <w:jc w:val="both"/>
        <w:rPr>
          <w:rFonts w:ascii="Arial" w:hAnsi="Arial" w:cs="Arial"/>
          <w:i/>
        </w:rPr>
      </w:pPr>
      <w:r w:rsidRPr="005454DC">
        <w:rPr>
          <w:rFonts w:ascii="Arial" w:hAnsi="Arial" w:cs="Arial"/>
          <w:i/>
        </w:rPr>
        <w:t xml:space="preserve">Do czynników determinujących spadek emisyjności należą: </w:t>
      </w:r>
    </w:p>
    <w:p w14:paraId="75F01AFA" w14:textId="77777777"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 xml:space="preserve">Spadek ilości mieszkańców, </w:t>
      </w:r>
    </w:p>
    <w:p w14:paraId="1747DB2A" w14:textId="77777777"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 xml:space="preserve">Spadek ilości gospodarstw domowych, </w:t>
      </w:r>
    </w:p>
    <w:p w14:paraId="3AAF94ED" w14:textId="3AAFEA7F"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 xml:space="preserve">Spadek ilości podmiotów gospodarczych działających na terenie </w:t>
      </w:r>
      <w:r w:rsidR="009D538D">
        <w:rPr>
          <w:rFonts w:ascii="Arial" w:hAnsi="Arial" w:cs="Arial"/>
        </w:rPr>
        <w:t>miasta</w:t>
      </w:r>
      <w:r w:rsidRPr="003A6E1E">
        <w:rPr>
          <w:rFonts w:ascii="Arial" w:hAnsi="Arial" w:cs="Arial"/>
        </w:rPr>
        <w:t xml:space="preserve">, </w:t>
      </w:r>
    </w:p>
    <w:p w14:paraId="7CF12A8D" w14:textId="5DF65C36"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 xml:space="preserve">Spadek ilości pojazdów zarejestrowanych na terenie </w:t>
      </w:r>
      <w:r w:rsidR="009D538D">
        <w:rPr>
          <w:rFonts w:ascii="Arial" w:hAnsi="Arial" w:cs="Arial"/>
        </w:rPr>
        <w:t>miasta</w:t>
      </w:r>
      <w:r w:rsidRPr="003A6E1E">
        <w:rPr>
          <w:rFonts w:ascii="Arial" w:hAnsi="Arial" w:cs="Arial"/>
        </w:rPr>
        <w:t>,</w:t>
      </w:r>
    </w:p>
    <w:p w14:paraId="4AFA56FD" w14:textId="77777777"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 xml:space="preserve">Termomodernizacja i poprawa stanu technicznego obiektów publicznych, </w:t>
      </w:r>
    </w:p>
    <w:p w14:paraId="00E7F3D1" w14:textId="77777777"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 xml:space="preserve">Poprawa efektywności energetycznej obiektów prywatnych, </w:t>
      </w:r>
    </w:p>
    <w:p w14:paraId="5D814C7A" w14:textId="77777777" w:rsidR="009573E1" w:rsidRPr="003A6E1E" w:rsidRDefault="009573E1" w:rsidP="007901EA">
      <w:pPr>
        <w:pStyle w:val="Akapitzlist"/>
        <w:numPr>
          <w:ilvl w:val="0"/>
          <w:numId w:val="18"/>
        </w:numPr>
        <w:spacing w:line="360" w:lineRule="auto"/>
        <w:jc w:val="both"/>
        <w:rPr>
          <w:rFonts w:ascii="Arial" w:hAnsi="Arial" w:cs="Arial"/>
        </w:rPr>
      </w:pPr>
      <w:r w:rsidRPr="003A6E1E">
        <w:rPr>
          <w:rFonts w:ascii="Arial" w:hAnsi="Arial" w:cs="Arial"/>
        </w:rPr>
        <w:t>Wykorzystanie odnawialnych źródeł energii.</w:t>
      </w:r>
    </w:p>
    <w:p w14:paraId="4CE3DE94" w14:textId="59848E8F" w:rsidR="00952328" w:rsidRDefault="009D538D" w:rsidP="003A4A72">
      <w:pPr>
        <w:spacing w:line="360" w:lineRule="auto"/>
        <w:jc w:val="both"/>
        <w:rPr>
          <w:rFonts w:ascii="Arial" w:hAnsi="Arial" w:cs="Arial"/>
        </w:rPr>
      </w:pPr>
      <w:r w:rsidRPr="009D538D">
        <w:rPr>
          <w:rFonts w:ascii="Arial" w:hAnsi="Arial" w:cs="Arial"/>
        </w:rPr>
        <w:t>W wykazie największych punktowych źródeł emisji województwa lubelskiego z 2012 roku opublikowanym przez Wojewódzki Inspektorat Ochrony Środowiska w Lublinie znalazło się Przedsiębiorstwo Energetyki Cieplnej Sp. z o.o. w Łukowie – 16 pozycja. Całkowita emisja pyłów i gazów zakładu w roku 2012 wyniosła 23 597 Mg/rok z czego 39,8 Mg/rok stanowiły pyły.</w:t>
      </w:r>
    </w:p>
    <w:p w14:paraId="27E10A1A" w14:textId="77777777" w:rsidR="00B60AFD" w:rsidRPr="005454DC" w:rsidRDefault="003A4A72" w:rsidP="003A4A72">
      <w:pPr>
        <w:spacing w:line="360" w:lineRule="auto"/>
        <w:jc w:val="both"/>
        <w:rPr>
          <w:rFonts w:ascii="Arial" w:hAnsi="Arial" w:cs="Arial"/>
          <w:b/>
        </w:rPr>
      </w:pPr>
      <w:r w:rsidRPr="005454DC">
        <w:rPr>
          <w:rFonts w:ascii="Arial" w:hAnsi="Arial" w:cs="Arial"/>
          <w:b/>
        </w:rPr>
        <w:t>Wyniki inwentaryzacji w</w:t>
      </w:r>
      <w:r w:rsidR="00B60AFD" w:rsidRPr="005454DC">
        <w:rPr>
          <w:rFonts w:ascii="Arial" w:hAnsi="Arial" w:cs="Arial"/>
          <w:b/>
        </w:rPr>
        <w:t>ielkości emisji dwutlenku węgla:</w:t>
      </w:r>
    </w:p>
    <w:p w14:paraId="7F4D4E06" w14:textId="77777777" w:rsidR="00B60AFD" w:rsidRPr="005454DC" w:rsidRDefault="003A4A72" w:rsidP="003A4A72">
      <w:pPr>
        <w:spacing w:line="360" w:lineRule="auto"/>
        <w:jc w:val="both"/>
        <w:rPr>
          <w:rFonts w:ascii="Arial" w:hAnsi="Arial" w:cs="Arial"/>
        </w:rPr>
      </w:pPr>
      <w:r w:rsidRPr="005454DC">
        <w:rPr>
          <w:rFonts w:ascii="Arial" w:hAnsi="Arial" w:cs="Arial"/>
        </w:rPr>
        <w:t xml:space="preserve">W celu oszacowania wielkości emisji gazów cieplarnianych przyjęto następujące założenia metodologiczne: </w:t>
      </w:r>
    </w:p>
    <w:p w14:paraId="53B7406D" w14:textId="09982FEE" w:rsidR="00B60AFD" w:rsidRPr="005454DC" w:rsidRDefault="003A4A72" w:rsidP="003A4A72">
      <w:pPr>
        <w:spacing w:line="360" w:lineRule="auto"/>
        <w:jc w:val="both"/>
        <w:rPr>
          <w:rFonts w:ascii="Arial" w:hAnsi="Arial" w:cs="Arial"/>
        </w:rPr>
      </w:pPr>
      <w:r w:rsidRPr="005454DC">
        <w:rPr>
          <w:rFonts w:ascii="Arial" w:hAnsi="Arial" w:cs="Arial"/>
        </w:rPr>
        <w:t xml:space="preserve">1. </w:t>
      </w:r>
      <w:r w:rsidRPr="005454DC">
        <w:rPr>
          <w:rFonts w:ascii="Arial" w:hAnsi="Arial" w:cs="Arial"/>
          <w:i/>
        </w:rPr>
        <w:t>Zasięg terytorialny inwentaryzacji:</w:t>
      </w:r>
      <w:r w:rsidRPr="005454DC">
        <w:rPr>
          <w:rFonts w:ascii="Arial" w:hAnsi="Arial" w:cs="Arial"/>
        </w:rPr>
        <w:t xml:space="preserve"> inwentaryzacja obejmuje obszar w gra</w:t>
      </w:r>
      <w:r w:rsidR="00CA1E9A">
        <w:rPr>
          <w:rFonts w:ascii="Arial" w:hAnsi="Arial" w:cs="Arial"/>
        </w:rPr>
        <w:t xml:space="preserve">nicach administracyjnych </w:t>
      </w:r>
      <w:r w:rsidR="009D538D">
        <w:rPr>
          <w:rFonts w:ascii="Arial" w:hAnsi="Arial" w:cs="Arial"/>
        </w:rPr>
        <w:t>Miasta Stoczek Łukowski</w:t>
      </w:r>
      <w:r w:rsidRPr="005454DC">
        <w:rPr>
          <w:rFonts w:ascii="Arial" w:hAnsi="Arial" w:cs="Arial"/>
        </w:rPr>
        <w:t xml:space="preserve">. Do obliczenia emisji przyjęto zużycie energii </w:t>
      </w:r>
      <w:proofErr w:type="gramStart"/>
      <w:r w:rsidRPr="005454DC">
        <w:rPr>
          <w:rFonts w:ascii="Arial" w:hAnsi="Arial" w:cs="Arial"/>
        </w:rPr>
        <w:t>finalnej</w:t>
      </w:r>
      <w:proofErr w:type="gramEnd"/>
      <w:r w:rsidRPr="005454DC">
        <w:rPr>
          <w:rFonts w:ascii="Arial" w:hAnsi="Arial" w:cs="Arial"/>
        </w:rPr>
        <w:t xml:space="preserve"> w obrębie granic </w:t>
      </w:r>
      <w:r w:rsidR="009D538D">
        <w:rPr>
          <w:rFonts w:ascii="Arial" w:hAnsi="Arial" w:cs="Arial"/>
        </w:rPr>
        <w:t>Miasta</w:t>
      </w:r>
      <w:r w:rsidRPr="005454DC">
        <w:rPr>
          <w:rFonts w:ascii="Arial" w:hAnsi="Arial" w:cs="Arial"/>
        </w:rPr>
        <w:t xml:space="preserve">. </w:t>
      </w:r>
    </w:p>
    <w:p w14:paraId="382F865E" w14:textId="463210EB" w:rsidR="00B60AFD" w:rsidRPr="005454DC" w:rsidRDefault="003A4A72" w:rsidP="003A4A72">
      <w:pPr>
        <w:spacing w:line="360" w:lineRule="auto"/>
        <w:jc w:val="both"/>
        <w:rPr>
          <w:rFonts w:ascii="Arial" w:hAnsi="Arial" w:cs="Arial"/>
        </w:rPr>
      </w:pPr>
      <w:r w:rsidRPr="005454DC">
        <w:rPr>
          <w:rFonts w:ascii="Arial" w:hAnsi="Arial" w:cs="Arial"/>
        </w:rPr>
        <w:t xml:space="preserve">2. </w:t>
      </w:r>
      <w:r w:rsidRPr="005454DC">
        <w:rPr>
          <w:rFonts w:ascii="Arial" w:hAnsi="Arial" w:cs="Arial"/>
          <w:i/>
        </w:rPr>
        <w:t>Zakres inwentaryzacji:</w:t>
      </w:r>
      <w:r w:rsidRPr="005454DC">
        <w:rPr>
          <w:rFonts w:ascii="Arial" w:hAnsi="Arial" w:cs="Arial"/>
        </w:rPr>
        <w:t xml:space="preserve"> inwentaryzacją objęte zostały emisje gazów cieplarnianych wynikające z zużycia energii </w:t>
      </w:r>
      <w:proofErr w:type="gramStart"/>
      <w:r w:rsidRPr="005454DC">
        <w:rPr>
          <w:rFonts w:ascii="Arial" w:hAnsi="Arial" w:cs="Arial"/>
        </w:rPr>
        <w:t>finalnej</w:t>
      </w:r>
      <w:proofErr w:type="gramEnd"/>
      <w:r w:rsidRPr="005454DC">
        <w:rPr>
          <w:rFonts w:ascii="Arial" w:hAnsi="Arial" w:cs="Arial"/>
        </w:rPr>
        <w:t xml:space="preserve"> na terenie </w:t>
      </w:r>
      <w:r w:rsidR="009D538D">
        <w:rPr>
          <w:rFonts w:ascii="Arial" w:hAnsi="Arial" w:cs="Arial"/>
        </w:rPr>
        <w:t>Miasta</w:t>
      </w:r>
      <w:r w:rsidRPr="005454DC">
        <w:rPr>
          <w:rFonts w:ascii="Arial" w:hAnsi="Arial" w:cs="Arial"/>
        </w:rPr>
        <w:t xml:space="preserve">. Poprzez zużycie energii finalnej rozumie się zużycie: </w:t>
      </w:r>
    </w:p>
    <w:p w14:paraId="124285CA" w14:textId="77777777" w:rsidR="00B60AFD" w:rsidRPr="003A6E1E" w:rsidRDefault="003A4A72" w:rsidP="007901EA">
      <w:pPr>
        <w:pStyle w:val="Akapitzlist"/>
        <w:numPr>
          <w:ilvl w:val="0"/>
          <w:numId w:val="19"/>
        </w:numPr>
        <w:spacing w:line="360" w:lineRule="auto"/>
        <w:jc w:val="both"/>
        <w:rPr>
          <w:rFonts w:ascii="Arial" w:hAnsi="Arial" w:cs="Arial"/>
        </w:rPr>
      </w:pPr>
      <w:r w:rsidRPr="003A6E1E">
        <w:rPr>
          <w:rFonts w:ascii="Arial" w:hAnsi="Arial" w:cs="Arial"/>
        </w:rPr>
        <w:t xml:space="preserve">energii cieplnej (na potrzeby ogrzewania i c.w.u) </w:t>
      </w:r>
    </w:p>
    <w:p w14:paraId="1D134E5B" w14:textId="77777777" w:rsidR="00B60AFD" w:rsidRPr="003A6E1E" w:rsidRDefault="003A4A72" w:rsidP="007901EA">
      <w:pPr>
        <w:pStyle w:val="Akapitzlist"/>
        <w:numPr>
          <w:ilvl w:val="0"/>
          <w:numId w:val="19"/>
        </w:numPr>
        <w:spacing w:line="360" w:lineRule="auto"/>
        <w:jc w:val="both"/>
        <w:rPr>
          <w:rFonts w:ascii="Arial" w:hAnsi="Arial" w:cs="Arial"/>
        </w:rPr>
      </w:pPr>
      <w:r w:rsidRPr="003A6E1E">
        <w:rPr>
          <w:rFonts w:ascii="Arial" w:hAnsi="Arial" w:cs="Arial"/>
        </w:rPr>
        <w:t xml:space="preserve">energii paliw (transport) </w:t>
      </w:r>
    </w:p>
    <w:p w14:paraId="08B1C6D6" w14:textId="77777777" w:rsidR="00B60AFD" w:rsidRPr="003A6E1E" w:rsidRDefault="003A4A72" w:rsidP="007901EA">
      <w:pPr>
        <w:pStyle w:val="Akapitzlist"/>
        <w:numPr>
          <w:ilvl w:val="0"/>
          <w:numId w:val="19"/>
        </w:numPr>
        <w:spacing w:line="360" w:lineRule="auto"/>
        <w:jc w:val="both"/>
        <w:rPr>
          <w:rFonts w:ascii="Arial" w:hAnsi="Arial" w:cs="Arial"/>
        </w:rPr>
      </w:pPr>
      <w:r w:rsidRPr="003A6E1E">
        <w:rPr>
          <w:rFonts w:ascii="Arial" w:hAnsi="Arial" w:cs="Arial"/>
        </w:rPr>
        <w:t xml:space="preserve">energii elektrycznej </w:t>
      </w:r>
    </w:p>
    <w:p w14:paraId="2725C80D" w14:textId="77777777" w:rsidR="00B60AFD" w:rsidRPr="003A6E1E" w:rsidRDefault="003A4A72" w:rsidP="007901EA">
      <w:pPr>
        <w:pStyle w:val="Akapitzlist"/>
        <w:numPr>
          <w:ilvl w:val="0"/>
          <w:numId w:val="19"/>
        </w:numPr>
        <w:spacing w:line="360" w:lineRule="auto"/>
        <w:jc w:val="both"/>
        <w:rPr>
          <w:rFonts w:ascii="Arial" w:hAnsi="Arial" w:cs="Arial"/>
        </w:rPr>
      </w:pPr>
      <w:r w:rsidRPr="003A6E1E">
        <w:rPr>
          <w:rFonts w:ascii="Arial" w:hAnsi="Arial" w:cs="Arial"/>
        </w:rPr>
        <w:t xml:space="preserve">energii gazu (na cele socjalno-bytowe i ogrzewania w usługach) </w:t>
      </w:r>
    </w:p>
    <w:p w14:paraId="6F78590F" w14:textId="6F405C3B" w:rsidR="003A4A72" w:rsidRPr="005454DC" w:rsidRDefault="003A4A72" w:rsidP="003A4A72">
      <w:pPr>
        <w:spacing w:line="360" w:lineRule="auto"/>
        <w:jc w:val="both"/>
        <w:rPr>
          <w:rFonts w:ascii="Arial" w:hAnsi="Arial" w:cs="Arial"/>
        </w:rPr>
      </w:pPr>
      <w:r w:rsidRPr="005454DC">
        <w:rPr>
          <w:rFonts w:ascii="Arial" w:hAnsi="Arial" w:cs="Arial"/>
        </w:rPr>
        <w:t xml:space="preserve">3. </w:t>
      </w:r>
      <w:r w:rsidRPr="005454DC">
        <w:rPr>
          <w:rFonts w:ascii="Arial" w:hAnsi="Arial" w:cs="Arial"/>
          <w:i/>
        </w:rPr>
        <w:t>Wskaźniki emisji</w:t>
      </w:r>
      <w:r w:rsidRPr="005454DC">
        <w:rPr>
          <w:rFonts w:ascii="Arial" w:hAnsi="Arial" w:cs="Arial"/>
        </w:rPr>
        <w:t xml:space="preserve">: dla określenia wielkości emisji przyjęto wskaźniki, zgodne </w:t>
      </w:r>
      <w:r w:rsidR="00B60AFD" w:rsidRPr="005454DC">
        <w:rPr>
          <w:rFonts w:ascii="Arial" w:hAnsi="Arial" w:cs="Arial"/>
        </w:rPr>
        <w:br/>
      </w:r>
      <w:r w:rsidRPr="005454DC">
        <w:rPr>
          <w:rFonts w:ascii="Arial" w:hAnsi="Arial" w:cs="Arial"/>
        </w:rPr>
        <w:t xml:space="preserve">z rzeczywistymi wskaźnikami dla obszaru </w:t>
      </w:r>
      <w:r w:rsidR="002E7B91">
        <w:rPr>
          <w:rFonts w:ascii="Arial" w:hAnsi="Arial" w:cs="Arial"/>
        </w:rPr>
        <w:t>Miasta</w:t>
      </w:r>
      <w:r w:rsidRPr="005454DC">
        <w:rPr>
          <w:rFonts w:ascii="Arial" w:hAnsi="Arial" w:cs="Arial"/>
        </w:rPr>
        <w:t>. W inwentaryzacji</w:t>
      </w:r>
      <w:r w:rsidR="00B60AFD" w:rsidRPr="005454DC">
        <w:rPr>
          <w:rFonts w:ascii="Arial" w:hAnsi="Arial" w:cs="Arial"/>
        </w:rPr>
        <w:t xml:space="preserve"> uwzględniono dane źródłowe za </w:t>
      </w:r>
      <w:r w:rsidR="00CA1E9A">
        <w:rPr>
          <w:rFonts w:ascii="Arial" w:hAnsi="Arial" w:cs="Arial"/>
        </w:rPr>
        <w:t>20</w:t>
      </w:r>
      <w:r w:rsidR="002E7B91">
        <w:rPr>
          <w:rFonts w:ascii="Arial" w:hAnsi="Arial" w:cs="Arial"/>
        </w:rPr>
        <w:t>10</w:t>
      </w:r>
      <w:r w:rsidRPr="005454DC">
        <w:rPr>
          <w:rFonts w:ascii="Arial" w:hAnsi="Arial" w:cs="Arial"/>
        </w:rPr>
        <w:t xml:space="preserve"> r. (rok </w:t>
      </w:r>
      <w:proofErr w:type="gramStart"/>
      <w:r w:rsidRPr="005454DC">
        <w:rPr>
          <w:rFonts w:ascii="Arial" w:hAnsi="Arial" w:cs="Arial"/>
        </w:rPr>
        <w:t xml:space="preserve">bazowy) </w:t>
      </w:r>
      <w:r w:rsidR="00B60AFD" w:rsidRPr="005454DC">
        <w:rPr>
          <w:rFonts w:ascii="Arial" w:hAnsi="Arial" w:cs="Arial"/>
        </w:rPr>
        <w:t xml:space="preserve"> w</w:t>
      </w:r>
      <w:proofErr w:type="gramEnd"/>
      <w:r w:rsidR="00B60AFD" w:rsidRPr="005454DC">
        <w:rPr>
          <w:rFonts w:ascii="Arial" w:hAnsi="Arial" w:cs="Arial"/>
        </w:rPr>
        <w:t xml:space="preserve"> zakresie:  zużycia energii elektrycznej oraz  </w:t>
      </w:r>
      <w:r w:rsidRPr="005454DC">
        <w:rPr>
          <w:rFonts w:ascii="Arial" w:hAnsi="Arial" w:cs="Arial"/>
        </w:rPr>
        <w:t xml:space="preserve">zużycia paliw </w:t>
      </w:r>
      <w:r w:rsidRPr="005454DC">
        <w:rPr>
          <w:rFonts w:ascii="Arial" w:hAnsi="Arial" w:cs="Arial"/>
        </w:rPr>
        <w:lastRenderedPageBreak/>
        <w:t>kopalnych (węgiel kamie</w:t>
      </w:r>
      <w:r w:rsidR="00B60AFD" w:rsidRPr="005454DC">
        <w:rPr>
          <w:rFonts w:ascii="Arial" w:hAnsi="Arial" w:cs="Arial"/>
        </w:rPr>
        <w:t>nny, gaz ziemny i olej opałowy)</w:t>
      </w:r>
      <w:r w:rsidRPr="005454DC">
        <w:rPr>
          <w:rFonts w:ascii="Arial" w:hAnsi="Arial" w:cs="Arial"/>
        </w:rPr>
        <w:t xml:space="preserve">. Inwentaryzację przeprowadzono </w:t>
      </w:r>
      <w:r w:rsidR="00486058">
        <w:rPr>
          <w:rFonts w:ascii="Arial" w:hAnsi="Arial" w:cs="Arial"/>
        </w:rPr>
        <w:br/>
      </w:r>
      <w:r w:rsidRPr="005454DC">
        <w:rPr>
          <w:rFonts w:ascii="Arial" w:hAnsi="Arial" w:cs="Arial"/>
        </w:rPr>
        <w:t xml:space="preserve">w podziale na dwie grupy: - pierwsza grupa związana jest z aktywnością samorządu lokalnego, - druga grupa związana jest </w:t>
      </w:r>
      <w:r w:rsidR="00781625" w:rsidRPr="005454DC">
        <w:rPr>
          <w:rFonts w:ascii="Arial" w:hAnsi="Arial" w:cs="Arial"/>
        </w:rPr>
        <w:t xml:space="preserve">z </w:t>
      </w:r>
      <w:r w:rsidR="00B60AFD" w:rsidRPr="005454DC">
        <w:rPr>
          <w:rFonts w:ascii="Arial" w:hAnsi="Arial" w:cs="Arial"/>
        </w:rPr>
        <w:t>mieszkalnictwem prywatnym</w:t>
      </w:r>
      <w:r w:rsidRPr="005454DC">
        <w:rPr>
          <w:rFonts w:ascii="Arial" w:hAnsi="Arial" w:cs="Arial"/>
        </w:rPr>
        <w:t xml:space="preserve">. </w:t>
      </w:r>
    </w:p>
    <w:tbl>
      <w:tblPr>
        <w:tblStyle w:val="Jasnecieniowanieakcent4"/>
        <w:tblW w:w="0" w:type="auto"/>
        <w:tblLook w:val="04A0" w:firstRow="1" w:lastRow="0" w:firstColumn="1" w:lastColumn="0" w:noHBand="0" w:noVBand="1"/>
      </w:tblPr>
      <w:tblGrid>
        <w:gridCol w:w="9072"/>
      </w:tblGrid>
      <w:tr w:rsidR="008552D9" w:rsidRPr="005454DC" w14:paraId="6045F1AC" w14:textId="77777777" w:rsidTr="00855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tbl>
            <w:tblPr>
              <w:tblStyle w:val="Ciemnalistaakcent3"/>
              <w:tblW w:w="0" w:type="auto"/>
              <w:tblLook w:val="0600" w:firstRow="0" w:lastRow="0" w:firstColumn="0" w:lastColumn="0" w:noHBand="1" w:noVBand="1"/>
            </w:tblPr>
            <w:tblGrid>
              <w:gridCol w:w="8856"/>
            </w:tblGrid>
            <w:tr w:rsidR="00F3303E" w:rsidRPr="00F3303E" w14:paraId="79F49422" w14:textId="77777777" w:rsidTr="00F3303E">
              <w:tc>
                <w:tcPr>
                  <w:tcW w:w="8981" w:type="dxa"/>
                </w:tcPr>
                <w:p w14:paraId="54E6E643" w14:textId="59C12EBF" w:rsidR="00A44FB6" w:rsidRPr="00486058" w:rsidRDefault="00F3303E" w:rsidP="00A44FB6">
                  <w:pPr>
                    <w:spacing w:line="360" w:lineRule="auto"/>
                    <w:jc w:val="center"/>
                    <w:rPr>
                      <w:rFonts w:ascii="Arial" w:hAnsi="Arial" w:cs="Arial"/>
                      <w:b/>
                      <w:bCs/>
                      <w:color w:val="auto"/>
                    </w:rPr>
                  </w:pPr>
                  <w:r w:rsidRPr="001C020A">
                    <w:rPr>
                      <w:rFonts w:ascii="Arial" w:hAnsi="Arial" w:cs="Arial"/>
                      <w:color w:val="auto"/>
                      <w:sz w:val="24"/>
                    </w:rPr>
                    <w:t xml:space="preserve">Celem </w:t>
                  </w:r>
                  <w:proofErr w:type="gramStart"/>
                  <w:r w:rsidRPr="001C020A">
                    <w:rPr>
                      <w:rFonts w:ascii="Arial" w:hAnsi="Arial" w:cs="Arial"/>
                      <w:color w:val="auto"/>
                      <w:sz w:val="24"/>
                    </w:rPr>
                    <w:t>strategicznym  jest</w:t>
                  </w:r>
                  <w:proofErr w:type="gramEnd"/>
                  <w:r w:rsidRPr="001C020A">
                    <w:rPr>
                      <w:rFonts w:ascii="Arial" w:hAnsi="Arial" w:cs="Arial"/>
                      <w:color w:val="auto"/>
                      <w:sz w:val="24"/>
                    </w:rPr>
                    <w:t xml:space="preserve"> </w:t>
                  </w:r>
                  <w:r w:rsidR="00ED3BC6" w:rsidRPr="001C020A">
                    <w:rPr>
                      <w:rFonts w:ascii="Arial" w:hAnsi="Arial" w:cs="Arial"/>
                      <w:color w:val="auto"/>
                      <w:sz w:val="24"/>
                    </w:rPr>
                    <w:t xml:space="preserve">zmniejszenie  poziomu emisji CO2 </w:t>
                  </w:r>
                  <w:r w:rsidR="00420B74" w:rsidRPr="001C020A">
                    <w:rPr>
                      <w:rFonts w:ascii="Arial" w:hAnsi="Arial" w:cs="Arial"/>
                      <w:color w:val="auto"/>
                      <w:sz w:val="24"/>
                    </w:rPr>
                    <w:t xml:space="preserve"> w stosunku do roku bazowego (</w:t>
                  </w:r>
                  <w:r w:rsidR="00ED3BC6" w:rsidRPr="001C020A">
                    <w:rPr>
                      <w:rFonts w:ascii="Arial" w:hAnsi="Arial" w:cs="Arial"/>
                      <w:color w:val="auto"/>
                      <w:sz w:val="24"/>
                    </w:rPr>
                    <w:t>do</w:t>
                  </w:r>
                  <w:r w:rsidRPr="001C020A">
                    <w:rPr>
                      <w:rFonts w:ascii="Arial" w:hAnsi="Arial" w:cs="Arial"/>
                      <w:color w:val="auto"/>
                      <w:sz w:val="24"/>
                    </w:rPr>
                    <w:t xml:space="preserve"> wysokości  </w:t>
                  </w:r>
                </w:p>
                <w:p w14:paraId="76FD9972" w14:textId="6E053B4F" w:rsidR="00F3303E" w:rsidRPr="00A44FB6" w:rsidRDefault="00A44FB6" w:rsidP="00A44FB6">
                  <w:pPr>
                    <w:spacing w:line="360" w:lineRule="auto"/>
                    <w:jc w:val="center"/>
                    <w:rPr>
                      <w:rFonts w:ascii="Arial" w:hAnsi="Arial" w:cs="Arial"/>
                      <w:b/>
                      <w:bCs/>
                      <w:color w:val="000000"/>
                    </w:rPr>
                  </w:pPr>
                  <w:r>
                    <w:rPr>
                      <w:rFonts w:ascii="Arial" w:hAnsi="Arial" w:cs="Arial"/>
                      <w:b/>
                      <w:bCs/>
                      <w:color w:val="000000"/>
                    </w:rPr>
                    <w:t>4 </w:t>
                  </w:r>
                  <w:r w:rsidR="00820D25">
                    <w:rPr>
                      <w:rFonts w:ascii="Arial" w:hAnsi="Arial" w:cs="Arial"/>
                      <w:b/>
                      <w:bCs/>
                      <w:color w:val="000000"/>
                    </w:rPr>
                    <w:t>346</w:t>
                  </w:r>
                  <w:r>
                    <w:rPr>
                      <w:rFonts w:ascii="Arial" w:hAnsi="Arial" w:cs="Arial"/>
                      <w:b/>
                      <w:bCs/>
                      <w:color w:val="000000"/>
                    </w:rPr>
                    <w:t xml:space="preserve"> </w:t>
                  </w:r>
                  <w:r w:rsidR="00ED3BC6" w:rsidRPr="00486058">
                    <w:rPr>
                      <w:rFonts w:ascii="Arial" w:hAnsi="Arial" w:cs="Arial"/>
                      <w:b/>
                      <w:bCs/>
                      <w:color w:val="auto"/>
                    </w:rPr>
                    <w:t xml:space="preserve">MgCO2 </w:t>
                  </w:r>
                  <w:r w:rsidR="00ED3BC6" w:rsidRPr="001C020A">
                    <w:rPr>
                      <w:rFonts w:ascii="Arial" w:hAnsi="Arial" w:cs="Arial"/>
                      <w:color w:val="auto"/>
                    </w:rPr>
                    <w:t>w roku 2020</w:t>
                  </w:r>
                  <w:r w:rsidR="00420B74" w:rsidRPr="001C020A">
                    <w:rPr>
                      <w:rFonts w:ascii="Arial" w:hAnsi="Arial" w:cs="Arial"/>
                      <w:color w:val="auto"/>
                    </w:rPr>
                    <w:t xml:space="preserve">). </w:t>
                  </w:r>
                  <w:r w:rsidR="00F3303E" w:rsidRPr="001C020A">
                    <w:rPr>
                      <w:rFonts w:ascii="Arial" w:hAnsi="Arial" w:cs="Arial"/>
                      <w:color w:val="auto"/>
                      <w:sz w:val="24"/>
                    </w:rPr>
                    <w:t>Redukcja emisji dwutlenku węgla będzie wynikiem zmniejszenia zużycia energii finalnej</w:t>
                  </w:r>
                  <w:r w:rsidR="00420B74" w:rsidRPr="001C020A">
                    <w:rPr>
                      <w:rFonts w:ascii="Arial" w:hAnsi="Arial" w:cs="Arial"/>
                      <w:color w:val="auto"/>
                      <w:sz w:val="24"/>
                    </w:rPr>
                    <w:t xml:space="preserve"> do poziomu </w:t>
                  </w:r>
                  <w:r w:rsidR="00820D25">
                    <w:rPr>
                      <w:rFonts w:ascii="Arial" w:hAnsi="Arial" w:cs="Arial"/>
                      <w:b/>
                      <w:bCs/>
                      <w:color w:val="auto"/>
                    </w:rPr>
                    <w:t>52 058</w:t>
                  </w:r>
                  <w:r w:rsidR="001C020A" w:rsidRPr="001C020A">
                    <w:rPr>
                      <w:rFonts w:ascii="Arial" w:hAnsi="Arial" w:cs="Arial"/>
                      <w:b/>
                      <w:bCs/>
                      <w:color w:val="auto"/>
                    </w:rPr>
                    <w:t xml:space="preserve"> </w:t>
                  </w:r>
                  <w:r w:rsidR="00420B74" w:rsidRPr="001C020A">
                    <w:rPr>
                      <w:rFonts w:ascii="Arial" w:hAnsi="Arial" w:cs="Arial"/>
                      <w:b/>
                      <w:bCs/>
                      <w:color w:val="auto"/>
                    </w:rPr>
                    <w:t>GJ</w:t>
                  </w:r>
                  <w:r w:rsidR="00420B74" w:rsidRPr="001C020A">
                    <w:rPr>
                      <w:rFonts w:ascii="Arial" w:hAnsi="Arial" w:cs="Arial"/>
                      <w:color w:val="auto"/>
                      <w:sz w:val="24"/>
                    </w:rPr>
                    <w:t xml:space="preserve">, </w:t>
                  </w:r>
                  <w:r w:rsidR="00F3303E" w:rsidRPr="001C020A">
                    <w:rPr>
                      <w:rFonts w:ascii="Arial" w:hAnsi="Arial" w:cs="Arial"/>
                      <w:color w:val="auto"/>
                      <w:sz w:val="24"/>
                    </w:rPr>
                    <w:t xml:space="preserve">a także zwiększenia udziału odnawialnych źródeł energii </w:t>
                  </w:r>
                  <w:r w:rsidR="00486058">
                    <w:rPr>
                      <w:rFonts w:ascii="Arial" w:hAnsi="Arial" w:cs="Arial"/>
                      <w:color w:val="auto"/>
                      <w:sz w:val="24"/>
                    </w:rPr>
                    <w:br/>
                  </w:r>
                  <w:r w:rsidR="00F3303E" w:rsidRPr="001C020A">
                    <w:rPr>
                      <w:rFonts w:ascii="Arial" w:hAnsi="Arial" w:cs="Arial"/>
                      <w:color w:val="auto"/>
                      <w:sz w:val="24"/>
                    </w:rPr>
                    <w:t xml:space="preserve">w wytwarzaniu energii na terenie </w:t>
                  </w:r>
                  <w:r w:rsidR="00486058">
                    <w:rPr>
                      <w:rFonts w:ascii="Arial" w:hAnsi="Arial" w:cs="Arial"/>
                      <w:color w:val="auto"/>
                      <w:sz w:val="24"/>
                    </w:rPr>
                    <w:t xml:space="preserve">Miasta Stoczek Łukowski </w:t>
                  </w:r>
                  <w:r w:rsidR="00420B74" w:rsidRPr="001C020A">
                    <w:rPr>
                      <w:rFonts w:ascii="Arial" w:hAnsi="Arial" w:cs="Arial"/>
                      <w:color w:val="auto"/>
                      <w:sz w:val="24"/>
                    </w:rPr>
                    <w:t xml:space="preserve">do </w:t>
                  </w:r>
                  <w:proofErr w:type="gramStart"/>
                  <w:r w:rsidR="00420B74" w:rsidRPr="001C020A">
                    <w:rPr>
                      <w:rFonts w:ascii="Arial" w:hAnsi="Arial" w:cs="Arial"/>
                      <w:color w:val="auto"/>
                      <w:sz w:val="24"/>
                    </w:rPr>
                    <w:t>poziomu  20</w:t>
                  </w:r>
                  <w:proofErr w:type="gramEnd"/>
                  <w:r w:rsidR="00420B74" w:rsidRPr="001C020A">
                    <w:rPr>
                      <w:rFonts w:ascii="Arial" w:hAnsi="Arial" w:cs="Arial"/>
                      <w:color w:val="auto"/>
                      <w:sz w:val="24"/>
                    </w:rPr>
                    <w:t xml:space="preserve"> %</w:t>
                  </w:r>
                  <w:r w:rsidR="00F3303E" w:rsidRPr="001C020A">
                    <w:rPr>
                      <w:rFonts w:ascii="Arial" w:hAnsi="Arial" w:cs="Arial"/>
                      <w:color w:val="auto"/>
                      <w:sz w:val="24"/>
                    </w:rPr>
                    <w:t>.</w:t>
                  </w:r>
                </w:p>
              </w:tc>
            </w:tr>
          </w:tbl>
          <w:p w14:paraId="36E3E7F2" w14:textId="77777777" w:rsidR="008552D9" w:rsidRPr="005454DC" w:rsidRDefault="008552D9" w:rsidP="00F3303E">
            <w:pPr>
              <w:spacing w:line="360" w:lineRule="auto"/>
              <w:jc w:val="center"/>
              <w:rPr>
                <w:rFonts w:ascii="Arial" w:hAnsi="Arial" w:cs="Arial"/>
              </w:rPr>
            </w:pPr>
          </w:p>
        </w:tc>
      </w:tr>
    </w:tbl>
    <w:p w14:paraId="76554D9D" w14:textId="77777777" w:rsidR="008552D9" w:rsidRPr="005454DC" w:rsidRDefault="008552D9" w:rsidP="00BB7EE8">
      <w:pPr>
        <w:spacing w:line="360" w:lineRule="auto"/>
        <w:jc w:val="both"/>
        <w:rPr>
          <w:rFonts w:ascii="Arial" w:hAnsi="Arial" w:cs="Arial"/>
        </w:rPr>
      </w:pPr>
    </w:p>
    <w:p w14:paraId="418F8316" w14:textId="2FB63CFB" w:rsidR="00BB7EE8" w:rsidRPr="005454DC" w:rsidRDefault="00BB7EE8" w:rsidP="00BB7EE8">
      <w:pPr>
        <w:spacing w:line="360" w:lineRule="auto"/>
        <w:jc w:val="both"/>
        <w:rPr>
          <w:rFonts w:ascii="Arial" w:hAnsi="Arial" w:cs="Arial"/>
        </w:rPr>
      </w:pPr>
      <w:r w:rsidRPr="005454DC">
        <w:rPr>
          <w:rFonts w:ascii="Arial" w:hAnsi="Arial" w:cs="Arial"/>
        </w:rPr>
        <w:t xml:space="preserve">W wyniku przeprowadzonych analiz </w:t>
      </w:r>
      <w:r w:rsidR="00CA1E9A">
        <w:rPr>
          <w:rFonts w:ascii="Arial" w:hAnsi="Arial" w:cs="Arial"/>
        </w:rPr>
        <w:t xml:space="preserve">stwierdzono, że w </w:t>
      </w:r>
      <w:r w:rsidR="002E7B91">
        <w:rPr>
          <w:rFonts w:ascii="Arial" w:hAnsi="Arial" w:cs="Arial"/>
        </w:rPr>
        <w:t>Stoczku Łukowskim</w:t>
      </w:r>
      <w:r w:rsidRPr="005454DC">
        <w:rPr>
          <w:rFonts w:ascii="Arial" w:hAnsi="Arial" w:cs="Arial"/>
        </w:rPr>
        <w:t xml:space="preserve"> w 2020 r. powinien zostać osiągnięty wyznaczony cel redukcyjny określony w pakiecie klimatyczno-energetycznym. Szczegółowy katalog działań niskoemisyjnych i efektywnie wykorzystujących zasoby, z</w:t>
      </w:r>
      <w:r w:rsidR="00CA1E9A">
        <w:rPr>
          <w:rFonts w:ascii="Arial" w:hAnsi="Arial" w:cs="Arial"/>
        </w:rPr>
        <w:t xml:space="preserve">aplanowanych przez </w:t>
      </w:r>
      <w:r w:rsidR="002E7B91">
        <w:rPr>
          <w:rFonts w:ascii="Arial" w:hAnsi="Arial" w:cs="Arial"/>
        </w:rPr>
        <w:t xml:space="preserve">Miasta </w:t>
      </w:r>
      <w:proofErr w:type="spellStart"/>
      <w:r w:rsidR="002E7B91">
        <w:rPr>
          <w:rFonts w:ascii="Arial" w:hAnsi="Arial" w:cs="Arial"/>
        </w:rPr>
        <w:t>Sotczek</w:t>
      </w:r>
      <w:proofErr w:type="spellEnd"/>
      <w:r w:rsidR="002E7B91">
        <w:rPr>
          <w:rFonts w:ascii="Arial" w:hAnsi="Arial" w:cs="Arial"/>
        </w:rPr>
        <w:t xml:space="preserve"> Łukowski</w:t>
      </w:r>
      <w:r w:rsidRPr="005454DC">
        <w:rPr>
          <w:rFonts w:ascii="Arial" w:hAnsi="Arial" w:cs="Arial"/>
        </w:rPr>
        <w:t xml:space="preserve"> na lata 2015-2020</w:t>
      </w:r>
      <w:r w:rsidR="002E7B91">
        <w:rPr>
          <w:rFonts w:ascii="Arial" w:hAnsi="Arial" w:cs="Arial"/>
        </w:rPr>
        <w:t xml:space="preserve"> z perspektywą do roku 2022</w:t>
      </w:r>
      <w:r w:rsidRPr="005454DC">
        <w:rPr>
          <w:rFonts w:ascii="Arial" w:hAnsi="Arial" w:cs="Arial"/>
        </w:rPr>
        <w:t>, został przedstawiony w rozdziale piątym.</w:t>
      </w:r>
    </w:p>
    <w:p w14:paraId="39A4B0FE" w14:textId="77777777" w:rsidR="00EA2AD2" w:rsidRPr="005454DC" w:rsidRDefault="00EA2AD2" w:rsidP="00141516">
      <w:pPr>
        <w:spacing w:line="360" w:lineRule="auto"/>
        <w:rPr>
          <w:rFonts w:ascii="Arial" w:hAnsi="Arial" w:cs="Arial"/>
          <w:b/>
        </w:rPr>
      </w:pPr>
      <w:r w:rsidRPr="005454DC">
        <w:rPr>
          <w:rFonts w:ascii="Arial" w:hAnsi="Arial" w:cs="Arial"/>
          <w:b/>
        </w:rPr>
        <w:t>Celami szczegółowymi niniejszego „Planu” są:</w:t>
      </w:r>
    </w:p>
    <w:p w14:paraId="7E26DD7B" w14:textId="71B9C979" w:rsidR="00F3303E" w:rsidRPr="00F3303E" w:rsidRDefault="008C55A2" w:rsidP="002E7B91">
      <w:pPr>
        <w:pStyle w:val="Akapitzlist"/>
        <w:numPr>
          <w:ilvl w:val="0"/>
          <w:numId w:val="20"/>
        </w:numPr>
        <w:jc w:val="both"/>
        <w:rPr>
          <w:rFonts w:ascii="Arial" w:hAnsi="Arial" w:cs="Arial"/>
        </w:rPr>
      </w:pPr>
      <w:r>
        <w:rPr>
          <w:rFonts w:ascii="Arial" w:hAnsi="Arial" w:cs="Arial"/>
        </w:rPr>
        <w:t xml:space="preserve">Bezpieczeństwo energetyczne </w:t>
      </w:r>
      <w:r w:rsidR="002E7B91">
        <w:rPr>
          <w:rFonts w:ascii="Arial" w:hAnsi="Arial" w:cs="Arial"/>
        </w:rPr>
        <w:t xml:space="preserve">Miasta </w:t>
      </w:r>
      <w:proofErr w:type="spellStart"/>
      <w:r w:rsidR="002E7B91">
        <w:rPr>
          <w:rFonts w:ascii="Arial" w:hAnsi="Arial" w:cs="Arial"/>
        </w:rPr>
        <w:t>Sotczek</w:t>
      </w:r>
      <w:proofErr w:type="spellEnd"/>
      <w:r w:rsidR="002E7B91">
        <w:rPr>
          <w:rFonts w:ascii="Arial" w:hAnsi="Arial" w:cs="Arial"/>
        </w:rPr>
        <w:t xml:space="preserve"> Łukowski</w:t>
      </w:r>
      <w:r>
        <w:rPr>
          <w:rFonts w:ascii="Arial" w:hAnsi="Arial" w:cs="Arial"/>
        </w:rPr>
        <w:t>,</w:t>
      </w:r>
    </w:p>
    <w:p w14:paraId="340BB663" w14:textId="7D95B9F3" w:rsidR="002A6D54" w:rsidRPr="005454DC" w:rsidRDefault="002A6D54" w:rsidP="002E7B91">
      <w:pPr>
        <w:pStyle w:val="Akapitzlist"/>
        <w:numPr>
          <w:ilvl w:val="0"/>
          <w:numId w:val="20"/>
        </w:numPr>
        <w:spacing w:line="360" w:lineRule="auto"/>
        <w:jc w:val="both"/>
        <w:rPr>
          <w:rFonts w:ascii="Arial" w:hAnsi="Arial" w:cs="Arial"/>
        </w:rPr>
      </w:pPr>
      <w:r w:rsidRPr="005454DC">
        <w:rPr>
          <w:rFonts w:ascii="Arial" w:hAnsi="Arial" w:cs="Arial"/>
        </w:rPr>
        <w:t>Zwiększenie udziału odnawialnych źródeł energii w ogólnym bila</w:t>
      </w:r>
      <w:r w:rsidR="00CA1E9A">
        <w:rPr>
          <w:rFonts w:ascii="Arial" w:hAnsi="Arial" w:cs="Arial"/>
        </w:rPr>
        <w:t xml:space="preserve">nsie energetycznym </w:t>
      </w:r>
      <w:r w:rsidR="002E7B91">
        <w:rPr>
          <w:rFonts w:ascii="Arial" w:hAnsi="Arial" w:cs="Arial"/>
        </w:rPr>
        <w:t xml:space="preserve">Miasta </w:t>
      </w:r>
      <w:proofErr w:type="spellStart"/>
      <w:r w:rsidR="002E7B91">
        <w:rPr>
          <w:rFonts w:ascii="Arial" w:hAnsi="Arial" w:cs="Arial"/>
        </w:rPr>
        <w:t>Sotczek</w:t>
      </w:r>
      <w:proofErr w:type="spellEnd"/>
      <w:r w:rsidR="002E7B91">
        <w:rPr>
          <w:rFonts w:ascii="Arial" w:hAnsi="Arial" w:cs="Arial"/>
        </w:rPr>
        <w:t xml:space="preserve"> Łukowski</w:t>
      </w:r>
      <w:r w:rsidR="008C55A2">
        <w:rPr>
          <w:rFonts w:ascii="Arial" w:hAnsi="Arial" w:cs="Arial"/>
        </w:rPr>
        <w:t>,</w:t>
      </w:r>
    </w:p>
    <w:p w14:paraId="4060D3CC" w14:textId="77777777" w:rsidR="002A6D54" w:rsidRPr="005454DC" w:rsidRDefault="002A6D54" w:rsidP="002E7B91">
      <w:pPr>
        <w:pStyle w:val="Akapitzlist"/>
        <w:numPr>
          <w:ilvl w:val="0"/>
          <w:numId w:val="20"/>
        </w:numPr>
        <w:spacing w:line="360" w:lineRule="auto"/>
        <w:jc w:val="both"/>
        <w:rPr>
          <w:rFonts w:ascii="Arial" w:hAnsi="Arial" w:cs="Arial"/>
        </w:rPr>
      </w:pPr>
      <w:r w:rsidRPr="005454DC">
        <w:rPr>
          <w:rFonts w:ascii="Arial" w:hAnsi="Arial" w:cs="Arial"/>
        </w:rPr>
        <w:t xml:space="preserve">Wysoka efektywność </w:t>
      </w:r>
      <w:proofErr w:type="gramStart"/>
      <w:r w:rsidRPr="005454DC">
        <w:rPr>
          <w:rFonts w:ascii="Arial" w:hAnsi="Arial" w:cs="Arial"/>
        </w:rPr>
        <w:t>wytwarzania,dystrybucji</w:t>
      </w:r>
      <w:proofErr w:type="gramEnd"/>
      <w:r w:rsidRPr="005454DC">
        <w:rPr>
          <w:rFonts w:ascii="Arial" w:hAnsi="Arial" w:cs="Arial"/>
        </w:rPr>
        <w:t xml:space="preserve"> i wykorzystania energii</w:t>
      </w:r>
      <w:r w:rsidR="00781625" w:rsidRPr="005454DC">
        <w:rPr>
          <w:rFonts w:ascii="Arial" w:hAnsi="Arial" w:cs="Arial"/>
        </w:rPr>
        <w:t>,</w:t>
      </w:r>
    </w:p>
    <w:p w14:paraId="5DAA1F29" w14:textId="673036D6" w:rsidR="00FD6271" w:rsidRPr="005454DC" w:rsidRDefault="00CA1E9A" w:rsidP="002E7B91">
      <w:pPr>
        <w:pStyle w:val="Akapitzlist"/>
        <w:numPr>
          <w:ilvl w:val="0"/>
          <w:numId w:val="20"/>
        </w:numPr>
        <w:spacing w:line="360" w:lineRule="auto"/>
        <w:jc w:val="both"/>
        <w:rPr>
          <w:rFonts w:ascii="Arial" w:hAnsi="Arial" w:cs="Arial"/>
        </w:rPr>
      </w:pPr>
      <w:r>
        <w:rPr>
          <w:rFonts w:ascii="Arial" w:hAnsi="Arial" w:cs="Arial"/>
        </w:rPr>
        <w:t xml:space="preserve">Wzorcowa rola </w:t>
      </w:r>
      <w:r w:rsidR="002E7B91">
        <w:rPr>
          <w:rFonts w:ascii="Arial" w:hAnsi="Arial" w:cs="Arial"/>
        </w:rPr>
        <w:t xml:space="preserve">Miasta </w:t>
      </w:r>
      <w:proofErr w:type="spellStart"/>
      <w:r w:rsidR="002E7B91">
        <w:rPr>
          <w:rFonts w:ascii="Arial" w:hAnsi="Arial" w:cs="Arial"/>
        </w:rPr>
        <w:t>Sotczek</w:t>
      </w:r>
      <w:proofErr w:type="spellEnd"/>
      <w:r w:rsidR="002E7B91">
        <w:rPr>
          <w:rFonts w:ascii="Arial" w:hAnsi="Arial" w:cs="Arial"/>
        </w:rPr>
        <w:t xml:space="preserve"> Łukowski</w:t>
      </w:r>
      <w:r w:rsidR="002E7B91" w:rsidRPr="005454DC">
        <w:rPr>
          <w:rFonts w:ascii="Arial" w:hAnsi="Arial" w:cs="Arial"/>
        </w:rPr>
        <w:t xml:space="preserve"> </w:t>
      </w:r>
      <w:r w:rsidR="002A6D54" w:rsidRPr="005454DC">
        <w:rPr>
          <w:rFonts w:ascii="Arial" w:hAnsi="Arial" w:cs="Arial"/>
        </w:rPr>
        <w:t>w wypełnianiu obowiązku zmniejszenia zużycia energii w jednostkach sektora publicznego</w:t>
      </w:r>
      <w:r w:rsidR="00781625" w:rsidRPr="005454DC">
        <w:rPr>
          <w:rFonts w:ascii="Arial" w:hAnsi="Arial" w:cs="Arial"/>
        </w:rPr>
        <w:t>,</w:t>
      </w:r>
    </w:p>
    <w:p w14:paraId="627A50DE" w14:textId="77777777" w:rsidR="00FD6271" w:rsidRPr="005454DC" w:rsidRDefault="00FD6271" w:rsidP="002E7B91">
      <w:pPr>
        <w:pStyle w:val="Akapitzlist"/>
        <w:numPr>
          <w:ilvl w:val="0"/>
          <w:numId w:val="20"/>
        </w:numPr>
        <w:spacing w:line="360" w:lineRule="auto"/>
        <w:jc w:val="both"/>
        <w:rPr>
          <w:rFonts w:ascii="Arial" w:hAnsi="Arial" w:cs="Arial"/>
        </w:rPr>
      </w:pPr>
      <w:r w:rsidRPr="005454DC">
        <w:rPr>
          <w:rFonts w:ascii="Arial" w:hAnsi="Arial" w:cs="Arial"/>
        </w:rPr>
        <w:t xml:space="preserve">Kształtowanie proekologicznych postaw społeczności lokalnej oraz promocja rozwiązań ekologicznych w energetyce prowadzących do redukcji zużycia energii </w:t>
      </w:r>
      <w:proofErr w:type="gramStart"/>
      <w:r w:rsidRPr="005454DC">
        <w:rPr>
          <w:rFonts w:ascii="Arial" w:hAnsi="Arial" w:cs="Arial"/>
        </w:rPr>
        <w:t>finalnej</w:t>
      </w:r>
      <w:proofErr w:type="gramEnd"/>
      <w:r w:rsidRPr="005454DC">
        <w:rPr>
          <w:rFonts w:ascii="Arial" w:hAnsi="Arial" w:cs="Arial"/>
        </w:rPr>
        <w:t xml:space="preserve">. </w:t>
      </w:r>
    </w:p>
    <w:p w14:paraId="097D40D9" w14:textId="75A7CE46" w:rsidR="002A6D54" w:rsidRPr="005454DC" w:rsidRDefault="00BD70B2" w:rsidP="00B94B8E">
      <w:pPr>
        <w:spacing w:line="360" w:lineRule="auto"/>
        <w:jc w:val="both"/>
        <w:rPr>
          <w:rFonts w:ascii="Arial" w:hAnsi="Arial" w:cs="Arial"/>
        </w:rPr>
      </w:pPr>
      <w:r w:rsidRPr="005454DC">
        <w:rPr>
          <w:rFonts w:ascii="Arial" w:hAnsi="Arial" w:cs="Arial"/>
        </w:rPr>
        <w:t>Kierunkiem głównym</w:t>
      </w:r>
      <w:r w:rsidR="00EA2AD2" w:rsidRPr="005454DC">
        <w:rPr>
          <w:rFonts w:ascii="Arial" w:hAnsi="Arial" w:cs="Arial"/>
        </w:rPr>
        <w:t xml:space="preserve"> PGN jest uzyskanie mniejszego zużycia energii cieplnej </w:t>
      </w:r>
      <w:r w:rsidR="00FD6271" w:rsidRPr="005454DC">
        <w:rPr>
          <w:rFonts w:ascii="Arial" w:hAnsi="Arial" w:cs="Arial"/>
        </w:rPr>
        <w:br/>
      </w:r>
      <w:r w:rsidR="00EA2AD2" w:rsidRPr="005454DC">
        <w:rPr>
          <w:rFonts w:ascii="Arial" w:hAnsi="Arial" w:cs="Arial"/>
        </w:rPr>
        <w:t xml:space="preserve">i elektrycznej (również poprzez zwiększenie udziału OZE w ogólnym bilansie produkcji </w:t>
      </w:r>
      <w:r w:rsidR="00FD6271" w:rsidRPr="005454DC">
        <w:rPr>
          <w:rFonts w:ascii="Arial" w:hAnsi="Arial" w:cs="Arial"/>
        </w:rPr>
        <w:br/>
      </w:r>
      <w:r w:rsidR="00EA2AD2" w:rsidRPr="005454DC">
        <w:rPr>
          <w:rFonts w:ascii="Arial" w:hAnsi="Arial" w:cs="Arial"/>
        </w:rPr>
        <w:t>i zużycia energii) w poszczególnych obszarach, skutkujące osiągnięciem celu, jakim jest redukcja emisji CO2 do roku 2020</w:t>
      </w:r>
      <w:r w:rsidR="002E7B91">
        <w:rPr>
          <w:rFonts w:ascii="Arial" w:hAnsi="Arial" w:cs="Arial"/>
        </w:rPr>
        <w:t xml:space="preserve"> </w:t>
      </w:r>
      <w:proofErr w:type="gramStart"/>
      <w:r w:rsidR="002E7B91">
        <w:rPr>
          <w:rFonts w:ascii="Arial" w:hAnsi="Arial" w:cs="Arial"/>
        </w:rPr>
        <w:t>( z</w:t>
      </w:r>
      <w:proofErr w:type="gramEnd"/>
      <w:r w:rsidR="002E7B91">
        <w:rPr>
          <w:rFonts w:ascii="Arial" w:hAnsi="Arial" w:cs="Arial"/>
        </w:rPr>
        <w:t xml:space="preserve"> perspektywą do roku 2022)</w:t>
      </w:r>
      <w:r w:rsidR="00EA2AD2" w:rsidRPr="005454DC">
        <w:rPr>
          <w:rFonts w:ascii="Arial" w:hAnsi="Arial" w:cs="Arial"/>
        </w:rPr>
        <w:t xml:space="preserve"> o 20%. </w:t>
      </w:r>
    </w:p>
    <w:p w14:paraId="252D8366" w14:textId="77777777" w:rsidR="002A6D54" w:rsidRPr="005454DC" w:rsidRDefault="002A6D54" w:rsidP="00B94B8E">
      <w:pPr>
        <w:spacing w:line="360" w:lineRule="auto"/>
        <w:rPr>
          <w:rFonts w:ascii="Arial" w:hAnsi="Arial" w:cs="Arial"/>
          <w:b/>
        </w:rPr>
      </w:pPr>
      <w:r w:rsidRPr="005454DC">
        <w:rPr>
          <w:rFonts w:ascii="Arial" w:hAnsi="Arial" w:cs="Arial"/>
          <w:b/>
        </w:rPr>
        <w:t>Cele PGN realizowane będą poprzez następujące działania:</w:t>
      </w:r>
    </w:p>
    <w:p w14:paraId="5E16AD3B" w14:textId="77777777" w:rsidR="002A6D54" w:rsidRPr="00F3303E" w:rsidRDefault="002A6D54" w:rsidP="007901EA">
      <w:pPr>
        <w:pStyle w:val="Akapitzlist"/>
        <w:numPr>
          <w:ilvl w:val="0"/>
          <w:numId w:val="21"/>
        </w:numPr>
        <w:spacing w:line="360" w:lineRule="auto"/>
        <w:ind w:left="709"/>
        <w:jc w:val="both"/>
        <w:rPr>
          <w:rFonts w:ascii="Arial" w:hAnsi="Arial" w:cs="Arial"/>
        </w:rPr>
      </w:pPr>
      <w:r w:rsidRPr="00F3303E">
        <w:rPr>
          <w:rFonts w:ascii="Arial" w:hAnsi="Arial" w:cs="Arial"/>
        </w:rPr>
        <w:t>Przeprowadzenie autytów energetycznych w budynkach użyteczności publicznej oraz ich termomodernizacja</w:t>
      </w:r>
      <w:r w:rsidR="00633CA8" w:rsidRPr="00F3303E">
        <w:rPr>
          <w:rFonts w:ascii="Arial" w:hAnsi="Arial" w:cs="Arial"/>
        </w:rPr>
        <w:t xml:space="preserve"> – co pozwoli</w:t>
      </w:r>
      <w:r w:rsidRPr="00F3303E">
        <w:rPr>
          <w:rFonts w:ascii="Arial" w:hAnsi="Arial" w:cs="Arial"/>
        </w:rPr>
        <w:t xml:space="preserve"> na osiągniecie rocznych oszczędności kosztów energii na poziomie 50-60%.</w:t>
      </w:r>
    </w:p>
    <w:p w14:paraId="27008DB9" w14:textId="77777777" w:rsidR="002A6D54" w:rsidRPr="00F3303E" w:rsidRDefault="002A6D54" w:rsidP="007901EA">
      <w:pPr>
        <w:pStyle w:val="Akapitzlist"/>
        <w:numPr>
          <w:ilvl w:val="0"/>
          <w:numId w:val="21"/>
        </w:numPr>
        <w:spacing w:line="360" w:lineRule="auto"/>
        <w:ind w:left="709"/>
        <w:jc w:val="both"/>
        <w:rPr>
          <w:rFonts w:ascii="Arial" w:hAnsi="Arial" w:cs="Arial"/>
        </w:rPr>
      </w:pPr>
      <w:r w:rsidRPr="00F3303E">
        <w:rPr>
          <w:rFonts w:ascii="Arial" w:hAnsi="Arial" w:cs="Arial"/>
        </w:rPr>
        <w:t>Wspieranie przedsięwzięć związanych z produkcją energii cieplnej z OZE,</w:t>
      </w:r>
    </w:p>
    <w:p w14:paraId="5B49AB27" w14:textId="77777777" w:rsidR="002A6D54" w:rsidRPr="00F3303E" w:rsidRDefault="002A6D54" w:rsidP="007901EA">
      <w:pPr>
        <w:pStyle w:val="Akapitzlist"/>
        <w:numPr>
          <w:ilvl w:val="0"/>
          <w:numId w:val="21"/>
        </w:numPr>
        <w:spacing w:line="360" w:lineRule="auto"/>
        <w:ind w:left="709"/>
        <w:jc w:val="both"/>
        <w:rPr>
          <w:rFonts w:ascii="Arial" w:hAnsi="Arial" w:cs="Arial"/>
        </w:rPr>
      </w:pPr>
      <w:r w:rsidRPr="00F3303E">
        <w:rPr>
          <w:rFonts w:ascii="Arial" w:hAnsi="Arial" w:cs="Arial"/>
        </w:rPr>
        <w:lastRenderedPageBreak/>
        <w:t>Modernizacja oświetlenia ulicznego na energooszczędne.  Dzięki tego typu źródłom światła można osiągnąć potencjalne oszczędności energii wynoszące do 50% obecnego zużycia energii, a w połączeniu z inteligentnymi systemami zarządzania oświetleniem nawet do 70%.</w:t>
      </w:r>
    </w:p>
    <w:p w14:paraId="3437D2CE" w14:textId="77777777" w:rsidR="002A6D54" w:rsidRPr="00F3303E" w:rsidRDefault="002A6D54" w:rsidP="007901EA">
      <w:pPr>
        <w:pStyle w:val="Akapitzlist"/>
        <w:numPr>
          <w:ilvl w:val="0"/>
          <w:numId w:val="21"/>
        </w:numPr>
        <w:spacing w:line="360" w:lineRule="auto"/>
        <w:ind w:left="709"/>
        <w:jc w:val="both"/>
        <w:rPr>
          <w:rFonts w:ascii="Arial" w:hAnsi="Arial" w:cs="Arial"/>
        </w:rPr>
      </w:pPr>
      <w:r w:rsidRPr="00F3303E">
        <w:rPr>
          <w:rFonts w:ascii="Arial" w:hAnsi="Arial" w:cs="Arial"/>
        </w:rPr>
        <w:t xml:space="preserve">Wdrożenie systemu Zielonych Zamówień Publicznych stosując procedury udzielania zamówień publicznych dla nabycia produktów </w:t>
      </w:r>
      <w:r w:rsidR="00633CA8" w:rsidRPr="00F3303E">
        <w:rPr>
          <w:rFonts w:ascii="Arial" w:hAnsi="Arial" w:cs="Arial"/>
        </w:rPr>
        <w:t>czy też usług</w:t>
      </w:r>
      <w:r w:rsidRPr="00F3303E">
        <w:rPr>
          <w:rFonts w:ascii="Arial" w:hAnsi="Arial" w:cs="Arial"/>
        </w:rPr>
        <w:t>irozwiązań minimalizujących negatywny wpływ wyrobów czy usług na środowisko</w:t>
      </w:r>
    </w:p>
    <w:p w14:paraId="5C9F084B" w14:textId="77777777" w:rsidR="002A6D54" w:rsidRPr="00F3303E" w:rsidRDefault="002A6D54" w:rsidP="007901EA">
      <w:pPr>
        <w:pStyle w:val="Akapitzlist"/>
        <w:numPr>
          <w:ilvl w:val="0"/>
          <w:numId w:val="21"/>
        </w:numPr>
        <w:spacing w:line="360" w:lineRule="auto"/>
        <w:ind w:left="709"/>
        <w:jc w:val="both"/>
        <w:rPr>
          <w:rFonts w:ascii="Arial" w:hAnsi="Arial" w:cs="Arial"/>
        </w:rPr>
      </w:pPr>
      <w:r w:rsidRPr="00F3303E">
        <w:rPr>
          <w:rFonts w:ascii="Arial" w:hAnsi="Arial" w:cs="Arial"/>
        </w:rPr>
        <w:t xml:space="preserve">Promowanie stosowania wysokosprawnych kotłów w indywidualnych systemach grzewczych budynków oraz wykorzystania zasobów odnawialnych (energia </w:t>
      </w:r>
      <w:proofErr w:type="gramStart"/>
      <w:r w:rsidRPr="00F3303E">
        <w:rPr>
          <w:rFonts w:ascii="Arial" w:hAnsi="Arial" w:cs="Arial"/>
        </w:rPr>
        <w:t>słoneczna,biomasa</w:t>
      </w:r>
      <w:proofErr w:type="gramEnd"/>
      <w:r w:rsidRPr="00F3303E">
        <w:rPr>
          <w:rFonts w:ascii="Arial" w:hAnsi="Arial" w:cs="Arial"/>
        </w:rPr>
        <w:t xml:space="preserve"> i pompy ciepła).</w:t>
      </w:r>
    </w:p>
    <w:p w14:paraId="5C0E0ED2" w14:textId="3ED46CE8" w:rsidR="002A6D54" w:rsidRPr="00F3303E" w:rsidRDefault="002A6D54" w:rsidP="007901EA">
      <w:pPr>
        <w:pStyle w:val="Akapitzlist"/>
        <w:numPr>
          <w:ilvl w:val="0"/>
          <w:numId w:val="21"/>
        </w:numPr>
        <w:spacing w:line="360" w:lineRule="auto"/>
        <w:ind w:left="709"/>
        <w:jc w:val="both"/>
        <w:rPr>
          <w:rFonts w:ascii="Arial" w:hAnsi="Arial" w:cs="Arial"/>
        </w:rPr>
      </w:pPr>
      <w:r w:rsidRPr="00F3303E">
        <w:rPr>
          <w:rFonts w:ascii="Arial" w:hAnsi="Arial" w:cs="Arial"/>
        </w:rPr>
        <w:t>Prowadzenie działań podnoszących świadomość korzystania z energii, działań informacyjno – promocyjnych</w:t>
      </w:r>
      <w:r w:rsidR="00633CA8" w:rsidRPr="00F3303E">
        <w:rPr>
          <w:rFonts w:ascii="Arial" w:hAnsi="Arial" w:cs="Arial"/>
        </w:rPr>
        <w:t xml:space="preserve">, </w:t>
      </w:r>
      <w:r w:rsidRPr="00F3303E">
        <w:rPr>
          <w:rFonts w:ascii="Arial" w:hAnsi="Arial" w:cs="Arial"/>
        </w:rPr>
        <w:t>pozwoli</w:t>
      </w:r>
      <w:r w:rsidR="00633CA8" w:rsidRPr="00F3303E">
        <w:rPr>
          <w:rFonts w:ascii="Arial" w:hAnsi="Arial" w:cs="Arial"/>
        </w:rPr>
        <w:t xml:space="preserve"> to</w:t>
      </w:r>
      <w:r w:rsidRPr="00F3303E">
        <w:rPr>
          <w:rFonts w:ascii="Arial" w:hAnsi="Arial" w:cs="Arial"/>
        </w:rPr>
        <w:t xml:space="preserve"> na zwiększenie świadomości ekologicznej mieszkańców </w:t>
      </w:r>
      <w:r w:rsidR="008813D1">
        <w:rPr>
          <w:rFonts w:ascii="Arial" w:hAnsi="Arial" w:cs="Arial"/>
        </w:rPr>
        <w:t>miasta</w:t>
      </w:r>
      <w:r w:rsidRPr="00F3303E">
        <w:rPr>
          <w:rFonts w:ascii="Arial" w:hAnsi="Arial" w:cs="Arial"/>
        </w:rPr>
        <w:t>.</w:t>
      </w:r>
    </w:p>
    <w:p w14:paraId="225B6582" w14:textId="77777777" w:rsidR="002A6D54" w:rsidRPr="00F3303E" w:rsidRDefault="002A6D54" w:rsidP="007901EA">
      <w:pPr>
        <w:pStyle w:val="Akapitzlist"/>
        <w:numPr>
          <w:ilvl w:val="0"/>
          <w:numId w:val="21"/>
        </w:numPr>
        <w:spacing w:line="360" w:lineRule="auto"/>
        <w:jc w:val="both"/>
        <w:rPr>
          <w:rFonts w:ascii="Arial" w:hAnsi="Arial" w:cs="Arial"/>
        </w:rPr>
      </w:pPr>
      <w:r w:rsidRPr="00F3303E">
        <w:rPr>
          <w:rFonts w:ascii="Arial" w:hAnsi="Arial" w:cs="Arial"/>
        </w:rPr>
        <w:t>Dofinansowanie z</w:t>
      </w:r>
      <w:r w:rsidR="00CB7BBC" w:rsidRPr="00F3303E">
        <w:rPr>
          <w:rFonts w:ascii="Arial" w:hAnsi="Arial" w:cs="Arial"/>
        </w:rPr>
        <w:t>e</w:t>
      </w:r>
      <w:r w:rsidRPr="00F3303E">
        <w:rPr>
          <w:rFonts w:ascii="Arial" w:hAnsi="Arial" w:cs="Arial"/>
        </w:rPr>
        <w:t xml:space="preserve"> środków zewnętrznych oraz pomoc w poszukiwaniu źródeł finansowania - pozwolą na rozwój racjonalnego i energooszczędnego budownictwa indywidualnego.</w:t>
      </w:r>
    </w:p>
    <w:p w14:paraId="2751F030" w14:textId="7662C3A4" w:rsidR="00B94B8E" w:rsidRPr="00F3303E" w:rsidRDefault="002A6D54" w:rsidP="007901EA">
      <w:pPr>
        <w:pStyle w:val="Akapitzlist"/>
        <w:numPr>
          <w:ilvl w:val="0"/>
          <w:numId w:val="21"/>
        </w:numPr>
        <w:spacing w:line="360" w:lineRule="auto"/>
        <w:jc w:val="both"/>
        <w:rPr>
          <w:rFonts w:ascii="Arial" w:hAnsi="Arial" w:cs="Arial"/>
        </w:rPr>
      </w:pPr>
      <w:r w:rsidRPr="00F3303E">
        <w:rPr>
          <w:rFonts w:ascii="Arial" w:hAnsi="Arial" w:cs="Arial"/>
        </w:rPr>
        <w:t>Poprawa stanu technicznego dróg pozwoli na zmniejszenie wpływu ruchu samochodowego na środowisko.</w:t>
      </w:r>
    </w:p>
    <w:p w14:paraId="0D78319D" w14:textId="324983D5" w:rsidR="00B94B8E" w:rsidRPr="00F3303E" w:rsidRDefault="002A6D54" w:rsidP="007901EA">
      <w:pPr>
        <w:pStyle w:val="Akapitzlist"/>
        <w:numPr>
          <w:ilvl w:val="0"/>
          <w:numId w:val="21"/>
        </w:numPr>
        <w:spacing w:line="360" w:lineRule="auto"/>
        <w:jc w:val="both"/>
        <w:rPr>
          <w:rFonts w:ascii="Arial" w:hAnsi="Arial" w:cs="Arial"/>
        </w:rPr>
      </w:pPr>
      <w:r w:rsidRPr="00F3303E">
        <w:rPr>
          <w:rFonts w:ascii="Arial" w:hAnsi="Arial" w:cs="Arial"/>
        </w:rPr>
        <w:t xml:space="preserve">Zwiększenie atrakcyjności „alternatywnych” środków transportu np. poprzez rozwój infrastruktury rowerowej oraz </w:t>
      </w:r>
      <w:proofErr w:type="gramStart"/>
      <w:r w:rsidRPr="00F3303E">
        <w:rPr>
          <w:rFonts w:ascii="Arial" w:hAnsi="Arial" w:cs="Arial"/>
        </w:rPr>
        <w:t>pieszej  na</w:t>
      </w:r>
      <w:proofErr w:type="gramEnd"/>
      <w:r w:rsidRPr="00F3303E">
        <w:rPr>
          <w:rFonts w:ascii="Arial" w:hAnsi="Arial" w:cs="Arial"/>
        </w:rPr>
        <w:t xml:space="preserve"> terenie </w:t>
      </w:r>
      <w:r w:rsidR="008813D1">
        <w:rPr>
          <w:rFonts w:ascii="Arial" w:hAnsi="Arial" w:cs="Arial"/>
        </w:rPr>
        <w:t>miasta</w:t>
      </w:r>
      <w:r w:rsidRPr="00F3303E">
        <w:rPr>
          <w:rFonts w:ascii="Arial" w:hAnsi="Arial" w:cs="Arial"/>
        </w:rPr>
        <w:t xml:space="preserve"> (ścieżki rowerowe, chodniki)</w:t>
      </w:r>
    </w:p>
    <w:p w14:paraId="57141526" w14:textId="77777777" w:rsidR="002A6D54" w:rsidRPr="00F3303E" w:rsidRDefault="002A6D54" w:rsidP="007901EA">
      <w:pPr>
        <w:pStyle w:val="Akapitzlist"/>
        <w:numPr>
          <w:ilvl w:val="0"/>
          <w:numId w:val="21"/>
        </w:numPr>
        <w:spacing w:line="360" w:lineRule="auto"/>
        <w:jc w:val="both"/>
        <w:rPr>
          <w:rFonts w:ascii="Arial" w:hAnsi="Arial" w:cs="Arial"/>
        </w:rPr>
      </w:pPr>
      <w:r w:rsidRPr="00F3303E">
        <w:rPr>
          <w:rFonts w:ascii="Arial" w:hAnsi="Arial" w:cs="Arial"/>
        </w:rPr>
        <w:t xml:space="preserve">Zwiększenie wykorzystania technologii informacyjnych i komunikacyjnych (TIK). Władze lokalne mają możliwość korzystania z technologii TIK przy wdrażaniu procedur administracyjnych on-line, dzięki czemu obywatele będą mogli załatwić swoje sprawy w urzędach bez konieczności wychodzenia z domu </w:t>
      </w:r>
      <w:r w:rsidR="00F3303E">
        <w:rPr>
          <w:rFonts w:ascii="Arial" w:hAnsi="Arial" w:cs="Arial"/>
        </w:rPr>
        <w:br/>
      </w:r>
      <w:r w:rsidRPr="00F3303E">
        <w:rPr>
          <w:rFonts w:ascii="Arial" w:hAnsi="Arial" w:cs="Arial"/>
        </w:rPr>
        <w:t>i przemieszczania się.</w:t>
      </w:r>
    </w:p>
    <w:p w14:paraId="387C26BA" w14:textId="77777777" w:rsidR="002A6D54" w:rsidRPr="005454DC" w:rsidRDefault="00EA2AD2" w:rsidP="00141516">
      <w:pPr>
        <w:spacing w:line="360" w:lineRule="auto"/>
        <w:rPr>
          <w:rFonts w:ascii="Arial" w:hAnsi="Arial" w:cs="Arial"/>
          <w:b/>
        </w:rPr>
      </w:pPr>
      <w:r w:rsidRPr="005454DC">
        <w:rPr>
          <w:rFonts w:ascii="Arial" w:hAnsi="Arial" w:cs="Arial"/>
          <w:b/>
        </w:rPr>
        <w:t>Źródła finansowania</w:t>
      </w:r>
      <w:r w:rsidR="002A6D54" w:rsidRPr="005454DC">
        <w:rPr>
          <w:rFonts w:ascii="Arial" w:hAnsi="Arial" w:cs="Arial"/>
          <w:b/>
        </w:rPr>
        <w:t>:</w:t>
      </w:r>
    </w:p>
    <w:p w14:paraId="0DE671D5" w14:textId="360AD1DE" w:rsidR="00C22E1A" w:rsidRPr="005454DC" w:rsidRDefault="00EA2AD2" w:rsidP="00C22E1A">
      <w:pPr>
        <w:spacing w:line="360" w:lineRule="auto"/>
        <w:jc w:val="both"/>
        <w:rPr>
          <w:rFonts w:ascii="Arial" w:hAnsi="Arial" w:cs="Arial"/>
        </w:rPr>
      </w:pPr>
      <w:r w:rsidRPr="005454DC">
        <w:rPr>
          <w:rFonts w:ascii="Arial" w:hAnsi="Arial" w:cs="Arial"/>
        </w:rPr>
        <w:t xml:space="preserve">Podstawową barierą dla wdrożenia działań „Planu” wydają się być trudności </w:t>
      </w:r>
      <w:r w:rsidR="00312913" w:rsidRPr="005454DC">
        <w:rPr>
          <w:rFonts w:ascii="Arial" w:hAnsi="Arial" w:cs="Arial"/>
        </w:rPr>
        <w:br/>
      </w:r>
      <w:r w:rsidRPr="005454DC">
        <w:rPr>
          <w:rFonts w:ascii="Arial" w:hAnsi="Arial" w:cs="Arial"/>
        </w:rPr>
        <w:t xml:space="preserve">z finansowaniem projektów. W Polsce występuje wielopoziomowy i zróżnicowany system finansowania innowacyjnych projektów inwestycyjnych w zakresie efektywności energetycznej i odnawialnych źródeł energii. System ten obejmuje finansowanie w formie bezzwrotnej (dotacje) oraz zwrotnej (pożyczki i kredyty). Wiele potencjalnych źródeł finansowania wykorzystuje środki z budżetu Unii Europejskiej, dzięki czemu możliwe jest uzyskanie przez inwestora bardzo korzystnych warunków finansowania. Operatorami procesu pozyskiwania finansowania są zarówno instytucje państwowe oraz ich wydzielone jednostki organizacyjne (na szczeblu ogólnopolskim i regionalnym) jak i podmioty komercyjne oferujące produkty dedykowane do inwestycji związanych z energią odnawialną i efektywnością energetyczną. </w:t>
      </w:r>
    </w:p>
    <w:p w14:paraId="5CA9BE10" w14:textId="5FCBF253" w:rsidR="00037FFC" w:rsidRPr="005454DC" w:rsidRDefault="00EA2AD2" w:rsidP="00037FFC">
      <w:pPr>
        <w:spacing w:line="360" w:lineRule="auto"/>
        <w:rPr>
          <w:rFonts w:ascii="Arial" w:hAnsi="Arial" w:cs="Arial"/>
          <w:b/>
        </w:rPr>
      </w:pPr>
      <w:r w:rsidRPr="005454DC">
        <w:rPr>
          <w:rFonts w:ascii="Arial" w:hAnsi="Arial" w:cs="Arial"/>
          <w:b/>
        </w:rPr>
        <w:lastRenderedPageBreak/>
        <w:t>Monitoring efektów działań</w:t>
      </w:r>
      <w:r w:rsidR="00312913" w:rsidRPr="005454DC">
        <w:rPr>
          <w:rFonts w:ascii="Arial" w:hAnsi="Arial" w:cs="Arial"/>
          <w:b/>
        </w:rPr>
        <w:t>:</w:t>
      </w:r>
    </w:p>
    <w:p w14:paraId="76ED42CD" w14:textId="77777777" w:rsidR="00067C45" w:rsidRPr="00067C45" w:rsidRDefault="00EA2AD2" w:rsidP="00067C45">
      <w:pPr>
        <w:spacing w:line="360" w:lineRule="auto"/>
        <w:jc w:val="both"/>
        <w:rPr>
          <w:rFonts w:ascii="Arial" w:hAnsi="Arial" w:cs="Arial"/>
        </w:rPr>
      </w:pPr>
      <w:r w:rsidRPr="005454DC">
        <w:rPr>
          <w:rFonts w:ascii="Arial" w:hAnsi="Arial" w:cs="Arial"/>
        </w:rPr>
        <w:t xml:space="preserve">Monitoring efektów jest istotnym elementem procesu wdrażania „Planu”. Jednym </w:t>
      </w:r>
      <w:r w:rsidR="00CA1E9A">
        <w:rPr>
          <w:rFonts w:ascii="Arial" w:hAnsi="Arial" w:cs="Arial"/>
        </w:rPr>
        <w:br/>
      </w:r>
      <w:r w:rsidRPr="005454DC">
        <w:rPr>
          <w:rFonts w:ascii="Arial" w:hAnsi="Arial" w:cs="Arial"/>
        </w:rPr>
        <w:t>z elementów wdrażania „Planu” jest aktualizacja bazy danych o emisji oraz prowadzona</w:t>
      </w:r>
      <w:r w:rsidR="00067C45">
        <w:rPr>
          <w:rFonts w:ascii="Arial" w:hAnsi="Arial" w:cs="Arial"/>
        </w:rPr>
        <w:t xml:space="preserve"> systematycznie inwentaryzacja.</w:t>
      </w:r>
      <w:r w:rsidR="00067C45" w:rsidRPr="00067C45">
        <w:rPr>
          <w:rFonts w:ascii="Arial" w:hAnsi="Arial" w:cs="Arial"/>
        </w:rPr>
        <w:t xml:space="preserve"> Monitoring powinien obejmować realizację i efekty realizacji wszystkich założonych działań. Powinny być sporządzane roczne raporty z realizacji planu. </w:t>
      </w:r>
    </w:p>
    <w:p w14:paraId="0728AE42" w14:textId="0CE93318" w:rsidR="00312913" w:rsidRPr="005454DC" w:rsidRDefault="00067C45" w:rsidP="00067C45">
      <w:pPr>
        <w:spacing w:line="360" w:lineRule="auto"/>
        <w:jc w:val="both"/>
        <w:rPr>
          <w:rFonts w:ascii="Arial" w:hAnsi="Arial" w:cs="Arial"/>
          <w:b/>
        </w:rPr>
      </w:pPr>
      <w:r w:rsidRPr="00067C45">
        <w:rPr>
          <w:rFonts w:ascii="Arial" w:hAnsi="Arial" w:cs="Arial"/>
        </w:rPr>
        <w:t xml:space="preserve">Zinwentaryzowane ilości zmniejszenia zużycia energii powinny być przeliczane na ilość emisji do środowiska. Ocena realizacji poszczególnych działań opierać się będzie na wskaźnikach </w:t>
      </w:r>
      <w:r w:rsidR="00BF386C">
        <w:rPr>
          <w:rFonts w:ascii="Arial" w:hAnsi="Arial" w:cs="Arial"/>
        </w:rPr>
        <w:br/>
      </w:r>
      <w:r w:rsidRPr="00067C45">
        <w:rPr>
          <w:rFonts w:ascii="Arial" w:hAnsi="Arial" w:cs="Arial"/>
        </w:rPr>
        <w:t xml:space="preserve">i metodach weryfikacji uzyskiwanych rezultatów, przedstawionych w </w:t>
      </w:r>
      <w:r>
        <w:rPr>
          <w:rFonts w:ascii="Arial" w:hAnsi="Arial" w:cs="Arial"/>
        </w:rPr>
        <w:t>rozdziale 6.</w:t>
      </w:r>
    </w:p>
    <w:p w14:paraId="3EB1D026" w14:textId="77777777" w:rsidR="003A4A72" w:rsidRPr="005454DC" w:rsidRDefault="00EA2AD2" w:rsidP="00141516">
      <w:pPr>
        <w:spacing w:line="360" w:lineRule="auto"/>
        <w:rPr>
          <w:rFonts w:ascii="Arial" w:hAnsi="Arial" w:cs="Arial"/>
          <w:b/>
        </w:rPr>
      </w:pPr>
      <w:r w:rsidRPr="005454DC">
        <w:rPr>
          <w:rFonts w:ascii="Arial" w:hAnsi="Arial" w:cs="Arial"/>
          <w:b/>
        </w:rPr>
        <w:t xml:space="preserve">Wskaźnikami efektywności działań określonych w „Planie” będą: </w:t>
      </w:r>
    </w:p>
    <w:p w14:paraId="468B2828" w14:textId="77777777" w:rsidR="00312913" w:rsidRPr="00067C45" w:rsidRDefault="00312913" w:rsidP="007901EA">
      <w:pPr>
        <w:pStyle w:val="Akapitzlist"/>
        <w:numPr>
          <w:ilvl w:val="0"/>
          <w:numId w:val="22"/>
        </w:numPr>
        <w:spacing w:after="0" w:line="360" w:lineRule="auto"/>
        <w:jc w:val="both"/>
        <w:rPr>
          <w:rFonts w:ascii="Arial" w:hAnsi="Arial" w:cs="Arial"/>
        </w:rPr>
      </w:pPr>
      <w:r w:rsidRPr="00067C45">
        <w:rPr>
          <w:rFonts w:ascii="Arial" w:hAnsi="Arial" w:cs="Arial"/>
        </w:rPr>
        <w:t>liczba obiektów poddanych termomodernizacji</w:t>
      </w:r>
    </w:p>
    <w:p w14:paraId="63906504" w14:textId="77777777" w:rsidR="00312913" w:rsidRPr="00067C45" w:rsidRDefault="00312913" w:rsidP="007901EA">
      <w:pPr>
        <w:pStyle w:val="Akapitzlist"/>
        <w:numPr>
          <w:ilvl w:val="0"/>
          <w:numId w:val="22"/>
        </w:numPr>
        <w:spacing w:after="0" w:line="360" w:lineRule="auto"/>
        <w:jc w:val="both"/>
        <w:rPr>
          <w:rFonts w:ascii="Arial" w:hAnsi="Arial" w:cs="Arial"/>
        </w:rPr>
      </w:pPr>
      <w:r w:rsidRPr="00067C45">
        <w:rPr>
          <w:rFonts w:ascii="Arial" w:hAnsi="Arial" w:cs="Arial"/>
        </w:rPr>
        <w:t>oszczędność energii na podstawie przeprowadzonego audytu</w:t>
      </w:r>
    </w:p>
    <w:p w14:paraId="3580262B" w14:textId="77777777" w:rsidR="00312913" w:rsidRPr="00067C45" w:rsidRDefault="00312913" w:rsidP="007901EA">
      <w:pPr>
        <w:pStyle w:val="Akapitzlist"/>
        <w:numPr>
          <w:ilvl w:val="0"/>
          <w:numId w:val="22"/>
        </w:numPr>
        <w:spacing w:after="0" w:line="360" w:lineRule="auto"/>
        <w:jc w:val="both"/>
        <w:rPr>
          <w:rFonts w:ascii="Arial" w:hAnsi="Arial" w:cs="Arial"/>
        </w:rPr>
      </w:pPr>
      <w:r w:rsidRPr="00067C45">
        <w:rPr>
          <w:rFonts w:ascii="Arial" w:hAnsi="Arial" w:cs="Arial"/>
        </w:rPr>
        <w:t>wysokość rzeczywistego zużycia energii i wody w budynkach użyteczności publicznej</w:t>
      </w:r>
    </w:p>
    <w:p w14:paraId="1044FFB0" w14:textId="77777777" w:rsidR="00312913" w:rsidRPr="00067C45" w:rsidRDefault="00312913" w:rsidP="007901EA">
      <w:pPr>
        <w:pStyle w:val="Akapitzlist"/>
        <w:numPr>
          <w:ilvl w:val="0"/>
          <w:numId w:val="22"/>
        </w:numPr>
        <w:spacing w:after="0" w:line="360" w:lineRule="auto"/>
        <w:jc w:val="both"/>
        <w:rPr>
          <w:rFonts w:ascii="Arial" w:hAnsi="Arial" w:cs="Arial"/>
        </w:rPr>
      </w:pPr>
      <w:r w:rsidRPr="00067C45">
        <w:rPr>
          <w:rFonts w:ascii="Arial" w:hAnsi="Arial" w:cs="Arial"/>
        </w:rPr>
        <w:t>ilość zaoszczędzonej energiii wody</w:t>
      </w:r>
    </w:p>
    <w:p w14:paraId="4211C207" w14:textId="77777777" w:rsidR="00312913" w:rsidRPr="00067C45" w:rsidRDefault="00312913" w:rsidP="007901EA">
      <w:pPr>
        <w:pStyle w:val="Akapitzlist"/>
        <w:numPr>
          <w:ilvl w:val="0"/>
          <w:numId w:val="22"/>
        </w:numPr>
        <w:spacing w:after="0" w:line="360" w:lineRule="auto"/>
        <w:jc w:val="both"/>
        <w:rPr>
          <w:rFonts w:ascii="Arial" w:hAnsi="Arial" w:cs="Arial"/>
        </w:rPr>
      </w:pPr>
      <w:r w:rsidRPr="00067C45">
        <w:rPr>
          <w:rFonts w:ascii="Arial" w:hAnsi="Arial" w:cs="Arial"/>
        </w:rPr>
        <w:t>ilość energii uzyskanej z OZE</w:t>
      </w:r>
    </w:p>
    <w:p w14:paraId="3E4D5E22" w14:textId="77777777" w:rsidR="00312913" w:rsidRPr="00067C45" w:rsidRDefault="00312913" w:rsidP="007901EA">
      <w:pPr>
        <w:pStyle w:val="Akapitzlist"/>
        <w:numPr>
          <w:ilvl w:val="0"/>
          <w:numId w:val="22"/>
        </w:numPr>
        <w:spacing w:after="0" w:line="360" w:lineRule="auto"/>
        <w:jc w:val="both"/>
        <w:rPr>
          <w:rFonts w:ascii="Arial" w:hAnsi="Arial" w:cs="Arial"/>
        </w:rPr>
      </w:pPr>
      <w:r w:rsidRPr="00067C45">
        <w:rPr>
          <w:rFonts w:ascii="Arial" w:hAnsi="Arial" w:cs="Arial"/>
        </w:rPr>
        <w:t>liczba zmodernizowanych źródeł ciepła</w:t>
      </w:r>
    </w:p>
    <w:p w14:paraId="39212527" w14:textId="77777777" w:rsidR="00312913" w:rsidRPr="00067C45" w:rsidRDefault="00CB7BBC" w:rsidP="007901EA">
      <w:pPr>
        <w:pStyle w:val="Akapitzlist"/>
        <w:numPr>
          <w:ilvl w:val="0"/>
          <w:numId w:val="22"/>
        </w:numPr>
        <w:spacing w:after="0" w:line="360" w:lineRule="auto"/>
        <w:jc w:val="both"/>
        <w:rPr>
          <w:rFonts w:ascii="Arial" w:hAnsi="Arial" w:cs="Arial"/>
        </w:rPr>
      </w:pPr>
      <w:r w:rsidRPr="00067C45">
        <w:rPr>
          <w:rFonts w:ascii="Arial" w:hAnsi="Arial" w:cs="Arial"/>
        </w:rPr>
        <w:t>i</w:t>
      </w:r>
      <w:r w:rsidR="00312913" w:rsidRPr="00067C45">
        <w:rPr>
          <w:rFonts w:ascii="Arial" w:hAnsi="Arial" w:cs="Arial"/>
        </w:rPr>
        <w:t>lość zużywanej energii elektrycznej</w:t>
      </w:r>
    </w:p>
    <w:p w14:paraId="26D1476F" w14:textId="63FF83A6" w:rsidR="00635651" w:rsidRPr="00952328" w:rsidRDefault="00CB7BBC" w:rsidP="00635651">
      <w:pPr>
        <w:pStyle w:val="Akapitzlist"/>
        <w:numPr>
          <w:ilvl w:val="0"/>
          <w:numId w:val="22"/>
        </w:numPr>
        <w:spacing w:after="0" w:line="360" w:lineRule="auto"/>
        <w:jc w:val="both"/>
        <w:rPr>
          <w:rFonts w:ascii="Arial" w:hAnsi="Arial" w:cs="Arial"/>
          <w:b/>
        </w:rPr>
      </w:pPr>
      <w:r w:rsidRPr="00067C45">
        <w:rPr>
          <w:rFonts w:ascii="Arial" w:hAnsi="Arial" w:cs="Arial"/>
        </w:rPr>
        <w:t>i</w:t>
      </w:r>
      <w:r w:rsidR="00312913" w:rsidRPr="00067C45">
        <w:rPr>
          <w:rFonts w:ascii="Arial" w:hAnsi="Arial" w:cs="Arial"/>
        </w:rPr>
        <w:t>lość zaoszczędzonej energii elektrycznej</w:t>
      </w:r>
    </w:p>
    <w:p w14:paraId="5C6A58B6" w14:textId="77777777" w:rsidR="00952328" w:rsidRPr="00952328" w:rsidRDefault="00952328" w:rsidP="00952328">
      <w:pPr>
        <w:pStyle w:val="Akapitzlist"/>
        <w:spacing w:after="0" w:line="360" w:lineRule="auto"/>
        <w:ind w:left="1080"/>
        <w:jc w:val="both"/>
        <w:rPr>
          <w:rFonts w:ascii="Arial" w:hAnsi="Arial" w:cs="Arial"/>
          <w:b/>
        </w:rPr>
      </w:pPr>
    </w:p>
    <w:p w14:paraId="45AE2FA3" w14:textId="427B5627" w:rsidR="00B94B8E" w:rsidRPr="005454DC" w:rsidRDefault="00635651" w:rsidP="00C67899">
      <w:pPr>
        <w:spacing w:line="360" w:lineRule="auto"/>
        <w:jc w:val="both"/>
        <w:rPr>
          <w:rFonts w:ascii="Arial" w:hAnsi="Arial" w:cs="Arial"/>
        </w:rPr>
      </w:pPr>
      <w:r w:rsidRPr="005454DC">
        <w:rPr>
          <w:rFonts w:ascii="Arial" w:hAnsi="Arial" w:cs="Arial"/>
        </w:rPr>
        <w:t>Plan gospodarki niskoemisyjnej ma zapewnić i sprzyjać rozwojowi społeczno-gospo</w:t>
      </w:r>
      <w:r w:rsidR="00CA1E9A">
        <w:rPr>
          <w:rFonts w:ascii="Arial" w:hAnsi="Arial" w:cs="Arial"/>
        </w:rPr>
        <w:t xml:space="preserve">darczemu </w:t>
      </w:r>
      <w:r w:rsidR="00BF386C">
        <w:rPr>
          <w:rFonts w:ascii="Arial" w:hAnsi="Arial" w:cs="Arial"/>
        </w:rPr>
        <w:t xml:space="preserve">Miasta </w:t>
      </w:r>
      <w:proofErr w:type="spellStart"/>
      <w:r w:rsidR="00BF386C">
        <w:rPr>
          <w:rFonts w:ascii="Arial" w:hAnsi="Arial" w:cs="Arial"/>
        </w:rPr>
        <w:t>Sotczek</w:t>
      </w:r>
      <w:proofErr w:type="spellEnd"/>
      <w:r w:rsidR="00BF386C">
        <w:rPr>
          <w:rFonts w:ascii="Arial" w:hAnsi="Arial" w:cs="Arial"/>
        </w:rPr>
        <w:t xml:space="preserve"> Łukowski</w:t>
      </w:r>
      <w:r w:rsidRPr="005454DC">
        <w:rPr>
          <w:rFonts w:ascii="Arial" w:hAnsi="Arial" w:cs="Arial"/>
        </w:rPr>
        <w:t>. Nie m</w:t>
      </w:r>
      <w:r w:rsidR="00B94B8E" w:rsidRPr="005454DC">
        <w:rPr>
          <w:rFonts w:ascii="Arial" w:hAnsi="Arial" w:cs="Arial"/>
        </w:rPr>
        <w:t>oże pozostawać</w:t>
      </w:r>
      <w:r w:rsidRPr="005454DC">
        <w:rPr>
          <w:rFonts w:ascii="Arial" w:hAnsi="Arial" w:cs="Arial"/>
        </w:rPr>
        <w:t xml:space="preserve"> w sprzeczności z uwarunkowaniami zewnętrznymi, w tym również globalnymi. Uwarunkowania globalne są pu</w:t>
      </w:r>
      <w:r w:rsidR="00CA1E9A">
        <w:rPr>
          <w:rFonts w:ascii="Arial" w:hAnsi="Arial" w:cs="Arial"/>
        </w:rPr>
        <w:t xml:space="preserve">nktem wyjścia do budowy planów </w:t>
      </w:r>
      <w:r w:rsidRPr="005454DC">
        <w:rPr>
          <w:rFonts w:ascii="Arial" w:hAnsi="Arial" w:cs="Arial"/>
        </w:rPr>
        <w:t>w związku z: ograniczonością zasobów, w tym paliw kopalnych, określoną zdolnością środowiska do absorpcji zanieczyszczeń i potrzebami zapewnienia wysokiej jakości życia. Celem zrównoważonego wzrostu jest wspieranie przechodzenia na gospodarkę niskoemisyjną. Bardziej konkurencyjna i zrównoważona gospodarka z pewnością przyczyni się do wzrostu zatrudnienia i rozwoju możliwości rynkowych, w szczególności dzięki rozwojowi źródeł odnawialnych, efektywności energetyc</w:t>
      </w:r>
      <w:r w:rsidR="001212B1">
        <w:rPr>
          <w:rFonts w:ascii="Arial" w:hAnsi="Arial" w:cs="Arial"/>
        </w:rPr>
        <w:t xml:space="preserve">znej i efektywnego korzystania </w:t>
      </w:r>
      <w:r w:rsidRPr="005454DC">
        <w:rPr>
          <w:rFonts w:ascii="Arial" w:hAnsi="Arial" w:cs="Arial"/>
        </w:rPr>
        <w:t>z zasobów.</w:t>
      </w:r>
    </w:p>
    <w:p w14:paraId="5E2C8D2E" w14:textId="77777777" w:rsidR="00A372FA" w:rsidRPr="005454DC" w:rsidRDefault="00B94B8E" w:rsidP="00DB0731">
      <w:pPr>
        <w:pStyle w:val="Nagwek1"/>
      </w:pPr>
      <w:bookmarkStart w:id="2" w:name="_Toc30625266"/>
      <w:r w:rsidRPr="005454DC">
        <w:t>2</w:t>
      </w:r>
      <w:r w:rsidR="000946D5" w:rsidRPr="005454DC">
        <w:t>. Pods</w:t>
      </w:r>
      <w:r w:rsidRPr="005454DC">
        <w:t>tawy prawne i forma opracowania</w:t>
      </w:r>
      <w:bookmarkEnd w:id="2"/>
    </w:p>
    <w:p w14:paraId="6E310FC0" w14:textId="792F6A76" w:rsidR="000946D5" w:rsidRDefault="00B94B8E" w:rsidP="00DB0731">
      <w:pPr>
        <w:pStyle w:val="Nagwek3"/>
      </w:pPr>
      <w:bookmarkStart w:id="3" w:name="_Toc30625267"/>
      <w:r w:rsidRPr="005454DC">
        <w:t>2</w:t>
      </w:r>
      <w:r w:rsidR="00A372FA" w:rsidRPr="005454DC">
        <w:t>.1.Potrzeba realizacji Planu Gospodarki Niskoemisyjnej</w:t>
      </w:r>
      <w:bookmarkEnd w:id="3"/>
    </w:p>
    <w:p w14:paraId="2B14344B" w14:textId="77777777" w:rsidR="00DB0731" w:rsidRPr="00DB0731" w:rsidRDefault="00DB0731" w:rsidP="00DB0731"/>
    <w:p w14:paraId="6B36241F" w14:textId="10A4FB40" w:rsidR="007E10BE" w:rsidRDefault="007E10BE" w:rsidP="007E10BE">
      <w:pPr>
        <w:spacing w:after="0" w:line="360" w:lineRule="auto"/>
        <w:jc w:val="both"/>
        <w:rPr>
          <w:rFonts w:ascii="Arial" w:hAnsi="Arial" w:cs="Arial"/>
        </w:rPr>
      </w:pPr>
      <w:r w:rsidRPr="005454DC">
        <w:rPr>
          <w:rFonts w:ascii="Arial" w:hAnsi="Arial" w:cs="Arial"/>
        </w:rPr>
        <w:t xml:space="preserve">Plan gospodarki niskoemisyjnej jest dokumentem strategicznym, który koncentruje się napodniesieniu efektywności energetycznej, zwiększeniu wykorzystania odnawialnych źródełenergii oraz redukcji emisji gazów cieplarnianych. Istotą Planu jest osiągnięcie </w:t>
      </w:r>
      <w:r w:rsidRPr="005454DC">
        <w:rPr>
          <w:rFonts w:ascii="Arial" w:hAnsi="Arial" w:cs="Arial"/>
        </w:rPr>
        <w:lastRenderedPageBreak/>
        <w:t>korzyściekonomicznych, społecznych i środowiskowych z działań zmniejszających emisję gazów</w:t>
      </w:r>
      <w:r w:rsidR="00BF386C">
        <w:rPr>
          <w:rFonts w:ascii="Arial" w:hAnsi="Arial" w:cs="Arial"/>
        </w:rPr>
        <w:t xml:space="preserve"> </w:t>
      </w:r>
      <w:r w:rsidRPr="005454DC">
        <w:rPr>
          <w:rFonts w:ascii="Arial" w:hAnsi="Arial" w:cs="Arial"/>
        </w:rPr>
        <w:t>cieplarnianych.</w:t>
      </w:r>
    </w:p>
    <w:p w14:paraId="17149E58" w14:textId="3BF2049A" w:rsidR="00F3303E" w:rsidRPr="005454DC" w:rsidRDefault="00F3303E" w:rsidP="007E10BE">
      <w:pPr>
        <w:spacing w:after="0" w:line="360" w:lineRule="auto"/>
        <w:jc w:val="both"/>
        <w:rPr>
          <w:rFonts w:ascii="Arial" w:hAnsi="Arial" w:cs="Arial"/>
        </w:rPr>
      </w:pPr>
      <w:r w:rsidRPr="00F3303E">
        <w:rPr>
          <w:rFonts w:ascii="Arial" w:hAnsi="Arial" w:cs="Arial"/>
        </w:rPr>
        <w:t xml:space="preserve">Posiadanie PGN potwierdza, że </w:t>
      </w:r>
      <w:proofErr w:type="spellStart"/>
      <w:r w:rsidR="008813D1">
        <w:rPr>
          <w:rFonts w:ascii="Arial" w:hAnsi="Arial" w:cs="Arial"/>
        </w:rPr>
        <w:t>jst</w:t>
      </w:r>
      <w:proofErr w:type="spellEnd"/>
      <w:r w:rsidRPr="00F3303E">
        <w:rPr>
          <w:rFonts w:ascii="Arial" w:hAnsi="Arial" w:cs="Arial"/>
        </w:rPr>
        <w:t xml:space="preserve"> zna sytuację energetyczną na swoim terenie </w:t>
      </w:r>
      <w:r w:rsidR="00735899">
        <w:rPr>
          <w:rFonts w:ascii="Arial" w:hAnsi="Arial" w:cs="Arial"/>
        </w:rPr>
        <w:br/>
      </w:r>
      <w:r w:rsidRPr="00F3303E">
        <w:rPr>
          <w:rFonts w:ascii="Arial" w:hAnsi="Arial" w:cs="Arial"/>
        </w:rPr>
        <w:t>i przemyślała na najbliższe lata działania poprawiające efektywność energetyczną oraz że ważne są dla niej ochrona klimatu, zmniejszenie emisji CO2, wykorzystanie energii odnawialnej, poprawa jakości powietrza i życia mieszkańców.</w:t>
      </w:r>
    </w:p>
    <w:p w14:paraId="0D0B4ACC" w14:textId="77777777" w:rsidR="007E10BE" w:rsidRPr="005454DC" w:rsidRDefault="007E10BE" w:rsidP="007E10BE">
      <w:pPr>
        <w:spacing w:after="0" w:line="360" w:lineRule="auto"/>
        <w:jc w:val="both"/>
        <w:rPr>
          <w:rFonts w:ascii="Arial" w:hAnsi="Arial" w:cs="Arial"/>
        </w:rPr>
      </w:pPr>
      <w:r w:rsidRPr="005454DC">
        <w:rPr>
          <w:rFonts w:ascii="Arial" w:hAnsi="Arial" w:cs="Arial"/>
        </w:rPr>
        <w:t xml:space="preserve">Potrzeba sporządzenia i realizacji Planu Gospodarki Niskoemisyjnej wynika z zobowiązań określonych w ratyfikowanym przez Polskę Protokole z Kioto oraz w pakiecie klimatyczno-energetycznym, przyjętym przez Komisję </w:t>
      </w:r>
      <w:r w:rsidR="007711ED" w:rsidRPr="005454DC">
        <w:rPr>
          <w:rFonts w:ascii="Arial" w:hAnsi="Arial" w:cs="Arial"/>
        </w:rPr>
        <w:t>E</w:t>
      </w:r>
      <w:r w:rsidRPr="005454DC">
        <w:rPr>
          <w:rFonts w:ascii="Arial" w:hAnsi="Arial" w:cs="Arial"/>
        </w:rPr>
        <w:t>uropejską w grudniu 2008r. Plany gospodarki niskoemisyjnej mają m.in. przyczynić się do osiągnięcia celów określonych w pakiecie klimatyczno-energetycznych do roku 2020 tj.:</w:t>
      </w:r>
    </w:p>
    <w:p w14:paraId="054129C3" w14:textId="77777777" w:rsidR="007E10BE" w:rsidRPr="00735899" w:rsidRDefault="007E10BE" w:rsidP="007901EA">
      <w:pPr>
        <w:pStyle w:val="Akapitzlist"/>
        <w:numPr>
          <w:ilvl w:val="0"/>
          <w:numId w:val="23"/>
        </w:numPr>
        <w:spacing w:after="0" w:line="360" w:lineRule="auto"/>
        <w:jc w:val="both"/>
        <w:rPr>
          <w:rFonts w:ascii="Arial" w:hAnsi="Arial" w:cs="Arial"/>
        </w:rPr>
      </w:pPr>
      <w:r w:rsidRPr="00735899">
        <w:rPr>
          <w:rFonts w:ascii="Arial" w:hAnsi="Arial" w:cs="Arial"/>
        </w:rPr>
        <w:t>redukcji emisji gazów cieplarnianych,</w:t>
      </w:r>
    </w:p>
    <w:p w14:paraId="2FEBD36A" w14:textId="77777777" w:rsidR="007E10BE" w:rsidRPr="00735899" w:rsidRDefault="007E10BE" w:rsidP="007901EA">
      <w:pPr>
        <w:pStyle w:val="Akapitzlist"/>
        <w:numPr>
          <w:ilvl w:val="0"/>
          <w:numId w:val="23"/>
        </w:numPr>
        <w:spacing w:after="0" w:line="360" w:lineRule="auto"/>
        <w:jc w:val="both"/>
        <w:rPr>
          <w:rFonts w:ascii="Arial" w:hAnsi="Arial" w:cs="Arial"/>
        </w:rPr>
      </w:pPr>
      <w:r w:rsidRPr="00735899">
        <w:rPr>
          <w:rFonts w:ascii="Arial" w:hAnsi="Arial" w:cs="Arial"/>
        </w:rPr>
        <w:t>zwiększenia udziału energii pochodzącej ze źródeł odnawialnych,</w:t>
      </w:r>
    </w:p>
    <w:p w14:paraId="051A5E7B" w14:textId="77777777" w:rsidR="007E10BE" w:rsidRPr="00735899" w:rsidRDefault="007E10BE" w:rsidP="007901EA">
      <w:pPr>
        <w:pStyle w:val="Akapitzlist"/>
        <w:numPr>
          <w:ilvl w:val="0"/>
          <w:numId w:val="23"/>
        </w:numPr>
        <w:spacing w:after="0" w:line="360" w:lineRule="auto"/>
        <w:jc w:val="both"/>
        <w:rPr>
          <w:rFonts w:ascii="Arial" w:hAnsi="Arial" w:cs="Arial"/>
        </w:rPr>
      </w:pPr>
      <w:r w:rsidRPr="00735899">
        <w:rPr>
          <w:rFonts w:ascii="Arial" w:hAnsi="Arial" w:cs="Arial"/>
        </w:rPr>
        <w:t xml:space="preserve">redukcji zużycia energii </w:t>
      </w:r>
      <w:proofErr w:type="gramStart"/>
      <w:r w:rsidRPr="00735899">
        <w:rPr>
          <w:rFonts w:ascii="Arial" w:hAnsi="Arial" w:cs="Arial"/>
        </w:rPr>
        <w:t>finalnej</w:t>
      </w:r>
      <w:proofErr w:type="gramEnd"/>
      <w:r w:rsidRPr="00735899">
        <w:rPr>
          <w:rFonts w:ascii="Arial" w:hAnsi="Arial" w:cs="Arial"/>
        </w:rPr>
        <w:t>, co ma zostać zrealizowane poprzez podniesienie efektywności energetycznej.</w:t>
      </w:r>
    </w:p>
    <w:p w14:paraId="5FA74769" w14:textId="77777777" w:rsidR="00A372FA" w:rsidRPr="005454DC" w:rsidRDefault="007E10BE" w:rsidP="007E10BE">
      <w:pPr>
        <w:spacing w:after="0" w:line="360" w:lineRule="auto"/>
        <w:jc w:val="both"/>
        <w:rPr>
          <w:rFonts w:ascii="Arial" w:hAnsi="Arial" w:cs="Arial"/>
        </w:rPr>
      </w:pPr>
      <w:r w:rsidRPr="005454DC">
        <w:rPr>
          <w:rFonts w:ascii="Arial" w:hAnsi="Arial" w:cs="Arial"/>
        </w:rPr>
        <w:t>Potrzeba opracowania Planu jest zgodna z polityką Polski i wynika z założeń Narodowego Programu Rozwoju Gospodarki Niskoemisyjnej, przyjętych przez Radę Ministrów 16 sierpnia 2011r.</w:t>
      </w:r>
    </w:p>
    <w:p w14:paraId="2F6B5FDC" w14:textId="17EC4296" w:rsidR="00A372FA" w:rsidRPr="005454DC" w:rsidRDefault="00A372FA" w:rsidP="00A372FA">
      <w:pPr>
        <w:spacing w:after="0" w:line="360" w:lineRule="auto"/>
        <w:jc w:val="both"/>
        <w:rPr>
          <w:rFonts w:ascii="Arial" w:hAnsi="Arial" w:cs="Arial"/>
        </w:rPr>
      </w:pPr>
      <w:r w:rsidRPr="005454DC">
        <w:rPr>
          <w:rFonts w:ascii="Arial" w:hAnsi="Arial" w:cs="Arial"/>
        </w:rPr>
        <w:t xml:space="preserve">Celem niniejszego </w:t>
      </w:r>
      <w:proofErr w:type="gramStart"/>
      <w:r w:rsidRPr="005454DC">
        <w:rPr>
          <w:rFonts w:ascii="Arial" w:hAnsi="Arial" w:cs="Arial"/>
        </w:rPr>
        <w:t>dokumentu  jest</w:t>
      </w:r>
      <w:proofErr w:type="gramEnd"/>
      <w:r w:rsidRPr="005454DC">
        <w:rPr>
          <w:rFonts w:ascii="Arial" w:hAnsi="Arial" w:cs="Arial"/>
        </w:rPr>
        <w:t xml:space="preserve"> przygotowanie działań prowadzących do redukcji emisji gazów cieplarnianych z terenu </w:t>
      </w:r>
      <w:r w:rsidR="008813D1">
        <w:rPr>
          <w:rFonts w:ascii="Arial" w:hAnsi="Arial" w:cs="Arial"/>
        </w:rPr>
        <w:t>miasta</w:t>
      </w:r>
      <w:r w:rsidRPr="005454DC">
        <w:rPr>
          <w:rFonts w:ascii="Arial" w:hAnsi="Arial" w:cs="Arial"/>
        </w:rPr>
        <w:t xml:space="preserve">, zwiększenie udziału energii pochodzącej ze źródeł odnawialnych, redukcji zużycia energii finalnej, poprzez podniesienie efektywności energetycznej oraz rozwój gospodarki niskoemisyjnej przy zapewnieniu zrównoważonego rozwoju </w:t>
      </w:r>
      <w:r w:rsidR="004D7E3D">
        <w:rPr>
          <w:rFonts w:ascii="Arial" w:hAnsi="Arial" w:cs="Arial"/>
        </w:rPr>
        <w:t>Miasta Stoczek Łukowski</w:t>
      </w:r>
      <w:r w:rsidRPr="005454DC">
        <w:rPr>
          <w:rFonts w:ascii="Arial" w:hAnsi="Arial" w:cs="Arial"/>
        </w:rPr>
        <w:t xml:space="preserve"> w planowanym okresie 20</w:t>
      </w:r>
      <w:r w:rsidR="00B94B8E" w:rsidRPr="005454DC">
        <w:rPr>
          <w:rFonts w:ascii="Arial" w:hAnsi="Arial" w:cs="Arial"/>
        </w:rPr>
        <w:t>15 – 20</w:t>
      </w:r>
      <w:r w:rsidR="004D7E3D">
        <w:rPr>
          <w:rFonts w:ascii="Arial" w:hAnsi="Arial" w:cs="Arial"/>
        </w:rPr>
        <w:t>20</w:t>
      </w:r>
      <w:r w:rsidRPr="005454DC">
        <w:rPr>
          <w:rFonts w:ascii="Arial" w:hAnsi="Arial" w:cs="Arial"/>
        </w:rPr>
        <w:t xml:space="preserve"> z perspektywą do 202</w:t>
      </w:r>
      <w:r w:rsidR="004D7E3D">
        <w:rPr>
          <w:rFonts w:ascii="Arial" w:hAnsi="Arial" w:cs="Arial"/>
        </w:rPr>
        <w:t>2</w:t>
      </w:r>
      <w:r w:rsidRPr="005454DC">
        <w:rPr>
          <w:rFonts w:ascii="Arial" w:hAnsi="Arial" w:cs="Arial"/>
        </w:rPr>
        <w:t xml:space="preserve"> roku.</w:t>
      </w:r>
    </w:p>
    <w:p w14:paraId="45495729" w14:textId="77777777" w:rsidR="00A372FA" w:rsidRPr="005454DC" w:rsidRDefault="00B94B8E" w:rsidP="00A372FA">
      <w:pPr>
        <w:spacing w:line="360" w:lineRule="auto"/>
        <w:jc w:val="both"/>
        <w:rPr>
          <w:rFonts w:ascii="Arial" w:hAnsi="Arial" w:cs="Arial"/>
        </w:rPr>
      </w:pPr>
      <w:r w:rsidRPr="005454DC">
        <w:rPr>
          <w:rFonts w:ascii="Arial" w:hAnsi="Arial" w:cs="Arial"/>
        </w:rPr>
        <w:t>Plan</w:t>
      </w:r>
      <w:r w:rsidR="00A372FA" w:rsidRPr="005454DC">
        <w:rPr>
          <w:rFonts w:ascii="Arial" w:hAnsi="Arial" w:cs="Arial"/>
        </w:rPr>
        <w:t xml:space="preserve"> gospodarki niskoemisyjnej ma </w:t>
      </w:r>
      <w:proofErr w:type="gramStart"/>
      <w:r w:rsidR="00A372FA" w:rsidRPr="005454DC">
        <w:rPr>
          <w:rFonts w:ascii="Arial" w:hAnsi="Arial" w:cs="Arial"/>
        </w:rPr>
        <w:t>pomóc  gminie</w:t>
      </w:r>
      <w:proofErr w:type="gramEnd"/>
      <w:r w:rsidR="00A372FA" w:rsidRPr="005454DC">
        <w:rPr>
          <w:rFonts w:ascii="Arial" w:hAnsi="Arial" w:cs="Arial"/>
        </w:rPr>
        <w:t xml:space="preserve"> zainicjować proces redukcji niskich emisji oraz poprowadzić przez wszystkie jego </w:t>
      </w:r>
      <w:r w:rsidR="007E10BE" w:rsidRPr="005454DC">
        <w:rPr>
          <w:rFonts w:ascii="Arial" w:hAnsi="Arial" w:cs="Arial"/>
        </w:rPr>
        <w:t xml:space="preserve">etapy. </w:t>
      </w:r>
      <w:r w:rsidRPr="005454DC">
        <w:rPr>
          <w:rFonts w:ascii="Arial" w:hAnsi="Arial" w:cs="Arial"/>
        </w:rPr>
        <w:t>Plan ma d</w:t>
      </w:r>
      <w:r w:rsidR="007E10BE" w:rsidRPr="005454DC">
        <w:rPr>
          <w:rFonts w:ascii="Arial" w:hAnsi="Arial" w:cs="Arial"/>
        </w:rPr>
        <w:t xml:space="preserve">oprowadzić do znaczącej </w:t>
      </w:r>
      <w:r w:rsidR="00A372FA" w:rsidRPr="005454DC">
        <w:rPr>
          <w:rFonts w:ascii="Arial" w:hAnsi="Arial" w:cs="Arial"/>
        </w:rPr>
        <w:t>redukcji emisji gazów cieplarnianych i zwiększenia udziału energii pochodzącej ze źródeł odnawialnych.</w:t>
      </w:r>
    </w:p>
    <w:p w14:paraId="29A18A60" w14:textId="2A512719" w:rsidR="00735899" w:rsidRDefault="00A372FA" w:rsidP="00B94B8E">
      <w:pPr>
        <w:spacing w:line="360" w:lineRule="auto"/>
        <w:jc w:val="both"/>
        <w:rPr>
          <w:rFonts w:ascii="Arial" w:hAnsi="Arial" w:cs="Arial"/>
        </w:rPr>
      </w:pPr>
      <w:r w:rsidRPr="005454DC">
        <w:rPr>
          <w:rFonts w:ascii="Arial" w:hAnsi="Arial" w:cs="Arial"/>
        </w:rPr>
        <w:t>Ważnym elementem realizacji PGN jest podniesienie poziomu świadomości i edukacji społecznej w zakresie zmian klimatycznych, konieczności podejmowanie wysiłków podnoszenia efektywności energetycznej, wykorzystywania źródeł energii odnawialnej oraz możliwości odnoszenia wymiernych korzyści z tytułu stosowania nowoczesnych niskoemisyjnych r</w:t>
      </w:r>
      <w:r w:rsidR="00952328">
        <w:rPr>
          <w:rFonts w:ascii="Arial" w:hAnsi="Arial" w:cs="Arial"/>
        </w:rPr>
        <w:t xml:space="preserve">ozwiązań. </w:t>
      </w:r>
    </w:p>
    <w:p w14:paraId="35464D7B" w14:textId="77777777" w:rsidR="00735899" w:rsidRDefault="00735899" w:rsidP="00B94B8E">
      <w:pPr>
        <w:spacing w:line="360" w:lineRule="auto"/>
        <w:jc w:val="both"/>
        <w:rPr>
          <w:rFonts w:ascii="Arial" w:hAnsi="Arial" w:cs="Arial"/>
        </w:rPr>
      </w:pPr>
      <w:r>
        <w:rPr>
          <w:rFonts w:ascii="Arial" w:hAnsi="Arial" w:cs="Arial"/>
        </w:rPr>
        <w:t>Identyfikacja obszarów problemowych:</w:t>
      </w:r>
    </w:p>
    <w:p w14:paraId="651741E5" w14:textId="2E349055" w:rsidR="00735899" w:rsidRDefault="00735899" w:rsidP="00B94B8E">
      <w:pPr>
        <w:spacing w:line="360" w:lineRule="auto"/>
        <w:jc w:val="both"/>
        <w:rPr>
          <w:rFonts w:ascii="Arial" w:hAnsi="Arial" w:cs="Arial"/>
        </w:rPr>
      </w:pPr>
      <w:r w:rsidRPr="00735899">
        <w:rPr>
          <w:rFonts w:ascii="Arial" w:hAnsi="Arial" w:cs="Arial"/>
        </w:rPr>
        <w:lastRenderedPageBreak/>
        <w:t xml:space="preserve">Identyfikacji obszarów problemowych dokonano na podstawie przeglądu materiałów źródłowych </w:t>
      </w:r>
      <w:proofErr w:type="gramStart"/>
      <w:r w:rsidRPr="00735899">
        <w:rPr>
          <w:rFonts w:ascii="Arial" w:hAnsi="Arial" w:cs="Arial"/>
        </w:rPr>
        <w:t>uzyskanych  w</w:t>
      </w:r>
      <w:proofErr w:type="gramEnd"/>
      <w:r w:rsidRPr="00735899">
        <w:rPr>
          <w:rFonts w:ascii="Arial" w:hAnsi="Arial" w:cs="Arial"/>
        </w:rPr>
        <w:t xml:space="preserve"> Urzędzie </w:t>
      </w:r>
      <w:r w:rsidR="00242BC2">
        <w:rPr>
          <w:rFonts w:ascii="Arial" w:hAnsi="Arial" w:cs="Arial"/>
        </w:rPr>
        <w:t>Miasta</w:t>
      </w:r>
      <w:r w:rsidRPr="00735899">
        <w:rPr>
          <w:rFonts w:ascii="Arial" w:hAnsi="Arial" w:cs="Arial"/>
        </w:rPr>
        <w:t xml:space="preserve">, materiałów z ankiet, wywiadów bezpośrednich </w:t>
      </w:r>
      <w:r w:rsidR="00242BC2">
        <w:rPr>
          <w:rFonts w:ascii="Arial" w:hAnsi="Arial" w:cs="Arial"/>
        </w:rPr>
        <w:br/>
      </w:r>
      <w:r w:rsidRPr="00735899">
        <w:rPr>
          <w:rFonts w:ascii="Arial" w:hAnsi="Arial" w:cs="Arial"/>
        </w:rPr>
        <w:t xml:space="preserve">w </w:t>
      </w:r>
      <w:r w:rsidR="00242BC2">
        <w:rPr>
          <w:rFonts w:ascii="Arial" w:hAnsi="Arial" w:cs="Arial"/>
        </w:rPr>
        <w:t>mieście</w:t>
      </w:r>
      <w:r w:rsidRPr="00735899">
        <w:rPr>
          <w:rFonts w:ascii="Arial" w:hAnsi="Arial" w:cs="Arial"/>
        </w:rPr>
        <w:t>.</w:t>
      </w:r>
    </w:p>
    <w:p w14:paraId="4847E2B4" w14:textId="37592AEB" w:rsidR="00A372FA" w:rsidRPr="005454DC" w:rsidRDefault="007E10BE" w:rsidP="00B94B8E">
      <w:pPr>
        <w:spacing w:line="360" w:lineRule="auto"/>
        <w:jc w:val="both"/>
        <w:rPr>
          <w:rFonts w:ascii="Arial" w:hAnsi="Arial" w:cs="Arial"/>
        </w:rPr>
      </w:pPr>
      <w:r w:rsidRPr="005454DC">
        <w:rPr>
          <w:rFonts w:ascii="Arial" w:hAnsi="Arial" w:cs="Arial"/>
        </w:rPr>
        <w:t>W ramac</w:t>
      </w:r>
      <w:r w:rsidR="00B94B8E" w:rsidRPr="005454DC">
        <w:rPr>
          <w:rFonts w:ascii="Arial" w:hAnsi="Arial" w:cs="Arial"/>
        </w:rPr>
        <w:t>h przygotowywania Planu został</w:t>
      </w:r>
      <w:r w:rsidR="007711ED" w:rsidRPr="005454DC">
        <w:rPr>
          <w:rFonts w:ascii="Arial" w:hAnsi="Arial" w:cs="Arial"/>
        </w:rPr>
        <w:t>a</w:t>
      </w:r>
      <w:r w:rsidRPr="005454DC">
        <w:rPr>
          <w:rFonts w:ascii="Arial" w:hAnsi="Arial" w:cs="Arial"/>
        </w:rPr>
        <w:t xml:space="preserve"> wykonana inwentaryzacja zużycia energii </w:t>
      </w:r>
      <w:r w:rsidRPr="005454DC">
        <w:rPr>
          <w:rFonts w:ascii="Arial" w:hAnsi="Arial" w:cs="Arial"/>
        </w:rPr>
        <w:br/>
        <w:t xml:space="preserve">i emisji gazów cieplarnianych z obszaru </w:t>
      </w:r>
      <w:r w:rsidR="008813D1">
        <w:rPr>
          <w:rFonts w:ascii="Arial" w:hAnsi="Arial" w:cs="Arial"/>
        </w:rPr>
        <w:t>całego miasta</w:t>
      </w:r>
      <w:r w:rsidR="00B94B8E" w:rsidRPr="005454DC">
        <w:rPr>
          <w:rFonts w:ascii="Arial" w:hAnsi="Arial" w:cs="Arial"/>
        </w:rPr>
        <w:t xml:space="preserve"> oraz zostały</w:t>
      </w:r>
      <w:r w:rsidRPr="005454DC">
        <w:rPr>
          <w:rFonts w:ascii="Arial" w:hAnsi="Arial" w:cs="Arial"/>
        </w:rPr>
        <w:t xml:space="preserve"> przeanalizowane możliwości redukcji zużycia energii wraz z ekonomiczno- ekologiczną oceną efektywności działań. Z</w:t>
      </w:r>
      <w:r w:rsidR="00B94B8E" w:rsidRPr="005454DC">
        <w:rPr>
          <w:rFonts w:ascii="Arial" w:hAnsi="Arial" w:cs="Arial"/>
        </w:rPr>
        <w:t>ostał</w:t>
      </w:r>
      <w:r w:rsidRPr="005454DC">
        <w:rPr>
          <w:rFonts w:ascii="Arial" w:hAnsi="Arial" w:cs="Arial"/>
        </w:rPr>
        <w:t xml:space="preserve"> opracowany ogólny harmonogram realizacji i możliwe źródła finansowania. Ustalo</w:t>
      </w:r>
      <w:r w:rsidR="00B94B8E" w:rsidRPr="005454DC">
        <w:rPr>
          <w:rFonts w:ascii="Arial" w:hAnsi="Arial" w:cs="Arial"/>
        </w:rPr>
        <w:t>ne zostały</w:t>
      </w:r>
      <w:r w:rsidRPr="005454DC">
        <w:rPr>
          <w:rFonts w:ascii="Arial" w:hAnsi="Arial" w:cs="Arial"/>
        </w:rPr>
        <w:t xml:space="preserve"> zasady monitorowania i raportowania wyników prowadzonej polityki ekologiczno- energetycznej.</w:t>
      </w:r>
    </w:p>
    <w:p w14:paraId="08D0FE8B" w14:textId="4126EBCD" w:rsidR="00B94B8E" w:rsidRDefault="00B94B8E" w:rsidP="00DB0731">
      <w:pPr>
        <w:pStyle w:val="Nagwek3"/>
      </w:pPr>
      <w:bookmarkStart w:id="4" w:name="_Toc30625268"/>
      <w:r w:rsidRPr="00DB0731">
        <w:t>2</w:t>
      </w:r>
      <w:r w:rsidR="00003C2C" w:rsidRPr="00DB0731">
        <w:t>.2. Założenia oraz struktura PGN</w:t>
      </w:r>
      <w:bookmarkEnd w:id="4"/>
    </w:p>
    <w:p w14:paraId="0D30E70D" w14:textId="77777777" w:rsidR="00DB0731" w:rsidRPr="00DB0731" w:rsidRDefault="00DB0731" w:rsidP="00DB0731"/>
    <w:p w14:paraId="54C1C43B" w14:textId="77777777" w:rsidR="00B25F2B" w:rsidRPr="005454DC" w:rsidRDefault="00C46666" w:rsidP="00B94B8E">
      <w:pPr>
        <w:spacing w:line="360" w:lineRule="auto"/>
        <w:jc w:val="both"/>
        <w:rPr>
          <w:rFonts w:ascii="Arial" w:hAnsi="Arial" w:cs="Arial"/>
        </w:rPr>
      </w:pPr>
      <w:r w:rsidRPr="005454DC">
        <w:rPr>
          <w:rFonts w:ascii="Arial" w:hAnsi="Arial" w:cs="Arial"/>
        </w:rPr>
        <w:t xml:space="preserve">Plan Gospodarki Niskoemisyjnej jest połączeniem informacji na temat bieżącej sytuacji, przyszłych tendencji oraz czynników ryzyka zmian klimatycznych, przed którymi może stanąć samorząd lokalny, tworzących tło i kontekst dla wszelkich oddzielnych środków, jakie zamierza wdrożyć i tym sposobem kształtować proces selekcji. Plany przedstawiają zarówno pozytywny, jak i negatywny wpływ poszczególnych środków służących do redukcji poziomów emisji oraz wspomagają analizę ewentualnych powiązań między emisją CO2, rozwojem gospodarczym i różnymi sektorami społeczeństwa. PGN opiera się na wysokim, średnim lub niskim wyniku różnorodnych </w:t>
      </w:r>
      <w:proofErr w:type="gramStart"/>
      <w:r w:rsidRPr="005454DC">
        <w:rPr>
          <w:rFonts w:ascii="Arial" w:hAnsi="Arial" w:cs="Arial"/>
        </w:rPr>
        <w:t>parametrów,z</w:t>
      </w:r>
      <w:proofErr w:type="gramEnd"/>
      <w:r w:rsidRPr="005454DC">
        <w:rPr>
          <w:rFonts w:ascii="Arial" w:hAnsi="Arial" w:cs="Arial"/>
        </w:rPr>
        <w:t xml:space="preserve"> których każdy wpływa na  poziom emisji. </w:t>
      </w:r>
    </w:p>
    <w:p w14:paraId="2891EBF1" w14:textId="77777777" w:rsidR="00C46666" w:rsidRPr="005454DC" w:rsidRDefault="00C46666" w:rsidP="00B94B8E">
      <w:pPr>
        <w:spacing w:line="360" w:lineRule="auto"/>
        <w:jc w:val="both"/>
        <w:rPr>
          <w:rFonts w:ascii="Arial" w:hAnsi="Arial" w:cs="Arial"/>
        </w:rPr>
      </w:pPr>
      <w:r w:rsidRPr="005454DC">
        <w:rPr>
          <w:rFonts w:ascii="Arial" w:hAnsi="Arial" w:cs="Arial"/>
        </w:rPr>
        <w:t xml:space="preserve">Przykłady zmiennych istotnych </w:t>
      </w:r>
      <w:proofErr w:type="gramStart"/>
      <w:r w:rsidRPr="005454DC">
        <w:rPr>
          <w:rFonts w:ascii="Arial" w:hAnsi="Arial" w:cs="Arial"/>
        </w:rPr>
        <w:t>dla  rozwoju</w:t>
      </w:r>
      <w:proofErr w:type="gramEnd"/>
      <w:r w:rsidRPr="005454DC">
        <w:rPr>
          <w:rFonts w:ascii="Arial" w:hAnsi="Arial" w:cs="Arial"/>
        </w:rPr>
        <w:t xml:space="preserve"> niskoemisyjnego obejmują:</w:t>
      </w:r>
    </w:p>
    <w:p w14:paraId="01155498" w14:textId="77777777" w:rsidR="00C46666" w:rsidRPr="00735899" w:rsidRDefault="007711ED" w:rsidP="007901EA">
      <w:pPr>
        <w:pStyle w:val="Akapitzlist"/>
        <w:numPr>
          <w:ilvl w:val="0"/>
          <w:numId w:val="24"/>
        </w:numPr>
        <w:spacing w:line="360" w:lineRule="auto"/>
        <w:jc w:val="both"/>
        <w:rPr>
          <w:rFonts w:ascii="Arial" w:hAnsi="Arial" w:cs="Arial"/>
        </w:rPr>
      </w:pPr>
      <w:r w:rsidRPr="00735899">
        <w:rPr>
          <w:rFonts w:ascii="Arial" w:hAnsi="Arial" w:cs="Arial"/>
        </w:rPr>
        <w:t>koszt energii,</w:t>
      </w:r>
    </w:p>
    <w:p w14:paraId="2A5B0F1B" w14:textId="77777777" w:rsidR="00C46666" w:rsidRPr="00735899" w:rsidRDefault="007711ED" w:rsidP="007901EA">
      <w:pPr>
        <w:pStyle w:val="Akapitzlist"/>
        <w:numPr>
          <w:ilvl w:val="0"/>
          <w:numId w:val="24"/>
        </w:numPr>
        <w:spacing w:line="360" w:lineRule="auto"/>
        <w:jc w:val="both"/>
        <w:rPr>
          <w:rFonts w:ascii="Arial" w:hAnsi="Arial" w:cs="Arial"/>
        </w:rPr>
      </w:pPr>
      <w:r w:rsidRPr="00735899">
        <w:rPr>
          <w:rFonts w:ascii="Arial" w:hAnsi="Arial" w:cs="Arial"/>
        </w:rPr>
        <w:t>koszt emisji CO2,</w:t>
      </w:r>
    </w:p>
    <w:p w14:paraId="025F4805" w14:textId="77777777" w:rsidR="00C46666" w:rsidRPr="00735899" w:rsidRDefault="007711ED" w:rsidP="007901EA">
      <w:pPr>
        <w:pStyle w:val="Akapitzlist"/>
        <w:numPr>
          <w:ilvl w:val="0"/>
          <w:numId w:val="24"/>
        </w:numPr>
        <w:spacing w:line="360" w:lineRule="auto"/>
        <w:jc w:val="both"/>
        <w:rPr>
          <w:rFonts w:ascii="Arial" w:hAnsi="Arial" w:cs="Arial"/>
        </w:rPr>
      </w:pPr>
      <w:r w:rsidRPr="00735899">
        <w:rPr>
          <w:rFonts w:ascii="Arial" w:hAnsi="Arial" w:cs="Arial"/>
        </w:rPr>
        <w:t>krajowe ramy polityczne,</w:t>
      </w:r>
    </w:p>
    <w:p w14:paraId="1C5A9231" w14:textId="77777777" w:rsidR="00C46666" w:rsidRPr="00735899" w:rsidRDefault="007711ED" w:rsidP="007901EA">
      <w:pPr>
        <w:pStyle w:val="Akapitzlist"/>
        <w:numPr>
          <w:ilvl w:val="0"/>
          <w:numId w:val="24"/>
        </w:numPr>
        <w:spacing w:line="360" w:lineRule="auto"/>
        <w:jc w:val="both"/>
        <w:rPr>
          <w:rFonts w:ascii="Arial" w:hAnsi="Arial" w:cs="Arial"/>
        </w:rPr>
      </w:pPr>
      <w:r w:rsidRPr="00735899">
        <w:rPr>
          <w:rFonts w:ascii="Arial" w:hAnsi="Arial" w:cs="Arial"/>
        </w:rPr>
        <w:t>inwestycje i finanse.</w:t>
      </w:r>
    </w:p>
    <w:p w14:paraId="59A71DA2" w14:textId="77777777" w:rsidR="00C46666" w:rsidRPr="00735899" w:rsidRDefault="007711ED" w:rsidP="007901EA">
      <w:pPr>
        <w:pStyle w:val="Akapitzlist"/>
        <w:numPr>
          <w:ilvl w:val="0"/>
          <w:numId w:val="24"/>
        </w:numPr>
        <w:spacing w:line="360" w:lineRule="auto"/>
        <w:jc w:val="both"/>
        <w:rPr>
          <w:rFonts w:ascii="Arial" w:hAnsi="Arial" w:cs="Arial"/>
        </w:rPr>
      </w:pPr>
      <w:r w:rsidRPr="00735899">
        <w:rPr>
          <w:rFonts w:ascii="Arial" w:hAnsi="Arial" w:cs="Arial"/>
        </w:rPr>
        <w:t>wzrost gospodarczy,</w:t>
      </w:r>
    </w:p>
    <w:p w14:paraId="7B28AF0B" w14:textId="77777777" w:rsidR="00C46666" w:rsidRPr="00735899" w:rsidRDefault="00C46666" w:rsidP="007901EA">
      <w:pPr>
        <w:pStyle w:val="Akapitzlist"/>
        <w:numPr>
          <w:ilvl w:val="0"/>
          <w:numId w:val="24"/>
        </w:numPr>
        <w:spacing w:line="360" w:lineRule="auto"/>
        <w:jc w:val="both"/>
        <w:rPr>
          <w:rFonts w:ascii="Arial" w:hAnsi="Arial" w:cs="Arial"/>
        </w:rPr>
      </w:pPr>
      <w:r w:rsidRPr="00735899">
        <w:rPr>
          <w:rFonts w:ascii="Arial" w:hAnsi="Arial" w:cs="Arial"/>
        </w:rPr>
        <w:t>zmiany technologiczne oraz</w:t>
      </w:r>
    </w:p>
    <w:p w14:paraId="62D043C3" w14:textId="77777777" w:rsidR="00C46666" w:rsidRPr="00735899" w:rsidRDefault="00C46666" w:rsidP="007901EA">
      <w:pPr>
        <w:pStyle w:val="Akapitzlist"/>
        <w:numPr>
          <w:ilvl w:val="0"/>
          <w:numId w:val="24"/>
        </w:numPr>
        <w:spacing w:line="360" w:lineRule="auto"/>
        <w:jc w:val="both"/>
        <w:rPr>
          <w:rFonts w:ascii="Arial" w:hAnsi="Arial" w:cs="Arial"/>
        </w:rPr>
      </w:pPr>
      <w:r w:rsidRPr="00735899">
        <w:rPr>
          <w:rFonts w:ascii="Arial" w:hAnsi="Arial" w:cs="Arial"/>
        </w:rPr>
        <w:t>zmiany zachowań.</w:t>
      </w:r>
    </w:p>
    <w:p w14:paraId="6AC478F6" w14:textId="3191D15D" w:rsidR="00DB62D8" w:rsidRPr="005454DC" w:rsidRDefault="00F53123" w:rsidP="00E540B5">
      <w:pPr>
        <w:spacing w:line="360" w:lineRule="auto"/>
        <w:jc w:val="both"/>
        <w:rPr>
          <w:rFonts w:ascii="Arial" w:hAnsi="Arial" w:cs="Arial"/>
        </w:rPr>
      </w:pPr>
      <w:r w:rsidRPr="005454DC">
        <w:rPr>
          <w:rFonts w:ascii="Arial" w:hAnsi="Arial" w:cs="Arial"/>
        </w:rPr>
        <w:t xml:space="preserve">Struktura i metodologia opracowania Planu gospodarki niskoemisyjnej została określona </w:t>
      </w:r>
      <w:r w:rsidR="00171368" w:rsidRPr="005454DC">
        <w:rPr>
          <w:rFonts w:ascii="Arial" w:hAnsi="Arial" w:cs="Arial"/>
        </w:rPr>
        <w:br/>
      </w:r>
      <w:r w:rsidRPr="005454DC">
        <w:rPr>
          <w:rFonts w:ascii="Arial" w:hAnsi="Arial" w:cs="Arial"/>
        </w:rPr>
        <w:t xml:space="preserve">w dokumencie przygotowanym przez Komisję Europejską „How to </w:t>
      </w:r>
      <w:proofErr w:type="spellStart"/>
      <w:r w:rsidRPr="005454DC">
        <w:rPr>
          <w:rFonts w:ascii="Arial" w:hAnsi="Arial" w:cs="Arial"/>
        </w:rPr>
        <w:t>develop</w:t>
      </w:r>
      <w:proofErr w:type="spellEnd"/>
      <w:r w:rsidRPr="005454DC">
        <w:rPr>
          <w:rFonts w:ascii="Arial" w:hAnsi="Arial" w:cs="Arial"/>
        </w:rPr>
        <w:t xml:space="preserve"> </w:t>
      </w:r>
      <w:r w:rsidR="00242BC2">
        <w:rPr>
          <w:rFonts w:ascii="Arial" w:hAnsi="Arial" w:cs="Arial"/>
        </w:rPr>
        <w:br/>
      </w:r>
      <w:r w:rsidRPr="005454DC">
        <w:rPr>
          <w:rFonts w:ascii="Arial" w:hAnsi="Arial" w:cs="Arial"/>
        </w:rPr>
        <w:t xml:space="preserve">a </w:t>
      </w:r>
      <w:proofErr w:type="spellStart"/>
      <w:r w:rsidRPr="005454DC">
        <w:rPr>
          <w:rFonts w:ascii="Arial" w:hAnsi="Arial" w:cs="Arial"/>
        </w:rPr>
        <w:t>SustainableEnergy</w:t>
      </w:r>
      <w:proofErr w:type="spellEnd"/>
      <w:r w:rsidRPr="005454DC">
        <w:rPr>
          <w:rFonts w:ascii="Arial" w:hAnsi="Arial" w:cs="Arial"/>
        </w:rPr>
        <w:t xml:space="preserve"> Action Plan (SEAP) – Guidebook” („Jak opracować Plan Działań na rzecz Zrównoważonej Energii (SEAP) – poradnik”). NFOŚiGW w Warszawie rekomenduje wykorzystanie ww. poradnika przy tworzeniu Planów gospodarki niskoemisyjnej przez gminy aplikujące o środki w ramach konkursu nr 2/POIiŚ/9.3/2013 "Termomodernizacja obiektów użyteczności publicznej - plany gospodarki niskoemisyjnej”.</w:t>
      </w:r>
    </w:p>
    <w:p w14:paraId="0E616F81" w14:textId="77777777" w:rsidR="000C5B2E" w:rsidRPr="005454DC" w:rsidRDefault="000C5B2E" w:rsidP="00E540B5">
      <w:pPr>
        <w:spacing w:line="360" w:lineRule="auto"/>
        <w:jc w:val="both"/>
        <w:rPr>
          <w:rFonts w:ascii="Arial" w:hAnsi="Arial" w:cs="Arial"/>
        </w:rPr>
      </w:pPr>
      <w:r w:rsidRPr="005454DC">
        <w:rPr>
          <w:rFonts w:ascii="Arial" w:hAnsi="Arial" w:cs="Arial"/>
          <w:b/>
        </w:rPr>
        <w:lastRenderedPageBreak/>
        <w:t>„Szczegółowe zalecenia dotyczące struktury planu gospodarki niskoemisyjnej”</w:t>
      </w:r>
      <w:r w:rsidRPr="005454DC">
        <w:rPr>
          <w:rFonts w:ascii="Arial" w:hAnsi="Arial" w:cs="Arial"/>
        </w:rPr>
        <w:t xml:space="preserve"> wydane przez Narodowy Fundusz Ochrony Środowiska i Gospodarki Wodnej określają zalecaną strukturę Planu gospodarki niskoemisyjnej:</w:t>
      </w:r>
    </w:p>
    <w:p w14:paraId="4AFF5E30" w14:textId="77777777" w:rsidR="000C5B2E" w:rsidRPr="005454DC" w:rsidRDefault="000C5B2E" w:rsidP="00E540B5">
      <w:pPr>
        <w:spacing w:line="360" w:lineRule="auto"/>
        <w:ind w:left="360"/>
        <w:jc w:val="both"/>
        <w:rPr>
          <w:rFonts w:ascii="Arial" w:hAnsi="Arial" w:cs="Arial"/>
        </w:rPr>
      </w:pPr>
      <w:r w:rsidRPr="005454DC">
        <w:rPr>
          <w:rFonts w:ascii="Arial" w:hAnsi="Arial" w:cs="Arial"/>
        </w:rPr>
        <w:t>Streszczenie</w:t>
      </w:r>
    </w:p>
    <w:p w14:paraId="41CD255D" w14:textId="77777777" w:rsidR="000C5B2E" w:rsidRPr="005454DC" w:rsidRDefault="000C5B2E" w:rsidP="00E540B5">
      <w:pPr>
        <w:numPr>
          <w:ilvl w:val="0"/>
          <w:numId w:val="1"/>
        </w:numPr>
        <w:spacing w:line="360" w:lineRule="auto"/>
        <w:jc w:val="both"/>
        <w:rPr>
          <w:rFonts w:ascii="Arial" w:hAnsi="Arial" w:cs="Arial"/>
        </w:rPr>
      </w:pPr>
      <w:r w:rsidRPr="005454DC">
        <w:rPr>
          <w:rFonts w:ascii="Arial" w:hAnsi="Arial" w:cs="Arial"/>
        </w:rPr>
        <w:t>Ogólna strategia</w:t>
      </w:r>
    </w:p>
    <w:p w14:paraId="761F3706" w14:textId="77777777" w:rsidR="000C5B2E" w:rsidRPr="00735899" w:rsidRDefault="000C5B2E" w:rsidP="007901EA">
      <w:pPr>
        <w:pStyle w:val="Akapitzlist"/>
        <w:numPr>
          <w:ilvl w:val="0"/>
          <w:numId w:val="25"/>
        </w:numPr>
        <w:spacing w:line="360" w:lineRule="auto"/>
        <w:jc w:val="both"/>
        <w:rPr>
          <w:rFonts w:ascii="Arial" w:hAnsi="Arial" w:cs="Arial"/>
        </w:rPr>
      </w:pPr>
      <w:r w:rsidRPr="00735899">
        <w:rPr>
          <w:rFonts w:ascii="Arial" w:hAnsi="Arial" w:cs="Arial"/>
        </w:rPr>
        <w:t>Cele strategiczne i szczegółowe</w:t>
      </w:r>
    </w:p>
    <w:p w14:paraId="268EE402" w14:textId="77777777" w:rsidR="000C5B2E" w:rsidRPr="00735899" w:rsidRDefault="000C5B2E" w:rsidP="007901EA">
      <w:pPr>
        <w:pStyle w:val="Akapitzlist"/>
        <w:numPr>
          <w:ilvl w:val="0"/>
          <w:numId w:val="25"/>
        </w:numPr>
        <w:spacing w:line="360" w:lineRule="auto"/>
        <w:jc w:val="both"/>
        <w:rPr>
          <w:rFonts w:ascii="Arial" w:hAnsi="Arial" w:cs="Arial"/>
        </w:rPr>
      </w:pPr>
      <w:r w:rsidRPr="00735899">
        <w:rPr>
          <w:rFonts w:ascii="Arial" w:hAnsi="Arial" w:cs="Arial"/>
        </w:rPr>
        <w:t xml:space="preserve">Stan obecny </w:t>
      </w:r>
    </w:p>
    <w:p w14:paraId="52CDD9E5" w14:textId="77777777" w:rsidR="000C5B2E" w:rsidRPr="00735899" w:rsidRDefault="000C5B2E" w:rsidP="007901EA">
      <w:pPr>
        <w:pStyle w:val="Akapitzlist"/>
        <w:numPr>
          <w:ilvl w:val="0"/>
          <w:numId w:val="25"/>
        </w:numPr>
        <w:spacing w:line="360" w:lineRule="auto"/>
        <w:jc w:val="both"/>
        <w:rPr>
          <w:rFonts w:ascii="Arial" w:hAnsi="Arial" w:cs="Arial"/>
        </w:rPr>
      </w:pPr>
      <w:r w:rsidRPr="00735899">
        <w:rPr>
          <w:rFonts w:ascii="Arial" w:hAnsi="Arial" w:cs="Arial"/>
        </w:rPr>
        <w:t xml:space="preserve">Identyfikacja obszarów problemowych </w:t>
      </w:r>
    </w:p>
    <w:p w14:paraId="3E2D16BC" w14:textId="77777777" w:rsidR="000C5B2E" w:rsidRPr="00735899" w:rsidRDefault="000C5B2E" w:rsidP="007901EA">
      <w:pPr>
        <w:pStyle w:val="Akapitzlist"/>
        <w:numPr>
          <w:ilvl w:val="0"/>
          <w:numId w:val="25"/>
        </w:numPr>
        <w:spacing w:line="360" w:lineRule="auto"/>
        <w:jc w:val="both"/>
        <w:rPr>
          <w:rFonts w:ascii="Arial" w:hAnsi="Arial" w:cs="Arial"/>
        </w:rPr>
      </w:pPr>
      <w:r w:rsidRPr="00735899">
        <w:rPr>
          <w:rFonts w:ascii="Arial" w:hAnsi="Arial" w:cs="Arial"/>
        </w:rPr>
        <w:t>Aspekty organizacyjne i finansowe (struktur</w:t>
      </w:r>
      <w:r w:rsidR="00003C2C" w:rsidRPr="00735899">
        <w:rPr>
          <w:rFonts w:ascii="Arial" w:hAnsi="Arial" w:cs="Arial"/>
        </w:rPr>
        <w:t xml:space="preserve">y organizacyjne, zasoby ludzie, </w:t>
      </w:r>
      <w:r w:rsidRPr="00735899">
        <w:rPr>
          <w:rFonts w:ascii="Arial" w:hAnsi="Arial" w:cs="Arial"/>
        </w:rPr>
        <w:t>zaangażowane strony, budżet, źródła finansowania inwestycji, środki finansowe na monitoring i ocenę)</w:t>
      </w:r>
    </w:p>
    <w:p w14:paraId="62CDFD64" w14:textId="77777777" w:rsidR="000C5B2E" w:rsidRPr="005454DC" w:rsidRDefault="000C5B2E" w:rsidP="00E540B5">
      <w:pPr>
        <w:numPr>
          <w:ilvl w:val="0"/>
          <w:numId w:val="1"/>
        </w:numPr>
        <w:spacing w:line="360" w:lineRule="auto"/>
        <w:jc w:val="both"/>
        <w:rPr>
          <w:rFonts w:ascii="Arial" w:hAnsi="Arial" w:cs="Arial"/>
        </w:rPr>
      </w:pPr>
      <w:r w:rsidRPr="005454DC">
        <w:rPr>
          <w:rFonts w:ascii="Arial" w:hAnsi="Arial" w:cs="Arial"/>
        </w:rPr>
        <w:t xml:space="preserve">Wyniki bazowej inwentaryzacji emisji dwutlenku węgla </w:t>
      </w:r>
    </w:p>
    <w:p w14:paraId="137ED007" w14:textId="77777777" w:rsidR="000C5B2E" w:rsidRPr="005454DC" w:rsidRDefault="000C5B2E" w:rsidP="00E540B5">
      <w:pPr>
        <w:numPr>
          <w:ilvl w:val="0"/>
          <w:numId w:val="1"/>
        </w:numPr>
        <w:spacing w:line="360" w:lineRule="auto"/>
        <w:jc w:val="both"/>
        <w:rPr>
          <w:rFonts w:ascii="Arial" w:hAnsi="Arial" w:cs="Arial"/>
        </w:rPr>
      </w:pPr>
      <w:r w:rsidRPr="005454DC">
        <w:rPr>
          <w:rFonts w:ascii="Arial" w:hAnsi="Arial" w:cs="Arial"/>
        </w:rPr>
        <w:t>Działania/zadania i środki zaplanowane na cały okres objęty planem</w:t>
      </w:r>
    </w:p>
    <w:p w14:paraId="02FF6933" w14:textId="77777777" w:rsidR="000C5B2E" w:rsidRPr="00735899" w:rsidRDefault="000C5B2E" w:rsidP="007901EA">
      <w:pPr>
        <w:pStyle w:val="Akapitzlist"/>
        <w:numPr>
          <w:ilvl w:val="0"/>
          <w:numId w:val="26"/>
        </w:numPr>
        <w:spacing w:line="360" w:lineRule="auto"/>
        <w:jc w:val="both"/>
        <w:rPr>
          <w:rFonts w:ascii="Arial" w:hAnsi="Arial" w:cs="Arial"/>
        </w:rPr>
      </w:pPr>
      <w:r w:rsidRPr="00735899">
        <w:rPr>
          <w:rFonts w:ascii="Arial" w:hAnsi="Arial" w:cs="Arial"/>
        </w:rPr>
        <w:t>Długoterminowa strategia, cele i zobowiązania</w:t>
      </w:r>
    </w:p>
    <w:p w14:paraId="1B73760A" w14:textId="56081E81" w:rsidR="00003C2C" w:rsidRDefault="000C5B2E" w:rsidP="007901EA">
      <w:pPr>
        <w:pStyle w:val="Akapitzlist"/>
        <w:numPr>
          <w:ilvl w:val="0"/>
          <w:numId w:val="26"/>
        </w:numPr>
        <w:spacing w:line="360" w:lineRule="auto"/>
        <w:jc w:val="both"/>
        <w:rPr>
          <w:rFonts w:ascii="Arial" w:hAnsi="Arial" w:cs="Arial"/>
        </w:rPr>
      </w:pPr>
      <w:r w:rsidRPr="00735899">
        <w:rPr>
          <w:rFonts w:ascii="Arial" w:hAnsi="Arial" w:cs="Arial"/>
        </w:rPr>
        <w:t>Krótko/średnioterminowe działania/zadania (opis, podmioty odpowiedzialne za realizację, harmonogram, koszty, wskaźniki)</w:t>
      </w:r>
    </w:p>
    <w:p w14:paraId="468F0482" w14:textId="77777777" w:rsidR="00A44FB6" w:rsidRDefault="00A44FB6" w:rsidP="00E540B5">
      <w:pPr>
        <w:spacing w:line="360" w:lineRule="auto"/>
        <w:jc w:val="both"/>
        <w:rPr>
          <w:rFonts w:ascii="Arial" w:hAnsi="Arial" w:cs="Arial"/>
        </w:rPr>
      </w:pPr>
    </w:p>
    <w:p w14:paraId="3D95C139" w14:textId="77777777" w:rsidR="00A44FB6" w:rsidRDefault="00A44FB6" w:rsidP="00E540B5">
      <w:pPr>
        <w:spacing w:line="360" w:lineRule="auto"/>
        <w:jc w:val="both"/>
        <w:rPr>
          <w:rFonts w:ascii="Arial" w:hAnsi="Arial" w:cs="Arial"/>
        </w:rPr>
      </w:pPr>
    </w:p>
    <w:p w14:paraId="082CA566" w14:textId="77777777" w:rsidR="00A44FB6" w:rsidRDefault="00A44FB6" w:rsidP="00E540B5">
      <w:pPr>
        <w:spacing w:line="360" w:lineRule="auto"/>
        <w:jc w:val="both"/>
        <w:rPr>
          <w:rFonts w:ascii="Arial" w:hAnsi="Arial" w:cs="Arial"/>
        </w:rPr>
      </w:pPr>
    </w:p>
    <w:p w14:paraId="14FD29D3" w14:textId="77777777" w:rsidR="00A44FB6" w:rsidRDefault="00A44FB6" w:rsidP="00E540B5">
      <w:pPr>
        <w:spacing w:line="360" w:lineRule="auto"/>
        <w:jc w:val="both"/>
        <w:rPr>
          <w:rFonts w:ascii="Arial" w:hAnsi="Arial" w:cs="Arial"/>
        </w:rPr>
      </w:pPr>
    </w:p>
    <w:p w14:paraId="0B6110A0" w14:textId="77777777" w:rsidR="00A44FB6" w:rsidRDefault="00A44FB6" w:rsidP="00E540B5">
      <w:pPr>
        <w:spacing w:line="360" w:lineRule="auto"/>
        <w:jc w:val="both"/>
        <w:rPr>
          <w:rFonts w:ascii="Arial" w:hAnsi="Arial" w:cs="Arial"/>
        </w:rPr>
      </w:pPr>
    </w:p>
    <w:p w14:paraId="6FB49F6D" w14:textId="77777777" w:rsidR="00A44FB6" w:rsidRDefault="00A44FB6" w:rsidP="00E540B5">
      <w:pPr>
        <w:spacing w:line="360" w:lineRule="auto"/>
        <w:jc w:val="both"/>
        <w:rPr>
          <w:rFonts w:ascii="Arial" w:hAnsi="Arial" w:cs="Arial"/>
        </w:rPr>
      </w:pPr>
    </w:p>
    <w:p w14:paraId="7E604552" w14:textId="77777777" w:rsidR="00A44FB6" w:rsidRDefault="00A44FB6" w:rsidP="00E540B5">
      <w:pPr>
        <w:spacing w:line="360" w:lineRule="auto"/>
        <w:jc w:val="both"/>
        <w:rPr>
          <w:rFonts w:ascii="Arial" w:hAnsi="Arial" w:cs="Arial"/>
        </w:rPr>
      </w:pPr>
    </w:p>
    <w:p w14:paraId="7A4FA492" w14:textId="77777777" w:rsidR="00A44FB6" w:rsidRDefault="00A44FB6" w:rsidP="00E540B5">
      <w:pPr>
        <w:spacing w:line="360" w:lineRule="auto"/>
        <w:jc w:val="both"/>
        <w:rPr>
          <w:rFonts w:ascii="Arial" w:hAnsi="Arial" w:cs="Arial"/>
        </w:rPr>
      </w:pPr>
    </w:p>
    <w:p w14:paraId="544DC2A6" w14:textId="77777777" w:rsidR="00A44FB6" w:rsidRDefault="00A44FB6" w:rsidP="00E540B5">
      <w:pPr>
        <w:spacing w:line="360" w:lineRule="auto"/>
        <w:jc w:val="both"/>
        <w:rPr>
          <w:rFonts w:ascii="Arial" w:hAnsi="Arial" w:cs="Arial"/>
        </w:rPr>
      </w:pPr>
    </w:p>
    <w:p w14:paraId="6742F147" w14:textId="77777777" w:rsidR="00A44FB6" w:rsidRDefault="00A44FB6" w:rsidP="00E540B5">
      <w:pPr>
        <w:spacing w:line="360" w:lineRule="auto"/>
        <w:jc w:val="both"/>
        <w:rPr>
          <w:rFonts w:ascii="Arial" w:hAnsi="Arial" w:cs="Arial"/>
        </w:rPr>
      </w:pPr>
    </w:p>
    <w:p w14:paraId="401BFEFA" w14:textId="77777777" w:rsidR="00A44FB6" w:rsidRDefault="00A44FB6" w:rsidP="00E540B5">
      <w:pPr>
        <w:spacing w:line="360" w:lineRule="auto"/>
        <w:jc w:val="both"/>
        <w:rPr>
          <w:rFonts w:ascii="Arial" w:hAnsi="Arial" w:cs="Arial"/>
        </w:rPr>
      </w:pPr>
    </w:p>
    <w:p w14:paraId="776BBBF3" w14:textId="77777777" w:rsidR="00A44FB6" w:rsidRDefault="00A44FB6" w:rsidP="00E540B5">
      <w:pPr>
        <w:spacing w:line="360" w:lineRule="auto"/>
        <w:jc w:val="both"/>
        <w:rPr>
          <w:rFonts w:ascii="Arial" w:hAnsi="Arial" w:cs="Arial"/>
        </w:rPr>
      </w:pPr>
    </w:p>
    <w:p w14:paraId="5FF60ED4" w14:textId="0D119AC9" w:rsidR="002B2798" w:rsidRDefault="002B2798" w:rsidP="00E540B5">
      <w:pPr>
        <w:spacing w:line="360" w:lineRule="auto"/>
        <w:jc w:val="both"/>
        <w:rPr>
          <w:rFonts w:ascii="Arial" w:hAnsi="Arial" w:cs="Arial"/>
        </w:rPr>
      </w:pPr>
      <w:r w:rsidRPr="005454DC">
        <w:rPr>
          <w:rFonts w:ascii="Arial" w:hAnsi="Arial" w:cs="Arial"/>
        </w:rPr>
        <w:lastRenderedPageBreak/>
        <w:t xml:space="preserve">Plan Gospodarki Niskoemisyjnej dla </w:t>
      </w:r>
      <w:r w:rsidR="008813D1">
        <w:rPr>
          <w:rFonts w:ascii="Arial" w:hAnsi="Arial" w:cs="Arial"/>
        </w:rPr>
        <w:t>Miasta Stoczek Łukowski</w:t>
      </w:r>
      <w:r w:rsidR="008813D1" w:rsidRPr="005454DC">
        <w:rPr>
          <w:rFonts w:ascii="Arial" w:hAnsi="Arial" w:cs="Arial"/>
        </w:rPr>
        <w:t xml:space="preserve"> </w:t>
      </w:r>
      <w:r w:rsidRPr="005454DC">
        <w:rPr>
          <w:rFonts w:ascii="Arial" w:hAnsi="Arial" w:cs="Arial"/>
        </w:rPr>
        <w:t xml:space="preserve">składa się z </w:t>
      </w:r>
      <w:proofErr w:type="gramStart"/>
      <w:r w:rsidRPr="005454DC">
        <w:rPr>
          <w:rFonts w:ascii="Arial" w:hAnsi="Arial" w:cs="Arial"/>
        </w:rPr>
        <w:t xml:space="preserve">następujących  </w:t>
      </w:r>
      <w:r w:rsidR="00A44FB6">
        <w:rPr>
          <w:rFonts w:ascii="Arial" w:hAnsi="Arial" w:cs="Arial"/>
        </w:rPr>
        <w:t>e</w:t>
      </w:r>
      <w:r w:rsidRPr="005454DC">
        <w:rPr>
          <w:rFonts w:ascii="Arial" w:hAnsi="Arial" w:cs="Arial"/>
        </w:rPr>
        <w:t>lementów</w:t>
      </w:r>
      <w:proofErr w:type="gramEnd"/>
      <w:r w:rsidRPr="005454DC">
        <w:rPr>
          <w:rFonts w:ascii="Arial" w:hAnsi="Arial" w:cs="Arial"/>
        </w:rPr>
        <w:t>:</w:t>
      </w:r>
    </w:p>
    <w:tbl>
      <w:tblPr>
        <w:tblStyle w:val="redniasiatka1akcent3"/>
        <w:tblW w:w="0" w:type="auto"/>
        <w:shd w:val="clear" w:color="auto" w:fill="FFFFFF" w:themeFill="background1"/>
        <w:tblLook w:val="04A0" w:firstRow="1" w:lastRow="0" w:firstColumn="1" w:lastColumn="0" w:noHBand="0" w:noVBand="1"/>
      </w:tblPr>
      <w:tblGrid>
        <w:gridCol w:w="9072"/>
      </w:tblGrid>
      <w:tr w:rsidR="002B2798" w:rsidRPr="005454DC" w14:paraId="68F4D0A2" w14:textId="77777777" w:rsidTr="00A44FB6">
        <w:trPr>
          <w:cnfStyle w:val="100000000000" w:firstRow="1" w:lastRow="0" w:firstColumn="0" w:lastColumn="0" w:oddVBand="0" w:evenVBand="0" w:oddHBand="0" w:evenHBand="0" w:firstRowFirstColumn="0" w:firstRowLastColumn="0" w:lastRowFirstColumn="0" w:lastRowLastColumn="0"/>
          <w:trHeight w:val="7452"/>
        </w:trPr>
        <w:tc>
          <w:tcPr>
            <w:cnfStyle w:val="001000000000" w:firstRow="0" w:lastRow="0" w:firstColumn="1" w:lastColumn="0" w:oddVBand="0" w:evenVBand="0" w:oddHBand="0" w:evenHBand="0" w:firstRowFirstColumn="0" w:firstRowLastColumn="0" w:lastRowFirstColumn="0" w:lastRowLastColumn="0"/>
            <w:tcW w:w="9072" w:type="dxa"/>
            <w:tcBorders>
              <w:top w:val="nil"/>
              <w:left w:val="nil"/>
              <w:bottom w:val="nil"/>
              <w:right w:val="nil"/>
            </w:tcBorders>
            <w:shd w:val="clear" w:color="auto" w:fill="FFFFFF" w:themeFill="background1"/>
          </w:tcPr>
          <w:p w14:paraId="7DA3CA0E" w14:textId="3C8179E6" w:rsidR="00B25F2B" w:rsidRPr="005454DC" w:rsidRDefault="002B2798" w:rsidP="00E540B5">
            <w:pPr>
              <w:spacing w:after="200" w:line="360" w:lineRule="auto"/>
              <w:jc w:val="both"/>
              <w:rPr>
                <w:rFonts w:ascii="Arial" w:hAnsi="Arial" w:cs="Arial"/>
                <w:b w:val="0"/>
                <w:bCs w:val="0"/>
              </w:rPr>
            </w:pPr>
            <w:r w:rsidRPr="005454DC">
              <w:rPr>
                <w:rFonts w:ascii="Arial" w:hAnsi="Arial" w:cs="Arial"/>
              </w:rPr>
              <w:t xml:space="preserve">I. Raport z inwentaryzacji emisji gazów cieplarnianych na terenie </w:t>
            </w:r>
            <w:r w:rsidR="00242BC2">
              <w:rPr>
                <w:rFonts w:ascii="Arial" w:hAnsi="Arial" w:cs="Arial"/>
              </w:rPr>
              <w:t>Miasta Stoczek Łukowski</w:t>
            </w:r>
            <w:r w:rsidRPr="005454DC">
              <w:rPr>
                <w:rFonts w:ascii="Arial" w:hAnsi="Arial" w:cs="Arial"/>
              </w:rPr>
              <w:t xml:space="preserve"> zawierający: </w:t>
            </w:r>
          </w:p>
          <w:p w14:paraId="0F8B82A2" w14:textId="32B9310E" w:rsidR="00B25F2B" w:rsidRPr="00735899" w:rsidRDefault="00B25F2B" w:rsidP="007901EA">
            <w:pPr>
              <w:pStyle w:val="Akapitzlist"/>
              <w:numPr>
                <w:ilvl w:val="0"/>
                <w:numId w:val="27"/>
              </w:numPr>
              <w:spacing w:line="360" w:lineRule="auto"/>
              <w:jc w:val="both"/>
              <w:rPr>
                <w:rFonts w:ascii="Arial" w:hAnsi="Arial" w:cs="Arial"/>
                <w:b w:val="0"/>
                <w:bCs w:val="0"/>
              </w:rPr>
            </w:pPr>
            <w:r w:rsidRPr="00735899">
              <w:rPr>
                <w:rFonts w:ascii="Arial" w:hAnsi="Arial" w:cs="Arial"/>
                <w:b w:val="0"/>
              </w:rPr>
              <w:t xml:space="preserve">Informacje ogólne – charakterystyka i opis </w:t>
            </w:r>
            <w:r w:rsidR="008813D1">
              <w:rPr>
                <w:rFonts w:ascii="Arial" w:hAnsi="Arial" w:cs="Arial"/>
                <w:b w:val="0"/>
              </w:rPr>
              <w:t>miasta</w:t>
            </w:r>
            <w:r w:rsidRPr="00735899">
              <w:rPr>
                <w:rFonts w:ascii="Arial" w:hAnsi="Arial" w:cs="Arial"/>
                <w:b w:val="0"/>
              </w:rPr>
              <w:t xml:space="preserve">, opis stanu istniejącego, opis dotychczasowych działań zmierzających do obniżenia emisji CO2 na terenie </w:t>
            </w:r>
            <w:r w:rsidR="00242BC2">
              <w:rPr>
                <w:rFonts w:ascii="Arial" w:hAnsi="Arial" w:cs="Arial"/>
                <w:b w:val="0"/>
              </w:rPr>
              <w:t>miasta</w:t>
            </w:r>
            <w:r w:rsidRPr="00735899">
              <w:rPr>
                <w:rFonts w:ascii="Arial" w:hAnsi="Arial" w:cs="Arial"/>
                <w:b w:val="0"/>
              </w:rPr>
              <w:t xml:space="preserve">. </w:t>
            </w:r>
          </w:p>
          <w:p w14:paraId="761F4AF4" w14:textId="19ADA40A" w:rsidR="00B25F2B" w:rsidRPr="00735899" w:rsidRDefault="00B25F2B" w:rsidP="007901EA">
            <w:pPr>
              <w:pStyle w:val="Akapitzlist"/>
              <w:numPr>
                <w:ilvl w:val="0"/>
                <w:numId w:val="27"/>
              </w:numPr>
              <w:spacing w:line="360" w:lineRule="auto"/>
              <w:jc w:val="both"/>
              <w:rPr>
                <w:rFonts w:ascii="Arial" w:hAnsi="Arial" w:cs="Arial"/>
                <w:b w:val="0"/>
                <w:bCs w:val="0"/>
              </w:rPr>
            </w:pPr>
            <w:r w:rsidRPr="00735899">
              <w:rPr>
                <w:rFonts w:ascii="Arial" w:hAnsi="Arial" w:cs="Arial"/>
                <w:b w:val="0"/>
              </w:rPr>
              <w:t xml:space="preserve">Inwentaryzacja emisji gazów cieplarnianych na terenie </w:t>
            </w:r>
            <w:r w:rsidR="008813D1">
              <w:rPr>
                <w:rFonts w:ascii="Arial" w:hAnsi="Arial" w:cs="Arial"/>
                <w:b w:val="0"/>
              </w:rPr>
              <w:t>miasta</w:t>
            </w:r>
            <w:r w:rsidRPr="00735899">
              <w:rPr>
                <w:rFonts w:ascii="Arial" w:hAnsi="Arial" w:cs="Arial"/>
                <w:b w:val="0"/>
              </w:rPr>
              <w:t xml:space="preserve"> powstałych </w:t>
            </w:r>
            <w:r w:rsidRPr="00735899">
              <w:rPr>
                <w:rFonts w:ascii="Arial" w:hAnsi="Arial" w:cs="Arial"/>
                <w:b w:val="0"/>
              </w:rPr>
              <w:br/>
            </w:r>
            <w:proofErr w:type="gramStart"/>
            <w:r w:rsidRPr="00735899">
              <w:rPr>
                <w:rFonts w:ascii="Arial" w:hAnsi="Arial" w:cs="Arial"/>
                <w:b w:val="0"/>
              </w:rPr>
              <w:t>w skutek</w:t>
            </w:r>
            <w:proofErr w:type="gramEnd"/>
            <w:r w:rsidRPr="00735899">
              <w:rPr>
                <w:rFonts w:ascii="Arial" w:hAnsi="Arial" w:cs="Arial"/>
                <w:b w:val="0"/>
              </w:rPr>
              <w:t xml:space="preserve"> spalania paliw stałych i ciekłych użytkowania, energii elektrycznej wraz </w:t>
            </w:r>
            <w:r w:rsidRPr="00735899">
              <w:rPr>
                <w:rFonts w:ascii="Arial" w:hAnsi="Arial" w:cs="Arial"/>
                <w:b w:val="0"/>
              </w:rPr>
              <w:br/>
              <w:t>z uwzględnieniem energii pochodzącej z OZE.</w:t>
            </w:r>
          </w:p>
          <w:p w14:paraId="63B391CE" w14:textId="33A758C9" w:rsidR="00735899" w:rsidRPr="00952328" w:rsidRDefault="00B25F2B" w:rsidP="00E540B5">
            <w:pPr>
              <w:pStyle w:val="Akapitzlist"/>
              <w:numPr>
                <w:ilvl w:val="0"/>
                <w:numId w:val="27"/>
              </w:numPr>
              <w:spacing w:line="360" w:lineRule="auto"/>
              <w:jc w:val="both"/>
              <w:rPr>
                <w:rFonts w:ascii="Arial" w:hAnsi="Arial" w:cs="Arial"/>
                <w:b w:val="0"/>
                <w:bCs w:val="0"/>
              </w:rPr>
            </w:pPr>
            <w:r w:rsidRPr="00735899">
              <w:rPr>
                <w:rFonts w:ascii="Arial" w:hAnsi="Arial" w:cs="Arial"/>
                <w:b w:val="0"/>
              </w:rPr>
              <w:t xml:space="preserve">Podsumowanie części inwentaryzacyjnej. </w:t>
            </w:r>
          </w:p>
          <w:p w14:paraId="3605DE47" w14:textId="77777777" w:rsidR="00952328" w:rsidRPr="00952328" w:rsidRDefault="00952328" w:rsidP="00952328">
            <w:pPr>
              <w:pStyle w:val="Akapitzlist"/>
              <w:spacing w:line="360" w:lineRule="auto"/>
              <w:ind w:left="1080"/>
              <w:jc w:val="both"/>
              <w:rPr>
                <w:rFonts w:ascii="Arial" w:hAnsi="Arial" w:cs="Arial"/>
                <w:b w:val="0"/>
                <w:bCs w:val="0"/>
              </w:rPr>
            </w:pPr>
          </w:p>
          <w:p w14:paraId="7AED7E79" w14:textId="77777777" w:rsidR="00B25F2B" w:rsidRPr="005454DC" w:rsidRDefault="00B25F2B" w:rsidP="00E540B5">
            <w:pPr>
              <w:spacing w:after="200" w:line="360" w:lineRule="auto"/>
              <w:jc w:val="both"/>
              <w:rPr>
                <w:rFonts w:ascii="Arial" w:hAnsi="Arial" w:cs="Arial"/>
                <w:b w:val="0"/>
                <w:bCs w:val="0"/>
              </w:rPr>
            </w:pPr>
            <w:r w:rsidRPr="005454DC">
              <w:rPr>
                <w:rFonts w:ascii="Arial" w:hAnsi="Arial" w:cs="Arial"/>
              </w:rPr>
              <w:t xml:space="preserve">II. Działania/zadania i środki zaplanowane na cały okres objęty planem: </w:t>
            </w:r>
          </w:p>
          <w:p w14:paraId="0419E4B7" w14:textId="77777777" w:rsidR="00B25F2B" w:rsidRPr="00735899" w:rsidRDefault="00B25F2B" w:rsidP="007901EA">
            <w:pPr>
              <w:pStyle w:val="Akapitzlist"/>
              <w:numPr>
                <w:ilvl w:val="0"/>
                <w:numId w:val="28"/>
              </w:numPr>
              <w:spacing w:line="360" w:lineRule="auto"/>
              <w:jc w:val="both"/>
              <w:rPr>
                <w:rFonts w:ascii="Arial" w:hAnsi="Arial" w:cs="Arial"/>
                <w:b w:val="0"/>
                <w:bCs w:val="0"/>
              </w:rPr>
            </w:pPr>
            <w:r w:rsidRPr="00735899">
              <w:rPr>
                <w:rFonts w:ascii="Arial" w:hAnsi="Arial" w:cs="Arial"/>
                <w:b w:val="0"/>
              </w:rPr>
              <w:t>Strategi</w:t>
            </w:r>
            <w:r w:rsidR="00284D10" w:rsidRPr="00735899">
              <w:rPr>
                <w:rFonts w:ascii="Arial" w:hAnsi="Arial" w:cs="Arial"/>
                <w:b w:val="0"/>
              </w:rPr>
              <w:t>a</w:t>
            </w:r>
            <w:r w:rsidRPr="00735899">
              <w:rPr>
                <w:rFonts w:ascii="Arial" w:hAnsi="Arial" w:cs="Arial"/>
                <w:b w:val="0"/>
              </w:rPr>
              <w:t xml:space="preserve"> działania, cele i zobowiązania,</w:t>
            </w:r>
          </w:p>
          <w:p w14:paraId="70680496" w14:textId="6623E08E" w:rsidR="00B25F2B" w:rsidRPr="00735899" w:rsidRDefault="00B25F2B" w:rsidP="007901EA">
            <w:pPr>
              <w:pStyle w:val="Akapitzlist"/>
              <w:numPr>
                <w:ilvl w:val="0"/>
                <w:numId w:val="28"/>
              </w:numPr>
              <w:spacing w:line="360" w:lineRule="auto"/>
              <w:jc w:val="both"/>
              <w:rPr>
                <w:rFonts w:ascii="Arial" w:hAnsi="Arial" w:cs="Arial"/>
                <w:b w:val="0"/>
                <w:bCs w:val="0"/>
              </w:rPr>
            </w:pPr>
            <w:r w:rsidRPr="00735899">
              <w:rPr>
                <w:rFonts w:ascii="Arial" w:hAnsi="Arial" w:cs="Arial"/>
                <w:b w:val="0"/>
              </w:rPr>
              <w:t xml:space="preserve">Propozycje działań krótkoterminowych i średnioterminowych na rzecz obniżenia emisji gazów cieplarnianych na terenie </w:t>
            </w:r>
            <w:r w:rsidR="00242BC2">
              <w:rPr>
                <w:rFonts w:ascii="Arial" w:hAnsi="Arial" w:cs="Arial"/>
                <w:b w:val="0"/>
              </w:rPr>
              <w:t>miasta</w:t>
            </w:r>
            <w:r w:rsidRPr="00735899">
              <w:rPr>
                <w:rFonts w:ascii="Arial" w:hAnsi="Arial" w:cs="Arial"/>
                <w:b w:val="0"/>
              </w:rPr>
              <w:t xml:space="preserve">, </w:t>
            </w:r>
          </w:p>
          <w:p w14:paraId="6184F2F7" w14:textId="77777777" w:rsidR="00B25F2B" w:rsidRPr="00735899" w:rsidRDefault="00B25F2B" w:rsidP="007901EA">
            <w:pPr>
              <w:pStyle w:val="Akapitzlist"/>
              <w:numPr>
                <w:ilvl w:val="0"/>
                <w:numId w:val="28"/>
              </w:numPr>
              <w:spacing w:line="360" w:lineRule="auto"/>
              <w:jc w:val="both"/>
              <w:rPr>
                <w:rFonts w:ascii="Arial" w:hAnsi="Arial" w:cs="Arial"/>
                <w:b w:val="0"/>
                <w:bCs w:val="0"/>
              </w:rPr>
            </w:pPr>
            <w:r w:rsidRPr="00735899">
              <w:rPr>
                <w:rFonts w:ascii="Arial" w:hAnsi="Arial" w:cs="Arial"/>
                <w:b w:val="0"/>
              </w:rPr>
              <w:t xml:space="preserve">Analiza SWOT, </w:t>
            </w:r>
          </w:p>
          <w:p w14:paraId="4469CCF7" w14:textId="77777777" w:rsidR="00B25F2B" w:rsidRPr="00735899" w:rsidRDefault="00B25F2B" w:rsidP="007901EA">
            <w:pPr>
              <w:pStyle w:val="Akapitzlist"/>
              <w:numPr>
                <w:ilvl w:val="0"/>
                <w:numId w:val="28"/>
              </w:numPr>
              <w:spacing w:line="360" w:lineRule="auto"/>
              <w:jc w:val="both"/>
              <w:rPr>
                <w:rFonts w:ascii="Arial" w:hAnsi="Arial" w:cs="Arial"/>
                <w:b w:val="0"/>
                <w:bCs w:val="0"/>
              </w:rPr>
            </w:pPr>
            <w:r w:rsidRPr="00735899">
              <w:rPr>
                <w:rFonts w:ascii="Arial" w:hAnsi="Arial" w:cs="Arial"/>
                <w:b w:val="0"/>
              </w:rPr>
              <w:t xml:space="preserve">Harmonogram wdrażania planu działań wraz ze wskazaniem podmiotów odpowiedzialnych za realizację możliwości pozyskiwania środków zewnętrznych na jego realizację, </w:t>
            </w:r>
          </w:p>
          <w:p w14:paraId="29E8F467" w14:textId="77777777" w:rsidR="002B2798" w:rsidRPr="00735899" w:rsidRDefault="00B25F2B" w:rsidP="007901EA">
            <w:pPr>
              <w:pStyle w:val="Akapitzlist"/>
              <w:numPr>
                <w:ilvl w:val="0"/>
                <w:numId w:val="28"/>
              </w:numPr>
              <w:spacing w:line="360" w:lineRule="auto"/>
              <w:jc w:val="both"/>
              <w:rPr>
                <w:rFonts w:ascii="Arial" w:hAnsi="Arial" w:cs="Arial"/>
                <w:bCs w:val="0"/>
              </w:rPr>
            </w:pPr>
            <w:r w:rsidRPr="00735899">
              <w:rPr>
                <w:rFonts w:ascii="Arial" w:hAnsi="Arial" w:cs="Arial"/>
                <w:b w:val="0"/>
              </w:rPr>
              <w:t>Monitoring wdrożonych działań</w:t>
            </w:r>
            <w:r w:rsidRPr="00735899">
              <w:rPr>
                <w:rFonts w:ascii="Arial" w:hAnsi="Arial" w:cs="Arial"/>
              </w:rPr>
              <w:t>.</w:t>
            </w:r>
          </w:p>
        </w:tc>
      </w:tr>
    </w:tbl>
    <w:p w14:paraId="12F4C00E" w14:textId="77777777" w:rsidR="00F45D77" w:rsidRDefault="00F45D77" w:rsidP="00E540B5">
      <w:pPr>
        <w:spacing w:line="360" w:lineRule="auto"/>
        <w:jc w:val="both"/>
        <w:rPr>
          <w:rFonts w:ascii="Arial" w:hAnsi="Arial" w:cs="Arial"/>
          <w:b/>
        </w:rPr>
      </w:pPr>
    </w:p>
    <w:p w14:paraId="52788D76" w14:textId="3C5140B8" w:rsidR="00EC631B" w:rsidRDefault="00E540B5" w:rsidP="00DB0731">
      <w:pPr>
        <w:pStyle w:val="Nagwek3"/>
      </w:pPr>
      <w:bookmarkStart w:id="5" w:name="_Toc30625269"/>
      <w:r w:rsidRPr="005454DC">
        <w:t>2</w:t>
      </w:r>
      <w:r w:rsidR="00EC631B" w:rsidRPr="005454DC">
        <w:t>.3.</w:t>
      </w:r>
      <w:r w:rsidR="00A4280B">
        <w:t xml:space="preserve"> </w:t>
      </w:r>
      <w:r w:rsidR="00EC631B" w:rsidRPr="005454DC">
        <w:t>Wybrane aspekty prawne</w:t>
      </w:r>
      <w:bookmarkEnd w:id="5"/>
    </w:p>
    <w:p w14:paraId="142CA977" w14:textId="77777777" w:rsidR="00DB0731" w:rsidRPr="00DB0731" w:rsidRDefault="00DB0731" w:rsidP="00DB0731"/>
    <w:p w14:paraId="75D7C06E" w14:textId="77777777" w:rsidR="00EC631B" w:rsidRPr="005454DC" w:rsidRDefault="00EC631B" w:rsidP="00EC631B">
      <w:pPr>
        <w:spacing w:line="360" w:lineRule="auto"/>
        <w:jc w:val="both"/>
        <w:rPr>
          <w:rFonts w:ascii="Arial" w:hAnsi="Arial" w:cs="Arial"/>
        </w:rPr>
      </w:pPr>
      <w:r w:rsidRPr="005454DC">
        <w:rPr>
          <w:rFonts w:ascii="Arial" w:hAnsi="Arial" w:cs="Arial"/>
        </w:rPr>
        <w:t>Celem zrównoważonego wzrostu, który został uznany za jeden z trzech priorytetów strategii UE 2020, jest wspieranie przechodzenia na gospodarkę zasobooszczędną i niskoemisyjną. Zrównoważony wzrost to zarówno kluczowe wyzwanie, jak i szansa dla wszystkich państw członkowskich i regionów UE.</w:t>
      </w:r>
    </w:p>
    <w:p w14:paraId="70FE309F" w14:textId="77777777" w:rsidR="00EC631B" w:rsidRPr="005454DC" w:rsidRDefault="00EC631B" w:rsidP="00EC631B">
      <w:pPr>
        <w:spacing w:line="360" w:lineRule="auto"/>
        <w:jc w:val="both"/>
        <w:rPr>
          <w:rFonts w:ascii="Arial" w:hAnsi="Arial" w:cs="Arial"/>
        </w:rPr>
      </w:pPr>
      <w:r w:rsidRPr="005454DC">
        <w:rPr>
          <w:rFonts w:ascii="Arial" w:hAnsi="Arial" w:cs="Arial"/>
        </w:rPr>
        <w:t>Bardziej konkurencyjna i zrównoważona gospodarka może przyczynić się do wzrostu zatrudnienia i rozwoju możliwości rynkowych, w szczególności dzięki rozwojowi źródeł odnawialnych, efektywności energetycznej i efektywnemu korzystaniu z zasobów, jak również łagodzenia skutków zmian klimatycznych oraz przystosowywania się do nich.</w:t>
      </w:r>
    </w:p>
    <w:p w14:paraId="629C3CEB" w14:textId="77777777" w:rsidR="00EC631B" w:rsidRPr="005454DC" w:rsidRDefault="00EC631B" w:rsidP="00EC631B">
      <w:pPr>
        <w:spacing w:line="360" w:lineRule="auto"/>
        <w:jc w:val="both"/>
        <w:rPr>
          <w:rFonts w:ascii="Arial" w:hAnsi="Arial" w:cs="Arial"/>
        </w:rPr>
      </w:pPr>
      <w:r w:rsidRPr="005454DC">
        <w:rPr>
          <w:rFonts w:ascii="Arial" w:hAnsi="Arial" w:cs="Arial"/>
        </w:rPr>
        <w:t xml:space="preserve">Ratuje ona gospodarki UE przed kryzysem, jednocześnie nie dopuszczając do degradacji środowiska i chroniąc zasoby naturalne. Podejście to powinno stanowić fundament wszelkich działań związanych z gospodarką, społeczeństwem i spójnością terytorialną. W tym zakresie, </w:t>
      </w:r>
      <w:r w:rsidRPr="005454DC">
        <w:rPr>
          <w:rFonts w:ascii="Arial" w:hAnsi="Arial" w:cs="Arial"/>
        </w:rPr>
        <w:lastRenderedPageBreak/>
        <w:t xml:space="preserve">sukces w osiągnięciu celów strategii UE 2020 w dużej mierze zależeć będzie od decyzji podjętych na szczeblu lokalnym i </w:t>
      </w:r>
      <w:proofErr w:type="gramStart"/>
      <w:r w:rsidRPr="005454DC">
        <w:rPr>
          <w:rFonts w:ascii="Arial" w:hAnsi="Arial" w:cs="Arial"/>
        </w:rPr>
        <w:t>regionalnym,co</w:t>
      </w:r>
      <w:proofErr w:type="gramEnd"/>
      <w:r w:rsidRPr="005454DC">
        <w:rPr>
          <w:rFonts w:ascii="Arial" w:hAnsi="Arial" w:cs="Arial"/>
        </w:rPr>
        <w:t xml:space="preserve"> podkreślono w naszym komunikacie pt.„Wkład Polityki Regionalnej w Zrównoważony Wzrost w Ramach Strategii ‘Europa 2020’”</w:t>
      </w:r>
    </w:p>
    <w:p w14:paraId="1ED9F8A3" w14:textId="13A59E47" w:rsidR="00E227CA" w:rsidRPr="005454DC" w:rsidRDefault="00E227CA" w:rsidP="00141516">
      <w:pPr>
        <w:spacing w:line="360" w:lineRule="auto"/>
        <w:jc w:val="both"/>
        <w:rPr>
          <w:rFonts w:ascii="Arial" w:hAnsi="Arial" w:cs="Arial"/>
        </w:rPr>
      </w:pPr>
      <w:r w:rsidRPr="005454DC">
        <w:rPr>
          <w:rFonts w:ascii="Arial" w:hAnsi="Arial" w:cs="Arial"/>
        </w:rPr>
        <w:t xml:space="preserve">Realizacja zobowiązań Konwencji i ratyfikacja Protokołu z Kioto są traktowane przez społeczność międzynarodową jako miara zaangażowania Polski w realizację globalnej polityki zrównoważonego rozwoju, w tym w politykę łagodzenia zmian klimatycznych. Wiele państw </w:t>
      </w:r>
      <w:r w:rsidR="000D6AA7">
        <w:rPr>
          <w:rFonts w:ascii="Arial" w:hAnsi="Arial" w:cs="Arial"/>
        </w:rPr>
        <w:br/>
      </w:r>
      <w:r w:rsidRPr="005454DC">
        <w:rPr>
          <w:rFonts w:ascii="Arial" w:hAnsi="Arial" w:cs="Arial"/>
        </w:rPr>
        <w:t>i organizacji międzynarodowych, w tym Unia Europejska (UE) przywiązuje istotną wagę do ratyfikacji Protokołu. Unia Europejska ratyfikowała Protokół w dniu 31 maja 2002 r. Po</w:t>
      </w:r>
      <w:r w:rsidR="00EC631B" w:rsidRPr="005454DC">
        <w:rPr>
          <w:rFonts w:ascii="Arial" w:hAnsi="Arial" w:cs="Arial"/>
        </w:rPr>
        <w:t xml:space="preserve">nadto Unia Europejska przyjęła </w:t>
      </w:r>
      <w:r w:rsidRPr="005454DC">
        <w:rPr>
          <w:rFonts w:ascii="Arial" w:hAnsi="Arial" w:cs="Arial"/>
        </w:rPr>
        <w:t>w czerwcu 2001 r. kompleksowy, Europejski Program Zmian Klimatu (</w:t>
      </w:r>
      <w:proofErr w:type="spellStart"/>
      <w:r w:rsidRPr="005454DC">
        <w:rPr>
          <w:rFonts w:ascii="Arial" w:hAnsi="Arial" w:cs="Arial"/>
        </w:rPr>
        <w:t>EuropeanClimateChangeProgramme</w:t>
      </w:r>
      <w:proofErr w:type="spellEnd"/>
      <w:r w:rsidRPr="005454DC">
        <w:rPr>
          <w:rFonts w:ascii="Arial" w:hAnsi="Arial" w:cs="Arial"/>
        </w:rPr>
        <w:t xml:space="preserve">), wytyczający szczegółowe kierunki działań redukcyjnych w sektorach wytwórczych krajów członkowskich - określonych zgodnie </w:t>
      </w:r>
      <w:r w:rsidR="000D6AA7">
        <w:rPr>
          <w:rFonts w:ascii="Arial" w:hAnsi="Arial" w:cs="Arial"/>
        </w:rPr>
        <w:br/>
      </w:r>
      <w:r w:rsidRPr="005454DC">
        <w:rPr>
          <w:rFonts w:ascii="Arial" w:hAnsi="Arial" w:cs="Arial"/>
        </w:rPr>
        <w:t>z kluczową zas</w:t>
      </w:r>
      <w:r w:rsidR="00EC631B" w:rsidRPr="005454DC">
        <w:rPr>
          <w:rFonts w:ascii="Arial" w:hAnsi="Arial" w:cs="Arial"/>
        </w:rPr>
        <w:t xml:space="preserve">adą skuteczności środowiskowej </w:t>
      </w:r>
      <w:r w:rsidRPr="005454DC">
        <w:rPr>
          <w:rFonts w:ascii="Arial" w:hAnsi="Arial" w:cs="Arial"/>
        </w:rPr>
        <w:t>i efektywności kosztowej podejmowanych działań redukcyjnych.</w:t>
      </w:r>
    </w:p>
    <w:p w14:paraId="2B2442F5" w14:textId="77777777" w:rsidR="00E227CA" w:rsidRPr="005454DC" w:rsidRDefault="00501C19" w:rsidP="00141516">
      <w:pPr>
        <w:spacing w:line="360" w:lineRule="auto"/>
        <w:jc w:val="both"/>
        <w:rPr>
          <w:rFonts w:ascii="Arial" w:hAnsi="Arial" w:cs="Arial"/>
        </w:rPr>
      </w:pPr>
      <w:r w:rsidRPr="005454DC">
        <w:rPr>
          <w:rFonts w:ascii="Arial" w:hAnsi="Arial" w:cs="Arial"/>
        </w:rPr>
        <w:t>Na szczeblu prawa międzynarodowego i unijnego Polska podjęła zobowiązania zmierzające do ograniczenia emisji gazów cieplarnianych w ramach tzw. pakietu klimatyczno-energetycznego UE1 oraz strategii „Europa 2020”.</w:t>
      </w:r>
      <w:r w:rsidR="008E3300">
        <w:rPr>
          <w:rStyle w:val="Odwoanieprzypisudolnego"/>
          <w:rFonts w:ascii="Times New Roman" w:hAnsi="Times New Roman"/>
          <w:sz w:val="24"/>
          <w:szCs w:val="24"/>
        </w:rPr>
        <w:footnoteReference w:id="1"/>
      </w:r>
      <w:r w:rsidR="009615D2">
        <w:rPr>
          <w:rFonts w:ascii="Arial" w:hAnsi="Arial" w:cs="Arial"/>
        </w:rPr>
        <w:t xml:space="preserve"> </w:t>
      </w:r>
      <w:r w:rsidRPr="005454DC">
        <w:rPr>
          <w:rFonts w:ascii="Arial" w:hAnsi="Arial" w:cs="Arial"/>
        </w:rPr>
        <w:t xml:space="preserve">Są to: </w:t>
      </w:r>
    </w:p>
    <w:p w14:paraId="29297E42" w14:textId="77777777" w:rsidR="00E227CA" w:rsidRPr="008E3300" w:rsidRDefault="00E227CA" w:rsidP="007901EA">
      <w:pPr>
        <w:pStyle w:val="Akapitzlist"/>
        <w:numPr>
          <w:ilvl w:val="0"/>
          <w:numId w:val="29"/>
        </w:numPr>
        <w:spacing w:line="360" w:lineRule="auto"/>
        <w:jc w:val="both"/>
        <w:rPr>
          <w:rFonts w:ascii="Arial" w:hAnsi="Arial" w:cs="Arial"/>
        </w:rPr>
      </w:pPr>
      <w:r w:rsidRPr="008E3300">
        <w:rPr>
          <w:rFonts w:ascii="Arial" w:hAnsi="Arial" w:cs="Arial"/>
        </w:rPr>
        <w:t xml:space="preserve">redukcja emisji gazów cieplarnianych o przynajmniej 20% w stosunku do poziomu </w:t>
      </w:r>
      <w:r w:rsidR="00C46666" w:rsidRPr="008E3300">
        <w:rPr>
          <w:rFonts w:ascii="Arial" w:hAnsi="Arial" w:cs="Arial"/>
        </w:rPr>
        <w:br/>
      </w:r>
      <w:r w:rsidRPr="008E3300">
        <w:rPr>
          <w:rFonts w:ascii="Arial" w:hAnsi="Arial" w:cs="Arial"/>
        </w:rPr>
        <w:t>z roku 1990 lub innego, możliwego do inwentaryzacji,</w:t>
      </w:r>
    </w:p>
    <w:p w14:paraId="37DD67DE" w14:textId="77777777" w:rsidR="00E227CA" w:rsidRPr="008E3300" w:rsidRDefault="00E227CA" w:rsidP="007901EA">
      <w:pPr>
        <w:pStyle w:val="Akapitzlist"/>
        <w:numPr>
          <w:ilvl w:val="0"/>
          <w:numId w:val="29"/>
        </w:numPr>
        <w:spacing w:line="360" w:lineRule="auto"/>
        <w:jc w:val="both"/>
        <w:rPr>
          <w:rFonts w:ascii="Arial" w:hAnsi="Arial" w:cs="Arial"/>
        </w:rPr>
      </w:pPr>
      <w:r w:rsidRPr="008E3300">
        <w:rPr>
          <w:rFonts w:ascii="Arial" w:hAnsi="Arial" w:cs="Arial"/>
        </w:rPr>
        <w:t>zwiększenie udziału zużycia energii z odnawialnych źródeł do 20% w ogólnym zużyciu energii (w przypadku Polski 15%),</w:t>
      </w:r>
    </w:p>
    <w:p w14:paraId="43E68AD6" w14:textId="77777777" w:rsidR="00E227CA" w:rsidRPr="008E3300" w:rsidRDefault="00E227CA" w:rsidP="007901EA">
      <w:pPr>
        <w:pStyle w:val="Akapitzlist"/>
        <w:numPr>
          <w:ilvl w:val="0"/>
          <w:numId w:val="29"/>
        </w:numPr>
        <w:spacing w:line="360" w:lineRule="auto"/>
        <w:jc w:val="both"/>
        <w:rPr>
          <w:rFonts w:ascii="Arial" w:hAnsi="Arial" w:cs="Arial"/>
        </w:rPr>
      </w:pPr>
      <w:r w:rsidRPr="008E3300">
        <w:rPr>
          <w:rFonts w:ascii="Arial" w:hAnsi="Arial" w:cs="Arial"/>
        </w:rPr>
        <w:t xml:space="preserve">redukcja zużycia energii pierwotnej o 20% w stosunku do prognoz na 2020 </w:t>
      </w:r>
      <w:proofErr w:type="gramStart"/>
      <w:r w:rsidRPr="008E3300">
        <w:rPr>
          <w:rFonts w:ascii="Arial" w:hAnsi="Arial" w:cs="Arial"/>
        </w:rPr>
        <w:t>rok</w:t>
      </w:r>
      <w:proofErr w:type="gramEnd"/>
      <w:r w:rsidRPr="008E3300">
        <w:rPr>
          <w:rFonts w:ascii="Arial" w:hAnsi="Arial" w:cs="Arial"/>
        </w:rPr>
        <w:t xml:space="preserve"> czyli podniesienie efektywności energetycznej.</w:t>
      </w:r>
    </w:p>
    <w:p w14:paraId="7E690FC0" w14:textId="77777777" w:rsidR="00C46666" w:rsidRPr="005454DC" w:rsidRDefault="00C46666" w:rsidP="00E540B5">
      <w:pPr>
        <w:spacing w:line="360" w:lineRule="auto"/>
        <w:jc w:val="both"/>
        <w:rPr>
          <w:rFonts w:ascii="Arial" w:hAnsi="Arial" w:cs="Arial"/>
        </w:rPr>
      </w:pPr>
      <w:r w:rsidRPr="005454DC">
        <w:rPr>
          <w:rFonts w:ascii="Arial" w:hAnsi="Arial" w:cs="Arial"/>
        </w:rPr>
        <w:t>Przyjęcie europejskiego pakietu klimatyczno-energetycznego przełożyło cele łagodzenia skutków zmian klimatycznych na ścisłe zobowiązania po stronie państw członkowskich,</w:t>
      </w:r>
      <w:r w:rsidR="00E671AD" w:rsidRPr="005454DC">
        <w:rPr>
          <w:rFonts w:ascii="Arial" w:hAnsi="Arial" w:cs="Arial"/>
        </w:rPr>
        <w:br/>
      </w:r>
      <w:r w:rsidRPr="005454DC">
        <w:rPr>
          <w:rFonts w:ascii="Arial" w:hAnsi="Arial" w:cs="Arial"/>
        </w:rPr>
        <w:t>a wieleztych zobowiązań przyjęto na szczeblu regionalnym. Intensywne planowanie strategiczne na szczeblu regionalnym konieczne jest do realizacji zobowiązań krajowych i do opracowania sposobów wykorzystania szans regionu na rozwój niskoemisyjny, jak również rozwiązania kwestii ewentualnej podatności na skutki zmian klimatycznych.</w:t>
      </w:r>
    </w:p>
    <w:p w14:paraId="1F8E3B0D" w14:textId="4D7C930A" w:rsidR="00EA64B1" w:rsidRPr="005454DC" w:rsidRDefault="00501C19" w:rsidP="00E540B5">
      <w:pPr>
        <w:spacing w:line="360" w:lineRule="auto"/>
        <w:jc w:val="both"/>
        <w:rPr>
          <w:rFonts w:ascii="Arial" w:hAnsi="Arial" w:cs="Arial"/>
        </w:rPr>
      </w:pPr>
      <w:r w:rsidRPr="005454DC">
        <w:rPr>
          <w:rFonts w:ascii="Arial" w:hAnsi="Arial" w:cs="Arial"/>
        </w:rPr>
        <w:t xml:space="preserve">Pakiet klimatyczno – energetyczny jest próbą zintegrowania polityki klimatycznej </w:t>
      </w:r>
      <w:r w:rsidR="00C46666" w:rsidRPr="005454DC">
        <w:rPr>
          <w:rFonts w:ascii="Arial" w:hAnsi="Arial" w:cs="Arial"/>
        </w:rPr>
        <w:br/>
      </w:r>
      <w:r w:rsidRPr="005454DC">
        <w:rPr>
          <w:rFonts w:ascii="Arial" w:hAnsi="Arial" w:cs="Arial"/>
        </w:rPr>
        <w:t>i energetycznej całej Unii Europejskiej. W skład pakietu wchodzi szereg aktów pra</w:t>
      </w:r>
      <w:r w:rsidR="00C46666" w:rsidRPr="005454DC">
        <w:rPr>
          <w:rFonts w:ascii="Arial" w:hAnsi="Arial" w:cs="Arial"/>
        </w:rPr>
        <w:t>w</w:t>
      </w:r>
      <w:r w:rsidRPr="005454DC">
        <w:rPr>
          <w:rFonts w:ascii="Arial" w:hAnsi="Arial" w:cs="Arial"/>
        </w:rPr>
        <w:t xml:space="preserve">nych </w:t>
      </w:r>
      <w:r w:rsidR="00C46666" w:rsidRPr="005454DC">
        <w:rPr>
          <w:rFonts w:ascii="Arial" w:hAnsi="Arial" w:cs="Arial"/>
        </w:rPr>
        <w:br/>
      </w:r>
      <w:r w:rsidRPr="005454DC">
        <w:rPr>
          <w:rFonts w:ascii="Arial" w:hAnsi="Arial" w:cs="Arial"/>
        </w:rPr>
        <w:t xml:space="preserve">i założeń dotyczących redukcji emisji gazów cieplarnianych, zwiększenie efektywności energetycznej, promocji energii ze źródeł odnawialnych m.in.: Dyrektywa 2003/87/WE Parlamentu Europejskiego i Rady z dnia 13 października 2003 r., zmieniona dyrektywą </w:t>
      </w:r>
      <w:r w:rsidRPr="005454DC">
        <w:rPr>
          <w:rFonts w:ascii="Arial" w:hAnsi="Arial" w:cs="Arial"/>
        </w:rPr>
        <w:lastRenderedPageBreak/>
        <w:t xml:space="preserve">2009/29/WE, Decyzja Parlamentu Europejskiego i Rady nr 2009/406/WE z dnia 23 kwietnia 2009 r. Dyrektywa Parlamentu Europejskiego i Rady 2009/28/WE z dnia 23 kwietnia 2009 r. </w:t>
      </w:r>
      <w:r w:rsidR="00A44FB6">
        <w:rPr>
          <w:rFonts w:ascii="Arial" w:hAnsi="Arial" w:cs="Arial"/>
        </w:rPr>
        <w:br/>
      </w:r>
      <w:r w:rsidRPr="005454DC">
        <w:rPr>
          <w:rFonts w:ascii="Arial" w:hAnsi="Arial" w:cs="Arial"/>
        </w:rPr>
        <w:t xml:space="preserve"> „Europa 2020” jest strategią rozwoju społeczno – gospodarczego Unii Europejskiej obejmującą okres 10 lat do 2020 roku. Jest to dokument przedstawiający cele rozwoju Unii Europejskiej pod względem społeczno – gospodarczym, przy uwzględnieniu założeń zrównoważonego rozwoju. </w:t>
      </w:r>
    </w:p>
    <w:p w14:paraId="2E7C36C5" w14:textId="77777777" w:rsidR="00371C15" w:rsidRPr="005454DC" w:rsidRDefault="00501C19" w:rsidP="00E540B5">
      <w:pPr>
        <w:spacing w:line="360" w:lineRule="auto"/>
        <w:jc w:val="both"/>
        <w:rPr>
          <w:rFonts w:ascii="Arial" w:hAnsi="Arial" w:cs="Arial"/>
        </w:rPr>
      </w:pPr>
      <w:r w:rsidRPr="005454DC">
        <w:rPr>
          <w:rFonts w:ascii="Arial" w:hAnsi="Arial" w:cs="Arial"/>
        </w:rPr>
        <w:t>Realizacja ww. celów wymagać będzie zatem podjęcia szeregu różnorodnych i szeroko zakrojonych działań, nie tylko bezpośrednio sprzyjających ogranicze</w:t>
      </w:r>
      <w:r w:rsidR="00284D10" w:rsidRPr="005454DC">
        <w:rPr>
          <w:rFonts w:ascii="Arial" w:hAnsi="Arial" w:cs="Arial"/>
        </w:rPr>
        <w:t xml:space="preserve">niu emisji gazów cieplarnianych </w:t>
      </w:r>
      <w:r w:rsidRPr="005454DC">
        <w:rPr>
          <w:rFonts w:ascii="Arial" w:hAnsi="Arial" w:cs="Arial"/>
        </w:rPr>
        <w:t>i zanieczyszczeń, ale również tych które wpływają na redukcję w sposób pośredni sprzyjając zmniejszeniu zużyci</w:t>
      </w:r>
      <w:r w:rsidR="008E1252" w:rsidRPr="005454DC">
        <w:rPr>
          <w:rFonts w:ascii="Arial" w:hAnsi="Arial" w:cs="Arial"/>
        </w:rPr>
        <w:t>a</w:t>
      </w:r>
      <w:r w:rsidRPr="005454DC">
        <w:rPr>
          <w:rFonts w:ascii="Arial" w:hAnsi="Arial" w:cs="Arial"/>
        </w:rPr>
        <w:t xml:space="preserve"> paliw i energii.</w:t>
      </w:r>
    </w:p>
    <w:p w14:paraId="6E4DDD42" w14:textId="77777777" w:rsidR="001513D3" w:rsidRPr="005454DC" w:rsidRDefault="001513D3" w:rsidP="00E540B5">
      <w:pPr>
        <w:spacing w:line="360" w:lineRule="auto"/>
        <w:jc w:val="both"/>
        <w:rPr>
          <w:rFonts w:ascii="Arial" w:hAnsi="Arial" w:cs="Arial"/>
          <w:b/>
        </w:rPr>
      </w:pPr>
      <w:r w:rsidRPr="005454DC">
        <w:rPr>
          <w:rFonts w:ascii="Arial" w:hAnsi="Arial" w:cs="Arial"/>
          <w:b/>
        </w:rPr>
        <w:t>Narodowy Program Rozwoju Gospodarki Niskoemisyjnej</w:t>
      </w:r>
      <w:r w:rsidR="00EE15A0">
        <w:rPr>
          <w:rStyle w:val="Odwoanieprzypisudolnego"/>
          <w:rFonts w:ascii="Times New Roman" w:hAnsi="Times New Roman"/>
          <w:b/>
          <w:sz w:val="24"/>
          <w:szCs w:val="24"/>
          <w:lang w:eastAsia="pl-PL"/>
        </w:rPr>
        <w:footnoteReference w:id="2"/>
      </w:r>
    </w:p>
    <w:p w14:paraId="3C2E27EF" w14:textId="77777777" w:rsidR="00B540C9" w:rsidRPr="005454DC" w:rsidRDefault="00434385" w:rsidP="00E540B5">
      <w:pPr>
        <w:spacing w:line="360" w:lineRule="auto"/>
        <w:jc w:val="both"/>
        <w:rPr>
          <w:rFonts w:ascii="Arial" w:hAnsi="Arial" w:cs="Arial"/>
        </w:rPr>
      </w:pPr>
      <w:r w:rsidRPr="005454DC">
        <w:rPr>
          <w:rFonts w:ascii="Arial" w:hAnsi="Arial" w:cs="Arial"/>
        </w:rPr>
        <w:t>Z potrzeby dokonania redukcji emisji gazów cieplarnianych i innych substancji wprowadzanych do powietrza we wszystkich obszarach gospodarki krajowej wynika opracowanie Narodowego Programu Rozwoju Gospodarki Niskoemisyjnej (NPRGN).</w:t>
      </w:r>
    </w:p>
    <w:p w14:paraId="51BED882" w14:textId="77777777" w:rsidR="00434385" w:rsidRPr="005454DC" w:rsidRDefault="00434385" w:rsidP="00E540B5">
      <w:pPr>
        <w:spacing w:line="360" w:lineRule="auto"/>
        <w:jc w:val="both"/>
        <w:rPr>
          <w:rFonts w:ascii="Arial" w:hAnsi="Arial" w:cs="Arial"/>
        </w:rPr>
      </w:pPr>
      <w:r w:rsidRPr="005454DC">
        <w:rPr>
          <w:rFonts w:ascii="Arial" w:hAnsi="Arial" w:cs="Arial"/>
        </w:rPr>
        <w:t>Osiągnięcie efektu redukcyjnego będzie powiązane z racjonalnym wydatkowaniem środków. Istotą Programu jest zapewnienie korzyści ekonomicznych, społecznych i środowiskowych (zgodnie z zasadą zrównoważonego rozwoju) płynących z działań zmniejszających emisje, osiąganych m.in. poprzez wzrost innowacyjności i wdrożenie nowych technologii, zmniejszenie energochłonności, utworzenie nowych miejsc pracy, a w konsekwencji sprzyjających wzrostowi konkurencyjności gospodarki.</w:t>
      </w:r>
    </w:p>
    <w:p w14:paraId="2184E784" w14:textId="77777777" w:rsidR="00434385" w:rsidRPr="005454DC" w:rsidRDefault="00434385" w:rsidP="00E540B5">
      <w:pPr>
        <w:spacing w:line="360" w:lineRule="auto"/>
        <w:jc w:val="both"/>
        <w:rPr>
          <w:rFonts w:ascii="Arial" w:hAnsi="Arial" w:cs="Arial"/>
        </w:rPr>
      </w:pPr>
      <w:r w:rsidRPr="005454DC">
        <w:rPr>
          <w:rFonts w:ascii="Arial" w:hAnsi="Arial" w:cs="Arial"/>
        </w:rPr>
        <w:t xml:space="preserve"> W NPRGN</w:t>
      </w:r>
      <w:r w:rsidR="00E540B5" w:rsidRPr="005454DC">
        <w:rPr>
          <w:rFonts w:ascii="Arial" w:hAnsi="Arial" w:cs="Arial"/>
        </w:rPr>
        <w:t xml:space="preserve"> określony został cel główny</w:t>
      </w:r>
      <w:r w:rsidRPr="005454DC">
        <w:rPr>
          <w:rFonts w:ascii="Arial" w:hAnsi="Arial" w:cs="Arial"/>
        </w:rPr>
        <w:t>:</w:t>
      </w:r>
    </w:p>
    <w:p w14:paraId="02B28933" w14:textId="77777777" w:rsidR="00434385" w:rsidRPr="005454DC" w:rsidRDefault="00434385" w:rsidP="00E540B5">
      <w:pPr>
        <w:spacing w:line="360" w:lineRule="auto"/>
        <w:jc w:val="both"/>
        <w:rPr>
          <w:rFonts w:ascii="Arial" w:hAnsi="Arial" w:cs="Arial"/>
          <w:i/>
        </w:rPr>
      </w:pPr>
      <w:r w:rsidRPr="005454DC">
        <w:rPr>
          <w:rFonts w:ascii="Arial" w:hAnsi="Arial" w:cs="Arial"/>
          <w:i/>
        </w:rPr>
        <w:t>Rozwój gospodarki niskoemisyjnej przy zapewnien</w:t>
      </w:r>
      <w:r w:rsidR="00E540B5" w:rsidRPr="005454DC">
        <w:rPr>
          <w:rFonts w:ascii="Arial" w:hAnsi="Arial" w:cs="Arial"/>
          <w:i/>
        </w:rPr>
        <w:t>iu zrównoważonego rozwoju kraju</w:t>
      </w:r>
    </w:p>
    <w:p w14:paraId="16461FA1" w14:textId="77777777" w:rsidR="00434385" w:rsidRPr="005454DC" w:rsidRDefault="00434385" w:rsidP="00E540B5">
      <w:pPr>
        <w:spacing w:line="360" w:lineRule="auto"/>
        <w:jc w:val="both"/>
        <w:rPr>
          <w:rFonts w:ascii="Arial" w:hAnsi="Arial" w:cs="Arial"/>
        </w:rPr>
      </w:pPr>
      <w:r w:rsidRPr="005454DC">
        <w:rPr>
          <w:rFonts w:ascii="Arial" w:hAnsi="Arial" w:cs="Arial"/>
        </w:rPr>
        <w:t>oraz cele szczegółowe:</w:t>
      </w:r>
    </w:p>
    <w:p w14:paraId="1B381C83" w14:textId="77777777" w:rsidR="00434385" w:rsidRPr="005454DC" w:rsidRDefault="00434385" w:rsidP="00E540B5">
      <w:pPr>
        <w:spacing w:line="360" w:lineRule="auto"/>
        <w:jc w:val="both"/>
        <w:rPr>
          <w:rFonts w:ascii="Arial" w:hAnsi="Arial" w:cs="Arial"/>
        </w:rPr>
      </w:pPr>
      <w:r w:rsidRPr="005454DC">
        <w:rPr>
          <w:rFonts w:ascii="Arial" w:hAnsi="Arial" w:cs="Arial"/>
        </w:rPr>
        <w:t>1)      Rozwój niskoemisyjnych źródeł energii,</w:t>
      </w:r>
    </w:p>
    <w:p w14:paraId="52AAA0D6" w14:textId="77777777" w:rsidR="00434385" w:rsidRPr="005454DC" w:rsidRDefault="00434385" w:rsidP="00E540B5">
      <w:pPr>
        <w:spacing w:line="360" w:lineRule="auto"/>
        <w:jc w:val="both"/>
        <w:rPr>
          <w:rFonts w:ascii="Arial" w:hAnsi="Arial" w:cs="Arial"/>
        </w:rPr>
      </w:pPr>
      <w:r w:rsidRPr="005454DC">
        <w:rPr>
          <w:rFonts w:ascii="Arial" w:hAnsi="Arial" w:cs="Arial"/>
        </w:rPr>
        <w:t>2)      Poprawa efektywności energetycznej,</w:t>
      </w:r>
    </w:p>
    <w:p w14:paraId="76E90403" w14:textId="77777777" w:rsidR="00434385" w:rsidRPr="005454DC" w:rsidRDefault="00434385" w:rsidP="00E540B5">
      <w:pPr>
        <w:spacing w:line="360" w:lineRule="auto"/>
        <w:jc w:val="both"/>
        <w:rPr>
          <w:rFonts w:ascii="Arial" w:hAnsi="Arial" w:cs="Arial"/>
        </w:rPr>
      </w:pPr>
      <w:r w:rsidRPr="005454DC">
        <w:rPr>
          <w:rFonts w:ascii="Arial" w:hAnsi="Arial" w:cs="Arial"/>
        </w:rPr>
        <w:t>3)      Poprawa efektywności gospodarowania surowcami i materiałami,</w:t>
      </w:r>
    </w:p>
    <w:p w14:paraId="644BD1DC" w14:textId="77777777" w:rsidR="00434385" w:rsidRPr="005454DC" w:rsidRDefault="00434385" w:rsidP="00E540B5">
      <w:pPr>
        <w:spacing w:line="360" w:lineRule="auto"/>
        <w:jc w:val="both"/>
        <w:rPr>
          <w:rFonts w:ascii="Arial" w:hAnsi="Arial" w:cs="Arial"/>
        </w:rPr>
      </w:pPr>
      <w:r w:rsidRPr="005454DC">
        <w:rPr>
          <w:rFonts w:ascii="Arial" w:hAnsi="Arial" w:cs="Arial"/>
        </w:rPr>
        <w:t>4)      Rozwój i wykorzystanie technologii niskoemisyjnych,</w:t>
      </w:r>
    </w:p>
    <w:p w14:paraId="4BBEDEFB" w14:textId="77777777" w:rsidR="00434385" w:rsidRPr="005454DC" w:rsidRDefault="00434385" w:rsidP="00E540B5">
      <w:pPr>
        <w:spacing w:line="360" w:lineRule="auto"/>
        <w:jc w:val="both"/>
        <w:rPr>
          <w:rFonts w:ascii="Arial" w:hAnsi="Arial" w:cs="Arial"/>
        </w:rPr>
      </w:pPr>
      <w:r w:rsidRPr="005454DC">
        <w:rPr>
          <w:rFonts w:ascii="Arial" w:hAnsi="Arial" w:cs="Arial"/>
        </w:rPr>
        <w:t>5)      Zapobieganie powstawaniu oraz poprawa efektywności gospodarowania odpadami,</w:t>
      </w:r>
    </w:p>
    <w:p w14:paraId="747D18E6" w14:textId="77777777" w:rsidR="00434385" w:rsidRPr="005454DC" w:rsidRDefault="00434385" w:rsidP="00E540B5">
      <w:pPr>
        <w:spacing w:line="360" w:lineRule="auto"/>
        <w:jc w:val="both"/>
        <w:rPr>
          <w:rFonts w:ascii="Arial" w:hAnsi="Arial" w:cs="Arial"/>
        </w:rPr>
      </w:pPr>
      <w:r w:rsidRPr="005454DC">
        <w:rPr>
          <w:rFonts w:ascii="Arial" w:hAnsi="Arial" w:cs="Arial"/>
        </w:rPr>
        <w:t>6)      Prom</w:t>
      </w:r>
      <w:r w:rsidR="008E1252" w:rsidRPr="005454DC">
        <w:rPr>
          <w:rFonts w:ascii="Arial" w:hAnsi="Arial" w:cs="Arial"/>
        </w:rPr>
        <w:t>ocja nowych wzorców konsumpcji,</w:t>
      </w:r>
    </w:p>
    <w:p w14:paraId="7E3127F6" w14:textId="77777777" w:rsidR="00434385" w:rsidRPr="005454DC" w:rsidRDefault="00434385" w:rsidP="00E540B5">
      <w:pPr>
        <w:spacing w:line="360" w:lineRule="auto"/>
        <w:jc w:val="both"/>
        <w:rPr>
          <w:rFonts w:ascii="Arial" w:hAnsi="Arial" w:cs="Arial"/>
        </w:rPr>
      </w:pPr>
      <w:r w:rsidRPr="005454DC">
        <w:rPr>
          <w:rFonts w:ascii="Arial" w:hAnsi="Arial" w:cs="Arial"/>
        </w:rPr>
        <w:lastRenderedPageBreak/>
        <w:t>określające obszary, w których powinny zostać podjęte działania mające istotny wpływ na wymagane obniżenie poziomu emisyjności.</w:t>
      </w:r>
    </w:p>
    <w:p w14:paraId="3ED704AC" w14:textId="53B600A0" w:rsidR="00434385" w:rsidRPr="005454DC" w:rsidRDefault="00434385" w:rsidP="00E540B5">
      <w:pPr>
        <w:spacing w:line="360" w:lineRule="auto"/>
        <w:jc w:val="both"/>
        <w:rPr>
          <w:rFonts w:ascii="Arial" w:hAnsi="Arial" w:cs="Arial"/>
        </w:rPr>
      </w:pPr>
      <w:r w:rsidRPr="005454DC">
        <w:rPr>
          <w:rFonts w:ascii="Arial" w:hAnsi="Arial" w:cs="Arial"/>
        </w:rPr>
        <w:t>Zakłada się, że efektem końcowym NPRGN będzie zestaw dzia</w:t>
      </w:r>
      <w:r w:rsidR="001513D3" w:rsidRPr="005454DC">
        <w:rPr>
          <w:rFonts w:ascii="Arial" w:hAnsi="Arial" w:cs="Arial"/>
        </w:rPr>
        <w:t xml:space="preserve">łań nakierowanych bezpośrednio </w:t>
      </w:r>
      <w:r w:rsidRPr="005454DC">
        <w:rPr>
          <w:rFonts w:ascii="Arial" w:hAnsi="Arial" w:cs="Arial"/>
        </w:rPr>
        <w:t>i pośrednio na redukcję emisji gazów cieplarnianych, a także instrumentów, które wspomogą wszystkich uczestników realizacji Programu w przechodzeniu na gospodarkę niskoemisyjną. NPRGN będzie kierowany do przedsiębiorców wszystkich sektorów gospod</w:t>
      </w:r>
      <w:r w:rsidR="001513D3" w:rsidRPr="005454DC">
        <w:rPr>
          <w:rFonts w:ascii="Arial" w:hAnsi="Arial" w:cs="Arial"/>
        </w:rPr>
        <w:t xml:space="preserve">arki, samorządów gospodarczych </w:t>
      </w:r>
      <w:r w:rsidRPr="005454DC">
        <w:rPr>
          <w:rFonts w:ascii="Arial" w:hAnsi="Arial" w:cs="Arial"/>
        </w:rPr>
        <w:t>i terytorialnych, organizacji otoczenia biznesu oraz organizacji pozarządowych. Program adresowany będzie również bezpośrednio do każdego obywatela RP, celem k</w:t>
      </w:r>
      <w:r w:rsidR="00371C15" w:rsidRPr="005454DC">
        <w:rPr>
          <w:rFonts w:ascii="Arial" w:hAnsi="Arial" w:cs="Arial"/>
        </w:rPr>
        <w:t xml:space="preserve">ształtowania właściwych postaw </w:t>
      </w:r>
      <w:r w:rsidRPr="005454DC">
        <w:rPr>
          <w:rFonts w:ascii="Arial" w:hAnsi="Arial" w:cs="Arial"/>
        </w:rPr>
        <w:t>i spowodowania aktywności społecznej w tym zakresie.</w:t>
      </w:r>
    </w:p>
    <w:p w14:paraId="59DB2182" w14:textId="72192CFD" w:rsidR="002C53BC" w:rsidRDefault="00E540B5" w:rsidP="00DB0731">
      <w:pPr>
        <w:pStyle w:val="Nagwek4"/>
      </w:pPr>
      <w:r w:rsidRPr="005454DC">
        <w:t>2.3.1</w:t>
      </w:r>
      <w:r w:rsidR="001513D3" w:rsidRPr="005454DC">
        <w:t>. Źródła prawa europejskiego</w:t>
      </w:r>
    </w:p>
    <w:p w14:paraId="4ADFE956" w14:textId="77777777" w:rsidR="00DB0731" w:rsidRPr="00DB0731" w:rsidRDefault="00DB0731" w:rsidP="00DB0731"/>
    <w:p w14:paraId="46A16F10" w14:textId="07F56EF5" w:rsidR="00F9351C" w:rsidRPr="005454DC" w:rsidRDefault="00F9351C" w:rsidP="00E540B5">
      <w:pPr>
        <w:spacing w:line="360" w:lineRule="auto"/>
        <w:jc w:val="both"/>
        <w:rPr>
          <w:rFonts w:ascii="Arial" w:hAnsi="Arial" w:cs="Arial"/>
        </w:rPr>
      </w:pPr>
      <w:r w:rsidRPr="005454DC">
        <w:rPr>
          <w:rFonts w:ascii="Arial" w:hAnsi="Arial" w:cs="Arial"/>
        </w:rPr>
        <w:t xml:space="preserve">Plan Gospodarki Niskoemisyjnej dla </w:t>
      </w:r>
      <w:r w:rsidR="000D6AA7">
        <w:rPr>
          <w:rFonts w:ascii="Arial" w:hAnsi="Arial" w:cs="Arial"/>
        </w:rPr>
        <w:t xml:space="preserve">Miasta </w:t>
      </w:r>
      <w:proofErr w:type="spellStart"/>
      <w:r w:rsidR="000D6AA7">
        <w:rPr>
          <w:rFonts w:ascii="Arial" w:hAnsi="Arial" w:cs="Arial"/>
        </w:rPr>
        <w:t>Sotczek</w:t>
      </w:r>
      <w:proofErr w:type="spellEnd"/>
      <w:r w:rsidR="000D6AA7">
        <w:rPr>
          <w:rFonts w:ascii="Arial" w:hAnsi="Arial" w:cs="Arial"/>
        </w:rPr>
        <w:t xml:space="preserve"> Łukowski</w:t>
      </w:r>
      <w:r w:rsidR="000D6AA7" w:rsidRPr="005454DC">
        <w:rPr>
          <w:rFonts w:ascii="Arial" w:hAnsi="Arial" w:cs="Arial"/>
        </w:rPr>
        <w:t xml:space="preserve"> </w:t>
      </w:r>
      <w:r w:rsidRPr="005454DC">
        <w:rPr>
          <w:rFonts w:ascii="Arial" w:hAnsi="Arial" w:cs="Arial"/>
        </w:rPr>
        <w:t>będzie zgodny z celami</w:t>
      </w:r>
      <w:r w:rsidR="008E1252" w:rsidRPr="005454DC">
        <w:rPr>
          <w:rFonts w:ascii="Arial" w:hAnsi="Arial" w:cs="Arial"/>
        </w:rPr>
        <w:t xml:space="preserve"> wyżej </w:t>
      </w:r>
      <w:r w:rsidRPr="005454DC">
        <w:rPr>
          <w:rFonts w:ascii="Arial" w:hAnsi="Arial" w:cs="Arial"/>
        </w:rPr>
        <w:t>opisanego pakietu klimatyczno-energetycznego, realizując ponadto wytyczne nowej strategii zrównoważonego rozwoju gospodarczego i społecznego Unii Europa 2020.</w:t>
      </w:r>
    </w:p>
    <w:p w14:paraId="3A2E95CD" w14:textId="77777777" w:rsidR="00F9351C" w:rsidRPr="005454DC" w:rsidRDefault="00F9351C" w:rsidP="00E540B5">
      <w:pPr>
        <w:spacing w:line="360" w:lineRule="auto"/>
        <w:jc w:val="both"/>
        <w:rPr>
          <w:rFonts w:ascii="Arial" w:hAnsi="Arial" w:cs="Arial"/>
        </w:rPr>
      </w:pPr>
      <w:r w:rsidRPr="005454DC">
        <w:rPr>
          <w:rFonts w:ascii="Arial" w:hAnsi="Arial" w:cs="Arial"/>
        </w:rPr>
        <w:t xml:space="preserve">PGN jest również spójny </w:t>
      </w:r>
      <w:proofErr w:type="gramStart"/>
      <w:r w:rsidRPr="005454DC">
        <w:rPr>
          <w:rFonts w:ascii="Arial" w:hAnsi="Arial" w:cs="Arial"/>
        </w:rPr>
        <w:t>z :</w:t>
      </w:r>
      <w:proofErr w:type="gramEnd"/>
    </w:p>
    <w:p w14:paraId="28359CE9" w14:textId="77777777" w:rsidR="000E1D7E" w:rsidRPr="00EE15A0" w:rsidRDefault="00F9351C" w:rsidP="007901EA">
      <w:pPr>
        <w:pStyle w:val="Akapitzlist"/>
        <w:numPr>
          <w:ilvl w:val="0"/>
          <w:numId w:val="30"/>
        </w:numPr>
        <w:spacing w:line="360" w:lineRule="auto"/>
        <w:jc w:val="both"/>
        <w:rPr>
          <w:rFonts w:ascii="Arial" w:hAnsi="Arial" w:cs="Arial"/>
        </w:rPr>
      </w:pPr>
      <w:proofErr w:type="gramStart"/>
      <w:r w:rsidRPr="00EE15A0">
        <w:rPr>
          <w:rFonts w:ascii="Arial" w:hAnsi="Arial" w:cs="Arial"/>
          <w:b/>
        </w:rPr>
        <w:t>Dyrektywą  2009</w:t>
      </w:r>
      <w:proofErr w:type="gramEnd"/>
      <w:r w:rsidRPr="00EE15A0">
        <w:rPr>
          <w:rFonts w:ascii="Arial" w:hAnsi="Arial" w:cs="Arial"/>
          <w:b/>
        </w:rPr>
        <w:t>/28/WE z dnia 23 kwietnia 2009 r. w sprawie promowania stosowania energii ze źródeł odnawialnych (Dz. U. UE L 09.140.16)</w:t>
      </w:r>
      <w:r w:rsidR="000E1D7E" w:rsidRPr="00EE15A0">
        <w:rPr>
          <w:rFonts w:ascii="Arial" w:hAnsi="Arial" w:cs="Arial"/>
          <w:b/>
        </w:rPr>
        <w:t>.</w:t>
      </w:r>
      <w:r w:rsidR="000E1D7E" w:rsidRPr="00EE15A0">
        <w:rPr>
          <w:rFonts w:ascii="Arial" w:hAnsi="Arial" w:cs="Arial"/>
        </w:rPr>
        <w:t xml:space="preserve">Zgodnie </w:t>
      </w:r>
      <w:r w:rsidR="00854455" w:rsidRPr="00EE15A0">
        <w:rPr>
          <w:rFonts w:ascii="Arial" w:hAnsi="Arial" w:cs="Arial"/>
        </w:rPr>
        <w:br/>
      </w:r>
      <w:r w:rsidR="000E1D7E" w:rsidRPr="00EE15A0">
        <w:rPr>
          <w:rFonts w:ascii="Arial" w:hAnsi="Arial" w:cs="Arial"/>
        </w:rPr>
        <w:t>z nowymi celami Unii Europejskiej określonymi w ww. Dyrektywie Polska powinna osiągnąć 15% udział energii elektrycznej z OZE w zużyciu energii elektrycznej brutto. Dążenie do osiągnięcia tego progu zostało potwierdzone w Krajowym Planie Działania w zakresie energii ze źródeł odnawialnych. Powyższe cele są widocznym dowodem na możliwości dla inwestorów zainteresowanych rozwojem OZE w Polsce.</w:t>
      </w:r>
    </w:p>
    <w:p w14:paraId="2BD15C68" w14:textId="77777777" w:rsidR="00F9351C" w:rsidRPr="00EE15A0" w:rsidRDefault="00F9351C" w:rsidP="007901EA">
      <w:pPr>
        <w:pStyle w:val="Akapitzlist"/>
        <w:numPr>
          <w:ilvl w:val="0"/>
          <w:numId w:val="30"/>
        </w:numPr>
        <w:spacing w:line="360" w:lineRule="auto"/>
        <w:jc w:val="both"/>
        <w:rPr>
          <w:rFonts w:ascii="Arial" w:hAnsi="Arial" w:cs="Arial"/>
        </w:rPr>
      </w:pPr>
      <w:r w:rsidRPr="00EE15A0">
        <w:rPr>
          <w:rFonts w:ascii="Arial" w:hAnsi="Arial" w:cs="Arial"/>
          <w:b/>
        </w:rPr>
        <w:t>Dyrektywą Parlamentu Europejskiego i Rady 2012/27/UE z dnia 25 października 2012 r. w sprawie efektywności energetycznej</w:t>
      </w:r>
      <w:r w:rsidRPr="00EE15A0">
        <w:rPr>
          <w:rFonts w:ascii="Arial" w:hAnsi="Arial" w:cs="Arial"/>
        </w:rPr>
        <w:t xml:space="preserve"> (Dziennik Urzędowy UE L315/1 14 listopada 2012 r.)</w:t>
      </w:r>
      <w:r w:rsidR="00442962" w:rsidRPr="00EE15A0">
        <w:rPr>
          <w:rFonts w:ascii="Arial" w:hAnsi="Arial" w:cs="Arial"/>
        </w:rPr>
        <w:t xml:space="preserve"> Dyrektywa określa zasady, na jakich powinien funkcjonować rynek energii tak, aby wyeliminować m.in. wszelkie nieprawidłowości ograniczające efektywność dostaw. Akt prawny przewiduje także ustanowienie krajowych celów </w:t>
      </w:r>
      <w:r w:rsidR="00371C15" w:rsidRPr="00EE15A0">
        <w:rPr>
          <w:rFonts w:ascii="Arial" w:hAnsi="Arial" w:cs="Arial"/>
        </w:rPr>
        <w:br/>
      </w:r>
      <w:r w:rsidR="00442962" w:rsidRPr="00EE15A0">
        <w:rPr>
          <w:rFonts w:ascii="Arial" w:hAnsi="Arial" w:cs="Arial"/>
        </w:rPr>
        <w:t>w zakresie efektywności energetycznej na rok 2020.</w:t>
      </w:r>
    </w:p>
    <w:p w14:paraId="19D2B961" w14:textId="77777777" w:rsidR="00442962" w:rsidRPr="005454DC" w:rsidRDefault="00442962" w:rsidP="00E540B5">
      <w:pPr>
        <w:spacing w:line="360" w:lineRule="auto"/>
        <w:jc w:val="both"/>
        <w:rPr>
          <w:rFonts w:ascii="Arial" w:hAnsi="Arial" w:cs="Arial"/>
        </w:rPr>
      </w:pPr>
      <w:r w:rsidRPr="005454DC">
        <w:rPr>
          <w:rFonts w:ascii="Arial" w:hAnsi="Arial" w:cs="Arial"/>
        </w:rPr>
        <w:t>Główne postanowienia nowej Dyrektywy nakładają na państwa członkowskie następujące obowiązki:</w:t>
      </w:r>
    </w:p>
    <w:p w14:paraId="441E8F89" w14:textId="77777777" w:rsidR="00442962" w:rsidRPr="006E2053" w:rsidRDefault="00442962" w:rsidP="007901EA">
      <w:pPr>
        <w:pStyle w:val="Akapitzlist"/>
        <w:numPr>
          <w:ilvl w:val="0"/>
          <w:numId w:val="31"/>
        </w:numPr>
        <w:spacing w:line="360" w:lineRule="auto"/>
        <w:jc w:val="both"/>
        <w:rPr>
          <w:rFonts w:ascii="Arial" w:hAnsi="Arial" w:cs="Arial"/>
        </w:rPr>
      </w:pPr>
      <w:r w:rsidRPr="006E2053">
        <w:rPr>
          <w:rFonts w:ascii="Arial" w:hAnsi="Arial" w:cs="Arial"/>
        </w:rPr>
        <w:t>ustalenia orientacyjnej krajowej wartości docelowej w zakr</w:t>
      </w:r>
      <w:r w:rsidR="008E1252" w:rsidRPr="006E2053">
        <w:rPr>
          <w:rFonts w:ascii="Arial" w:hAnsi="Arial" w:cs="Arial"/>
        </w:rPr>
        <w:t xml:space="preserve">esie efektywności energetycznej </w:t>
      </w:r>
      <w:r w:rsidRPr="006E2053">
        <w:rPr>
          <w:rFonts w:ascii="Arial" w:hAnsi="Arial" w:cs="Arial"/>
        </w:rPr>
        <w:t>w oparciu o swoje zużycie energii pierwotnej lub końcowej, oszczędność energii pierwotnej lub końcowej albo energochłonność;</w:t>
      </w:r>
    </w:p>
    <w:p w14:paraId="637557AE" w14:textId="77777777" w:rsidR="00442962" w:rsidRPr="006E2053" w:rsidRDefault="00442962" w:rsidP="007901EA">
      <w:pPr>
        <w:pStyle w:val="Akapitzlist"/>
        <w:numPr>
          <w:ilvl w:val="0"/>
          <w:numId w:val="31"/>
        </w:numPr>
        <w:spacing w:line="360" w:lineRule="auto"/>
        <w:jc w:val="both"/>
        <w:rPr>
          <w:rFonts w:ascii="Arial" w:hAnsi="Arial" w:cs="Arial"/>
        </w:rPr>
      </w:pPr>
      <w:r w:rsidRPr="006E2053">
        <w:rPr>
          <w:rFonts w:ascii="Arial" w:hAnsi="Arial" w:cs="Arial"/>
        </w:rPr>
        <w:lastRenderedPageBreak/>
        <w:t>ustanowieniadługoterminowej strategii wspierania inwestycji w renowację krajowych zasobów budynków mieszkaniowych i</w:t>
      </w:r>
      <w:r w:rsidR="0012316E" w:rsidRPr="006E2053">
        <w:rPr>
          <w:rFonts w:ascii="Arial" w:hAnsi="Arial" w:cs="Arial"/>
        </w:rPr>
        <w:t xml:space="preserve"> użytkowych, zarówno publicznych</w:t>
      </w:r>
      <w:r w:rsidRPr="006E2053">
        <w:rPr>
          <w:rFonts w:ascii="Arial" w:hAnsi="Arial" w:cs="Arial"/>
        </w:rPr>
        <w:t xml:space="preserve"> jak i prywatnych;</w:t>
      </w:r>
    </w:p>
    <w:p w14:paraId="27B1910B" w14:textId="77777777" w:rsidR="00442962" w:rsidRPr="006E2053" w:rsidRDefault="00442962" w:rsidP="007901EA">
      <w:pPr>
        <w:pStyle w:val="Akapitzlist"/>
        <w:numPr>
          <w:ilvl w:val="0"/>
          <w:numId w:val="31"/>
        </w:numPr>
        <w:spacing w:line="360" w:lineRule="auto"/>
        <w:jc w:val="both"/>
        <w:rPr>
          <w:rFonts w:ascii="Arial" w:hAnsi="Arial" w:cs="Arial"/>
        </w:rPr>
      </w:pPr>
      <w:r w:rsidRPr="006E2053">
        <w:rPr>
          <w:rFonts w:ascii="Arial" w:hAnsi="Arial" w:cs="Arial"/>
        </w:rPr>
        <w:t xml:space="preserve">zapewnienia poddawania renowacji, od dnia 1 stycznia 2014 r., 3 % całkowitej powierzchni ogrzewanych lub chłodzonych budynków administracji rządowej </w:t>
      </w:r>
      <w:r w:rsidR="00BF5A52" w:rsidRPr="006E2053">
        <w:rPr>
          <w:rFonts w:ascii="Arial" w:hAnsi="Arial" w:cs="Arial"/>
        </w:rPr>
        <w:br/>
      </w:r>
      <w:r w:rsidRPr="006E2053">
        <w:rPr>
          <w:rFonts w:ascii="Arial" w:hAnsi="Arial" w:cs="Arial"/>
        </w:rPr>
        <w:t>w celu spełnienia wymogów odpowiadających przynajmniej minimalnym standardom wyznaczonym dla nowych budynków, zgodnie z założeniem, że budynki administracji publicznej mają stanowić wzorzec dla pozostałych;</w:t>
      </w:r>
    </w:p>
    <w:p w14:paraId="62161CE0" w14:textId="77777777" w:rsidR="00442962" w:rsidRPr="006E2053" w:rsidRDefault="00442962" w:rsidP="007901EA">
      <w:pPr>
        <w:pStyle w:val="Akapitzlist"/>
        <w:numPr>
          <w:ilvl w:val="0"/>
          <w:numId w:val="31"/>
        </w:numPr>
        <w:spacing w:line="360" w:lineRule="auto"/>
        <w:jc w:val="both"/>
        <w:rPr>
          <w:rFonts w:ascii="Arial" w:hAnsi="Arial" w:cs="Arial"/>
        </w:rPr>
      </w:pPr>
      <w:r w:rsidRPr="006E2053">
        <w:rPr>
          <w:rFonts w:ascii="Arial" w:hAnsi="Arial" w:cs="Arial"/>
        </w:rPr>
        <w:t>ustanowienia systemu zobowiązującego do efektywności energetycznej, nakładającego na dystrybutorów energii i/lub przedsiębiorstwa prowadzące detaliczną sprzedaż energii obowiązek osiągnięcia łącznego celu oszczędności energii równego 1,5 % wielkości ich rocznej sprzedaży energii do odbiorców końcowych;</w:t>
      </w:r>
    </w:p>
    <w:p w14:paraId="055E9AF7" w14:textId="77777777" w:rsidR="00F403F5" w:rsidRPr="006E2053" w:rsidRDefault="00442962" w:rsidP="007901EA">
      <w:pPr>
        <w:pStyle w:val="Akapitzlist"/>
        <w:numPr>
          <w:ilvl w:val="0"/>
          <w:numId w:val="31"/>
        </w:numPr>
        <w:spacing w:line="360" w:lineRule="auto"/>
        <w:jc w:val="both"/>
        <w:rPr>
          <w:rFonts w:ascii="Arial" w:hAnsi="Arial" w:cs="Arial"/>
        </w:rPr>
      </w:pPr>
      <w:r w:rsidRPr="006E2053">
        <w:rPr>
          <w:rFonts w:ascii="Arial" w:hAnsi="Arial" w:cs="Arial"/>
        </w:rPr>
        <w:t>stworzenia warunków umożliwiających wszystkim końcowym odbiorcom energii dostęp do audytów energetycznych wysokiej jakości oraz do nabycia po konkurencyjnych cenach liczników oddających rzeczywiste zużycie energii wraz z informacją o realnym czasie korzystania z energii.</w:t>
      </w:r>
    </w:p>
    <w:p w14:paraId="196BA430" w14:textId="77777777" w:rsidR="000E1D7E" w:rsidRPr="005454DC" w:rsidRDefault="000E1D7E" w:rsidP="00E540B5">
      <w:pPr>
        <w:pStyle w:val="Akapitzlist"/>
        <w:spacing w:line="360" w:lineRule="auto"/>
        <w:rPr>
          <w:rFonts w:ascii="Arial" w:hAnsi="Arial" w:cs="Arial"/>
          <w:b/>
        </w:rPr>
      </w:pPr>
    </w:p>
    <w:p w14:paraId="51869097" w14:textId="77777777" w:rsidR="00DB62D8" w:rsidRPr="005454DC" w:rsidRDefault="00C23299" w:rsidP="00E540B5">
      <w:pPr>
        <w:pStyle w:val="Akapitzlist"/>
        <w:spacing w:line="360" w:lineRule="auto"/>
        <w:ind w:left="-142"/>
        <w:rPr>
          <w:rFonts w:ascii="Arial" w:hAnsi="Arial" w:cs="Arial"/>
        </w:rPr>
      </w:pPr>
      <w:r w:rsidRPr="005454DC">
        <w:rPr>
          <w:rFonts w:ascii="Arial" w:hAnsi="Arial" w:cs="Arial"/>
          <w:b/>
        </w:rPr>
        <w:t>Wybrane źród</w:t>
      </w:r>
      <w:r w:rsidR="00DB62D8" w:rsidRPr="005454DC">
        <w:rPr>
          <w:rFonts w:ascii="Arial" w:hAnsi="Arial" w:cs="Arial"/>
          <w:b/>
        </w:rPr>
        <w:t>ła prawa europejskiego</w:t>
      </w:r>
      <w:r w:rsidR="00DB62D8" w:rsidRPr="005454DC">
        <w:rPr>
          <w:rFonts w:ascii="Arial" w:hAnsi="Arial" w:cs="Arial"/>
        </w:rPr>
        <w:t>:</w:t>
      </w:r>
    </w:p>
    <w:tbl>
      <w:tblPr>
        <w:tblStyle w:val="Kolorowasiatkaakcent3"/>
        <w:tblW w:w="0" w:type="auto"/>
        <w:tblLook w:val="0420" w:firstRow="1" w:lastRow="0" w:firstColumn="0" w:lastColumn="0" w:noHBand="0" w:noVBand="1"/>
      </w:tblPr>
      <w:tblGrid>
        <w:gridCol w:w="9072"/>
      </w:tblGrid>
      <w:tr w:rsidR="00DB62D8" w:rsidRPr="005D4938" w14:paraId="072EF40E" w14:textId="77777777" w:rsidTr="000D6D58">
        <w:trPr>
          <w:cnfStyle w:val="100000000000" w:firstRow="1" w:lastRow="0" w:firstColumn="0" w:lastColumn="0" w:oddVBand="0" w:evenVBand="0" w:oddHBand="0" w:evenHBand="0" w:firstRowFirstColumn="0" w:firstRowLastColumn="0" w:lastRowFirstColumn="0" w:lastRowLastColumn="0"/>
          <w:trHeight w:val="1109"/>
        </w:trPr>
        <w:tc>
          <w:tcPr>
            <w:tcW w:w="9199" w:type="dxa"/>
          </w:tcPr>
          <w:p w14:paraId="3265D1D0" w14:textId="6DAE596F" w:rsidR="00DB62D8" w:rsidRPr="005D4938" w:rsidRDefault="00854455" w:rsidP="005D4938">
            <w:pPr>
              <w:spacing w:line="360" w:lineRule="auto"/>
              <w:ind w:left="360"/>
              <w:jc w:val="both"/>
              <w:rPr>
                <w:rFonts w:ascii="Arial" w:hAnsi="Arial" w:cs="Arial"/>
                <w:b w:val="0"/>
              </w:rPr>
            </w:pPr>
            <w:r w:rsidRPr="005D4938">
              <w:rPr>
                <w:rFonts w:ascii="Arial" w:hAnsi="Arial" w:cs="Arial"/>
                <w:b w:val="0"/>
              </w:rPr>
              <w:t xml:space="preserve">Dyrektywa Parlamentu Europejskiego i Rady 2009/28/WE z dnia 23 kwietnia 2009 r. </w:t>
            </w:r>
            <w:r w:rsidR="000D6AA7">
              <w:rPr>
                <w:rFonts w:ascii="Arial" w:hAnsi="Arial" w:cs="Arial"/>
                <w:b w:val="0"/>
              </w:rPr>
              <w:br/>
            </w:r>
            <w:r w:rsidRPr="005D4938">
              <w:rPr>
                <w:rFonts w:ascii="Arial" w:hAnsi="Arial" w:cs="Arial"/>
                <w:b w:val="0"/>
              </w:rPr>
              <w:t>w sprawie promowania stosowania energii ze ź</w:t>
            </w:r>
            <w:r w:rsidR="00C23299" w:rsidRPr="005D4938">
              <w:rPr>
                <w:rFonts w:ascii="Arial" w:hAnsi="Arial" w:cs="Arial"/>
                <w:b w:val="0"/>
              </w:rPr>
              <w:t xml:space="preserve">ródeł odnawialnych (Dz. U. </w:t>
            </w:r>
            <w:proofErr w:type="gramStart"/>
            <w:r w:rsidR="00C23299" w:rsidRPr="005D4938">
              <w:rPr>
                <w:rFonts w:ascii="Arial" w:hAnsi="Arial" w:cs="Arial"/>
                <w:b w:val="0"/>
              </w:rPr>
              <w:t xml:space="preserve">UE  </w:t>
            </w:r>
            <w:r w:rsidRPr="005D4938">
              <w:rPr>
                <w:rFonts w:ascii="Arial" w:hAnsi="Arial" w:cs="Arial"/>
                <w:b w:val="0"/>
              </w:rPr>
              <w:t>09.140.16</w:t>
            </w:r>
            <w:proofErr w:type="gramEnd"/>
            <w:r w:rsidRPr="005D4938">
              <w:rPr>
                <w:rFonts w:ascii="Arial" w:hAnsi="Arial" w:cs="Arial"/>
                <w:b w:val="0"/>
              </w:rPr>
              <w:t>)</w:t>
            </w:r>
          </w:p>
        </w:tc>
      </w:tr>
      <w:tr w:rsidR="00DB62D8" w:rsidRPr="005D4938" w14:paraId="7A8D0456" w14:textId="77777777" w:rsidTr="000D6D58">
        <w:trPr>
          <w:cnfStyle w:val="000000100000" w:firstRow="0" w:lastRow="0" w:firstColumn="0" w:lastColumn="0" w:oddVBand="0" w:evenVBand="0" w:oddHBand="1" w:evenHBand="0" w:firstRowFirstColumn="0" w:firstRowLastColumn="0" w:lastRowFirstColumn="0" w:lastRowLastColumn="0"/>
          <w:trHeight w:val="976"/>
        </w:trPr>
        <w:tc>
          <w:tcPr>
            <w:tcW w:w="9199" w:type="dxa"/>
          </w:tcPr>
          <w:p w14:paraId="2F55683F" w14:textId="77777777" w:rsidR="00DB62D8" w:rsidRPr="005D4938" w:rsidRDefault="00854455" w:rsidP="005D4938">
            <w:pPr>
              <w:spacing w:line="360" w:lineRule="auto"/>
              <w:ind w:left="360"/>
              <w:jc w:val="both"/>
              <w:rPr>
                <w:rFonts w:ascii="Arial" w:hAnsi="Arial" w:cs="Arial"/>
              </w:rPr>
            </w:pPr>
            <w:r w:rsidRPr="005D4938">
              <w:rPr>
                <w:rFonts w:ascii="Arial" w:hAnsi="Arial" w:cs="Arial"/>
              </w:rPr>
              <w:t>Dyrektywa Parlamentu Europejskiego i Rady 2012/27/UE z dnia 25 października 2012 r.w sprawie efektywności energetycznej (Dziennik Urzędowy UE L315/1 14 listopada 2012 r.)</w:t>
            </w:r>
          </w:p>
        </w:tc>
      </w:tr>
      <w:tr w:rsidR="00DB62D8" w:rsidRPr="005D4938" w14:paraId="1B62280F" w14:textId="77777777" w:rsidTr="000D6D58">
        <w:trPr>
          <w:trHeight w:val="851"/>
        </w:trPr>
        <w:tc>
          <w:tcPr>
            <w:tcW w:w="9199" w:type="dxa"/>
          </w:tcPr>
          <w:p w14:paraId="0EEC5413" w14:textId="77777777" w:rsidR="00DB62D8" w:rsidRPr="005D4938" w:rsidRDefault="00C23299" w:rsidP="005D4938">
            <w:pPr>
              <w:spacing w:line="360" w:lineRule="auto"/>
              <w:ind w:left="360"/>
              <w:jc w:val="both"/>
              <w:rPr>
                <w:rFonts w:ascii="Arial" w:hAnsi="Arial" w:cs="Arial"/>
              </w:rPr>
            </w:pPr>
            <w:r w:rsidRPr="005D4938">
              <w:rPr>
                <w:rFonts w:ascii="Arial" w:hAnsi="Arial" w:cs="Arial"/>
              </w:rPr>
              <w:t>Dyrektywa 2003/87/WE ustanawiająca system handlu przydziałami do emisji gazów cieplarnianych we Wspólnocie (...)</w:t>
            </w:r>
          </w:p>
        </w:tc>
      </w:tr>
      <w:tr w:rsidR="00DB62D8" w:rsidRPr="005D4938" w14:paraId="7834BB7B" w14:textId="77777777" w:rsidTr="000D6D58">
        <w:trPr>
          <w:cnfStyle w:val="000000100000" w:firstRow="0" w:lastRow="0" w:firstColumn="0" w:lastColumn="0" w:oddVBand="0" w:evenVBand="0" w:oddHBand="1" w:evenHBand="0" w:firstRowFirstColumn="0" w:firstRowLastColumn="0" w:lastRowFirstColumn="0" w:lastRowLastColumn="0"/>
          <w:trHeight w:val="885"/>
        </w:trPr>
        <w:tc>
          <w:tcPr>
            <w:tcW w:w="9199" w:type="dxa"/>
          </w:tcPr>
          <w:p w14:paraId="1FA7820C" w14:textId="77777777" w:rsidR="00DB62D8" w:rsidRPr="005D4938" w:rsidRDefault="00C23299" w:rsidP="005D4938">
            <w:pPr>
              <w:spacing w:line="360" w:lineRule="auto"/>
              <w:ind w:left="360"/>
              <w:jc w:val="both"/>
              <w:rPr>
                <w:rFonts w:ascii="Arial" w:hAnsi="Arial" w:cs="Arial"/>
              </w:rPr>
            </w:pPr>
            <w:r w:rsidRPr="005D4938">
              <w:rPr>
                <w:rFonts w:ascii="Arial" w:hAnsi="Arial" w:cs="Arial"/>
              </w:rPr>
              <w:t>Dyrektywa 2010/75/WE w sprawie emisji przemysłowych (zintegrowane zapobieganie zanieczyszczeniom i ich kontrola)</w:t>
            </w:r>
          </w:p>
        </w:tc>
      </w:tr>
      <w:tr w:rsidR="00DB62D8" w:rsidRPr="005D4938" w14:paraId="73248D7D" w14:textId="77777777" w:rsidTr="000D6D58">
        <w:trPr>
          <w:trHeight w:val="679"/>
        </w:trPr>
        <w:tc>
          <w:tcPr>
            <w:tcW w:w="9199" w:type="dxa"/>
          </w:tcPr>
          <w:p w14:paraId="1A095592" w14:textId="77777777" w:rsidR="00DB62D8" w:rsidRPr="005D4938" w:rsidRDefault="00C23299" w:rsidP="005D4938">
            <w:pPr>
              <w:spacing w:line="360" w:lineRule="auto"/>
              <w:ind w:left="360"/>
              <w:jc w:val="both"/>
              <w:rPr>
                <w:rFonts w:ascii="Arial" w:hAnsi="Arial" w:cs="Arial"/>
              </w:rPr>
            </w:pPr>
            <w:r w:rsidRPr="005D4938">
              <w:rPr>
                <w:rFonts w:ascii="Arial" w:hAnsi="Arial" w:cs="Arial"/>
              </w:rPr>
              <w:t>Dyrektywa 2009/72/WE w sprawie zasad wewnętrznego rynku energii elektrycznej (...).</w:t>
            </w:r>
          </w:p>
        </w:tc>
      </w:tr>
      <w:tr w:rsidR="00C23299" w:rsidRPr="005D4938" w14:paraId="41B7A2AD" w14:textId="77777777" w:rsidTr="000D6D58">
        <w:trPr>
          <w:cnfStyle w:val="000000100000" w:firstRow="0" w:lastRow="0" w:firstColumn="0" w:lastColumn="0" w:oddVBand="0" w:evenVBand="0" w:oddHBand="1" w:evenHBand="0" w:firstRowFirstColumn="0" w:firstRowLastColumn="0" w:lastRowFirstColumn="0" w:lastRowLastColumn="0"/>
          <w:trHeight w:val="363"/>
        </w:trPr>
        <w:tc>
          <w:tcPr>
            <w:tcW w:w="9199" w:type="dxa"/>
          </w:tcPr>
          <w:p w14:paraId="5C54F13D" w14:textId="77777777" w:rsidR="00C23299" w:rsidRPr="005D4938" w:rsidRDefault="00C23299" w:rsidP="005D4938">
            <w:pPr>
              <w:spacing w:line="360" w:lineRule="auto"/>
              <w:ind w:left="360"/>
              <w:jc w:val="both"/>
              <w:rPr>
                <w:rFonts w:ascii="Arial" w:hAnsi="Arial" w:cs="Arial"/>
              </w:rPr>
            </w:pPr>
            <w:r w:rsidRPr="005D4938">
              <w:rPr>
                <w:rFonts w:ascii="Arial" w:hAnsi="Arial" w:cs="Arial"/>
              </w:rPr>
              <w:t>Dyrektywa 2009/73/WE w sprawie zasad wewnętrznego rynku gazu ziemnego (...).</w:t>
            </w:r>
          </w:p>
        </w:tc>
      </w:tr>
      <w:tr w:rsidR="00C23299" w:rsidRPr="005D4938" w14:paraId="447A6553" w14:textId="77777777" w:rsidTr="000D6D58">
        <w:trPr>
          <w:trHeight w:val="316"/>
        </w:trPr>
        <w:tc>
          <w:tcPr>
            <w:tcW w:w="9199" w:type="dxa"/>
          </w:tcPr>
          <w:p w14:paraId="3CE8A7CE" w14:textId="77777777" w:rsidR="00C23299" w:rsidRPr="005D4938" w:rsidRDefault="00C23299" w:rsidP="005D4938">
            <w:pPr>
              <w:spacing w:line="360" w:lineRule="auto"/>
              <w:ind w:left="360"/>
              <w:jc w:val="both"/>
              <w:rPr>
                <w:rFonts w:ascii="Arial" w:hAnsi="Arial" w:cs="Arial"/>
              </w:rPr>
            </w:pPr>
            <w:r w:rsidRPr="005D4938">
              <w:rPr>
                <w:rFonts w:ascii="Arial" w:hAnsi="Arial" w:cs="Arial"/>
              </w:rPr>
              <w:t>Dyrektywa 2003/87/WE ustanawiająca system handlu przydziałami do emisji gazów cieplarnianych we Wspólnocie (...)</w:t>
            </w:r>
          </w:p>
        </w:tc>
      </w:tr>
      <w:tr w:rsidR="0065195D" w:rsidRPr="005D4938" w14:paraId="2EA3A24D" w14:textId="77777777" w:rsidTr="000D6D58">
        <w:trPr>
          <w:cnfStyle w:val="000000100000" w:firstRow="0" w:lastRow="0" w:firstColumn="0" w:lastColumn="0" w:oddVBand="0" w:evenVBand="0" w:oddHBand="1" w:evenHBand="0" w:firstRowFirstColumn="0" w:firstRowLastColumn="0" w:lastRowFirstColumn="0" w:lastRowLastColumn="0"/>
          <w:trHeight w:val="1833"/>
        </w:trPr>
        <w:tc>
          <w:tcPr>
            <w:tcW w:w="9199" w:type="dxa"/>
          </w:tcPr>
          <w:p w14:paraId="268DF2AD" w14:textId="54A9EC83" w:rsidR="0065195D" w:rsidRPr="005D4938" w:rsidRDefault="00854455" w:rsidP="005D4938">
            <w:pPr>
              <w:spacing w:line="360" w:lineRule="auto"/>
              <w:ind w:left="360"/>
              <w:jc w:val="both"/>
              <w:rPr>
                <w:rFonts w:ascii="Arial" w:hAnsi="Arial" w:cs="Arial"/>
              </w:rPr>
            </w:pPr>
            <w:r w:rsidRPr="005D4938">
              <w:rPr>
                <w:rFonts w:ascii="Arial" w:hAnsi="Arial" w:cs="Arial"/>
              </w:rPr>
              <w:lastRenderedPageBreak/>
              <w:t xml:space="preserve">Decyzja Parlamentu Europejskiego i Rady Nr 2009/406/WE z dnia 23 kwietnia 2009 r. </w:t>
            </w:r>
            <w:r w:rsidR="000D6AA7">
              <w:rPr>
                <w:rFonts w:ascii="Arial" w:hAnsi="Arial" w:cs="Arial"/>
              </w:rPr>
              <w:br/>
            </w:r>
            <w:r w:rsidRPr="005D4938">
              <w:rPr>
                <w:rFonts w:ascii="Arial" w:hAnsi="Arial" w:cs="Arial"/>
              </w:rPr>
              <w:t>w sprawie wysiłków podjętych przez państwa członkowskie, zmierzających do zmniejszenia emisji gazów cieplarnianych w celu realizacji do roku 2020 zobowiązań Wspólnoty dotyczących redukcji emisji gazów cieplarnianych</w:t>
            </w:r>
          </w:p>
        </w:tc>
      </w:tr>
    </w:tbl>
    <w:p w14:paraId="56963A70" w14:textId="77777777" w:rsidR="00DB62D8" w:rsidRPr="005454DC" w:rsidRDefault="00DB62D8" w:rsidP="00DB62D8">
      <w:pPr>
        <w:pStyle w:val="Akapitzlist"/>
        <w:spacing w:line="360" w:lineRule="auto"/>
        <w:rPr>
          <w:rFonts w:ascii="Arial" w:hAnsi="Arial" w:cs="Arial"/>
        </w:rPr>
      </w:pPr>
    </w:p>
    <w:p w14:paraId="5C4CCC0D" w14:textId="79188BED" w:rsidR="003F4A3E" w:rsidRDefault="00E540B5" w:rsidP="00DB0731">
      <w:pPr>
        <w:pStyle w:val="Nagwek4"/>
      </w:pPr>
      <w:r w:rsidRPr="005454DC">
        <w:t>2.3</w:t>
      </w:r>
      <w:r w:rsidR="001513D3" w:rsidRPr="005454DC">
        <w:t>.</w:t>
      </w:r>
      <w:r w:rsidR="00241CB9" w:rsidRPr="005454DC">
        <w:t>2</w:t>
      </w:r>
      <w:r w:rsidR="001513D3" w:rsidRPr="005454DC">
        <w:t xml:space="preserve"> Źródła prawa polskiego</w:t>
      </w:r>
    </w:p>
    <w:p w14:paraId="3DBD0420" w14:textId="77777777" w:rsidR="00DB0731" w:rsidRPr="00DB0731" w:rsidRDefault="00DB0731" w:rsidP="00DB0731"/>
    <w:p w14:paraId="093D081C" w14:textId="77777777" w:rsidR="001C74E2" w:rsidRPr="005454DC" w:rsidRDefault="001C74E2" w:rsidP="00241CB9">
      <w:pPr>
        <w:spacing w:line="360" w:lineRule="auto"/>
        <w:jc w:val="both"/>
        <w:rPr>
          <w:rFonts w:ascii="Arial" w:hAnsi="Arial" w:cs="Arial"/>
        </w:rPr>
      </w:pPr>
      <w:r w:rsidRPr="005454DC">
        <w:rPr>
          <w:rFonts w:ascii="Arial" w:hAnsi="Arial" w:cs="Arial"/>
        </w:rPr>
        <w:t>Istniejący w Polsce system planowania energetycznego nie realizuje celów, dla których został stworzony, czyli:</w:t>
      </w:r>
    </w:p>
    <w:p w14:paraId="056CD78B" w14:textId="77777777" w:rsidR="000E1D7E" w:rsidRPr="000D6D58" w:rsidRDefault="001C74E2" w:rsidP="007901EA">
      <w:pPr>
        <w:pStyle w:val="Akapitzlist"/>
        <w:numPr>
          <w:ilvl w:val="0"/>
          <w:numId w:val="32"/>
        </w:numPr>
        <w:spacing w:line="360" w:lineRule="auto"/>
        <w:jc w:val="both"/>
        <w:rPr>
          <w:rFonts w:ascii="Arial" w:hAnsi="Arial" w:cs="Arial"/>
        </w:rPr>
      </w:pPr>
      <w:r w:rsidRPr="000D6D58">
        <w:rPr>
          <w:rFonts w:ascii="Arial" w:hAnsi="Arial" w:cs="Arial"/>
        </w:rPr>
        <w:t xml:space="preserve">zapewnienia bezpieczeństwa energetycznego, </w:t>
      </w:r>
    </w:p>
    <w:p w14:paraId="3B9599E8" w14:textId="77777777" w:rsidR="001C74E2" w:rsidRPr="000D6D58" w:rsidRDefault="001C74E2" w:rsidP="007901EA">
      <w:pPr>
        <w:pStyle w:val="Akapitzlist"/>
        <w:numPr>
          <w:ilvl w:val="0"/>
          <w:numId w:val="32"/>
        </w:numPr>
        <w:spacing w:line="360" w:lineRule="auto"/>
        <w:jc w:val="both"/>
        <w:rPr>
          <w:rFonts w:ascii="Arial" w:hAnsi="Arial" w:cs="Arial"/>
        </w:rPr>
      </w:pPr>
      <w:r w:rsidRPr="000D6D58">
        <w:rPr>
          <w:rFonts w:ascii="Arial" w:hAnsi="Arial" w:cs="Arial"/>
        </w:rPr>
        <w:t xml:space="preserve">rozwoju gospodarczego i społecznego </w:t>
      </w:r>
    </w:p>
    <w:p w14:paraId="753E2BC6" w14:textId="77777777" w:rsidR="001C74E2" w:rsidRPr="000D6D58" w:rsidRDefault="001C74E2" w:rsidP="007901EA">
      <w:pPr>
        <w:pStyle w:val="Akapitzlist"/>
        <w:numPr>
          <w:ilvl w:val="0"/>
          <w:numId w:val="32"/>
        </w:numPr>
        <w:spacing w:line="360" w:lineRule="auto"/>
        <w:jc w:val="both"/>
        <w:rPr>
          <w:rFonts w:ascii="Arial" w:hAnsi="Arial" w:cs="Arial"/>
        </w:rPr>
      </w:pPr>
      <w:r w:rsidRPr="000D6D58">
        <w:rPr>
          <w:rFonts w:ascii="Arial" w:hAnsi="Arial" w:cs="Arial"/>
        </w:rPr>
        <w:t xml:space="preserve">jakości środowiska i ochrony klimatu. </w:t>
      </w:r>
    </w:p>
    <w:p w14:paraId="6D224A9B" w14:textId="77777777" w:rsidR="001C74E2" w:rsidRPr="005454DC" w:rsidRDefault="001C74E2" w:rsidP="00241CB9">
      <w:pPr>
        <w:spacing w:line="360" w:lineRule="auto"/>
        <w:jc w:val="both"/>
        <w:rPr>
          <w:rFonts w:ascii="Arial" w:hAnsi="Arial" w:cs="Arial"/>
        </w:rPr>
      </w:pPr>
      <w:r w:rsidRPr="005454DC">
        <w:rPr>
          <w:rFonts w:ascii="Arial" w:hAnsi="Arial" w:cs="Arial"/>
        </w:rPr>
        <w:t xml:space="preserve">Gospodarowanie energią w polskich gminach odbywa się przeważnie bez powiązań </w:t>
      </w:r>
      <w:r w:rsidR="00703FF9" w:rsidRPr="005454DC">
        <w:rPr>
          <w:rFonts w:ascii="Arial" w:hAnsi="Arial" w:cs="Arial"/>
        </w:rPr>
        <w:br/>
      </w:r>
      <w:r w:rsidRPr="005454DC">
        <w:rPr>
          <w:rFonts w:ascii="Arial" w:hAnsi="Arial" w:cs="Arial"/>
        </w:rPr>
        <w:t xml:space="preserve">z planowaniem energetycznym w kształcie określonym </w:t>
      </w:r>
      <w:r w:rsidR="000E1D7E" w:rsidRPr="005454DC">
        <w:rPr>
          <w:rFonts w:ascii="Arial" w:hAnsi="Arial" w:cs="Arial"/>
        </w:rPr>
        <w:t xml:space="preserve">w ustawie z dnia 10 kwietnia 1997 r. </w:t>
      </w:r>
      <w:r w:rsidR="000E1D7E" w:rsidRPr="005454DC">
        <w:rPr>
          <w:rFonts w:ascii="Arial" w:hAnsi="Arial" w:cs="Arial"/>
          <w:b/>
        </w:rPr>
        <w:t>Prawo energetyczne (tekst jednolity: Dz.U. z 2014, poz.942 z późn.zm.)</w:t>
      </w:r>
      <w:r w:rsidR="00D41566" w:rsidRPr="005454DC">
        <w:rPr>
          <w:rFonts w:ascii="Arial" w:hAnsi="Arial" w:cs="Arial"/>
          <w:b/>
        </w:rPr>
        <w:t xml:space="preserve">. </w:t>
      </w:r>
      <w:r w:rsidR="00D41566" w:rsidRPr="005454DC">
        <w:rPr>
          <w:rFonts w:ascii="Arial" w:hAnsi="Arial" w:cs="Arial"/>
        </w:rPr>
        <w:t>Prawo energetyczne reguluje cały sektor energetyczny, jednak zawiera także specjalne przepisy mające z</w:t>
      </w:r>
      <w:r w:rsidR="008815B1" w:rsidRPr="005454DC">
        <w:rPr>
          <w:rFonts w:ascii="Arial" w:hAnsi="Arial" w:cs="Arial"/>
        </w:rPr>
        <w:t xml:space="preserve">astosowanie do OZE, obejmujące: </w:t>
      </w:r>
      <w:r w:rsidR="00D41566" w:rsidRPr="005454DC">
        <w:rPr>
          <w:rFonts w:ascii="Arial" w:hAnsi="Arial" w:cs="Arial"/>
        </w:rPr>
        <w:t>szczególne zasady związane z przyłączaniem do sieci oraz przesyłem energii elektrycznej wytworzonej przez przedsiębiorstwa energetyczne wyk</w:t>
      </w:r>
      <w:r w:rsidR="008815B1" w:rsidRPr="005454DC">
        <w:rPr>
          <w:rFonts w:ascii="Arial" w:hAnsi="Arial" w:cs="Arial"/>
        </w:rPr>
        <w:t xml:space="preserve">orzystujące OZE; </w:t>
      </w:r>
      <w:r w:rsidR="00D41566" w:rsidRPr="005454DC">
        <w:rPr>
          <w:rFonts w:ascii="Arial" w:hAnsi="Arial" w:cs="Arial"/>
        </w:rPr>
        <w:t>zasady sprzedaży energii elektrycznej wytworzonej przez przedsiębiorstwa e</w:t>
      </w:r>
      <w:r w:rsidR="008815B1" w:rsidRPr="005454DC">
        <w:rPr>
          <w:rFonts w:ascii="Arial" w:hAnsi="Arial" w:cs="Arial"/>
        </w:rPr>
        <w:t xml:space="preserve">nergetyczne wykorzystujące OZE; </w:t>
      </w:r>
      <w:r w:rsidR="00D41566" w:rsidRPr="005454DC">
        <w:rPr>
          <w:rFonts w:ascii="Arial" w:hAnsi="Arial" w:cs="Arial"/>
        </w:rPr>
        <w:t xml:space="preserve">wydawanie i obrót świadectwami pochodzenia (tzw. zielone świadectwa) wydawanymi dla energii uzyskanej </w:t>
      </w:r>
      <w:r w:rsidR="008815B1" w:rsidRPr="005454DC">
        <w:rPr>
          <w:rFonts w:ascii="Arial" w:hAnsi="Arial" w:cs="Arial"/>
        </w:rPr>
        <w:br/>
      </w:r>
      <w:r w:rsidR="00D41566" w:rsidRPr="005454DC">
        <w:rPr>
          <w:rFonts w:ascii="Arial" w:hAnsi="Arial" w:cs="Arial"/>
        </w:rPr>
        <w:t>z odnawialnych źródeł energii.</w:t>
      </w:r>
    </w:p>
    <w:p w14:paraId="579509ED" w14:textId="77777777" w:rsidR="00AA30F8" w:rsidRPr="005454DC" w:rsidRDefault="00AA30F8" w:rsidP="00AA30F8">
      <w:pPr>
        <w:spacing w:line="360" w:lineRule="auto"/>
        <w:jc w:val="both"/>
        <w:rPr>
          <w:rFonts w:ascii="Arial" w:hAnsi="Arial" w:cs="Arial"/>
        </w:rPr>
      </w:pPr>
      <w:r w:rsidRPr="005454DC">
        <w:rPr>
          <w:rFonts w:ascii="Arial" w:hAnsi="Arial" w:cs="Arial"/>
        </w:rPr>
        <w:t xml:space="preserve">Zgodnie z art. 18 ustawy Prawo Energetyczne (Dz.  U. z 2006 r., Nr 89, poz. 625 z późn. zm.) uchwaloną przez Sejm RP w dniu 10 kwietnia 1997 r. do zadań własnych gminy </w:t>
      </w:r>
      <w:r w:rsidR="00703FF9" w:rsidRPr="005454DC">
        <w:rPr>
          <w:rFonts w:ascii="Arial" w:hAnsi="Arial" w:cs="Arial"/>
        </w:rPr>
        <w:br/>
      </w:r>
      <w:r w:rsidRPr="005454DC">
        <w:rPr>
          <w:rFonts w:ascii="Arial" w:hAnsi="Arial" w:cs="Arial"/>
        </w:rPr>
        <w:t>w zakresie zaopatrzenia w energię elektryczną, ciepło i paliwa gazowe należy:</w:t>
      </w:r>
    </w:p>
    <w:p w14:paraId="0BAABF6A" w14:textId="77777777" w:rsidR="00AA30F8" w:rsidRPr="000D6D58" w:rsidRDefault="00AA30F8" w:rsidP="007901EA">
      <w:pPr>
        <w:pStyle w:val="Akapitzlist"/>
        <w:numPr>
          <w:ilvl w:val="0"/>
          <w:numId w:val="33"/>
        </w:numPr>
        <w:spacing w:line="360" w:lineRule="auto"/>
        <w:jc w:val="both"/>
        <w:rPr>
          <w:rFonts w:ascii="Arial" w:hAnsi="Arial" w:cs="Arial"/>
        </w:rPr>
      </w:pPr>
      <w:r w:rsidRPr="000D6D58">
        <w:rPr>
          <w:rFonts w:ascii="Arial" w:hAnsi="Arial" w:cs="Arial"/>
        </w:rPr>
        <w:t>planowanie i organizacja zaopatrzenia w ciepło, energię elektryczną i paliwa gazowe na obszarze gminy,</w:t>
      </w:r>
    </w:p>
    <w:p w14:paraId="307DF1B7" w14:textId="77777777" w:rsidR="00AA30F8" w:rsidRPr="000D6D58" w:rsidRDefault="00AA30F8" w:rsidP="007901EA">
      <w:pPr>
        <w:pStyle w:val="Akapitzlist"/>
        <w:numPr>
          <w:ilvl w:val="0"/>
          <w:numId w:val="33"/>
        </w:numPr>
        <w:spacing w:line="360" w:lineRule="auto"/>
        <w:jc w:val="both"/>
        <w:rPr>
          <w:rFonts w:ascii="Arial" w:hAnsi="Arial" w:cs="Arial"/>
        </w:rPr>
      </w:pPr>
      <w:r w:rsidRPr="000D6D58">
        <w:rPr>
          <w:rFonts w:ascii="Arial" w:hAnsi="Arial" w:cs="Arial"/>
        </w:rPr>
        <w:t>planowanie oświetlenia miejsc publicznych i dróg znajdujących się na terenie gminy,</w:t>
      </w:r>
    </w:p>
    <w:p w14:paraId="6AAED9C3" w14:textId="77777777" w:rsidR="00AA30F8" w:rsidRPr="000D6D58" w:rsidRDefault="00AA30F8" w:rsidP="007901EA">
      <w:pPr>
        <w:pStyle w:val="Akapitzlist"/>
        <w:numPr>
          <w:ilvl w:val="0"/>
          <w:numId w:val="33"/>
        </w:numPr>
        <w:spacing w:line="360" w:lineRule="auto"/>
        <w:jc w:val="both"/>
        <w:rPr>
          <w:rFonts w:ascii="Arial" w:hAnsi="Arial" w:cs="Arial"/>
        </w:rPr>
      </w:pPr>
      <w:r w:rsidRPr="000D6D58">
        <w:rPr>
          <w:rFonts w:ascii="Arial" w:hAnsi="Arial" w:cs="Arial"/>
        </w:rPr>
        <w:t>finansowanie oświetlenia ulic, placów i dróg publicznych znajdujących się na terenie gminy.</w:t>
      </w:r>
    </w:p>
    <w:p w14:paraId="50E4F757" w14:textId="77777777" w:rsidR="00D41566" w:rsidRPr="005454DC" w:rsidRDefault="00D41566" w:rsidP="00141516">
      <w:pPr>
        <w:spacing w:line="360" w:lineRule="auto"/>
        <w:jc w:val="both"/>
        <w:rPr>
          <w:rFonts w:ascii="Arial" w:hAnsi="Arial" w:cs="Arial"/>
        </w:rPr>
      </w:pPr>
      <w:r w:rsidRPr="005454DC">
        <w:rPr>
          <w:rFonts w:ascii="Arial" w:hAnsi="Arial" w:cs="Arial"/>
        </w:rPr>
        <w:t xml:space="preserve">System świadectw pochodzenia (tzw. zielonych świadectw) został szczegółowo określony </w:t>
      </w:r>
      <w:r w:rsidRPr="005454DC">
        <w:rPr>
          <w:rFonts w:ascii="Arial" w:hAnsi="Arial" w:cs="Arial"/>
        </w:rPr>
        <w:br/>
        <w:t xml:space="preserve">w </w:t>
      </w:r>
      <w:r w:rsidRPr="005454DC">
        <w:rPr>
          <w:rFonts w:ascii="Arial" w:hAnsi="Arial" w:cs="Arial"/>
          <w:b/>
        </w:rPr>
        <w:t>rozporządzeniu Ministra Gospodarki z dnia 14 sierpnia 2008 r. (Dz.U. z 2008 r., Nr 156, poz. 969, zmienione rozporządzeniem Dz.U. z 2010 r., Nr 34, poz. 182)</w:t>
      </w:r>
      <w:r w:rsidRPr="005454DC">
        <w:rPr>
          <w:rFonts w:ascii="Arial" w:hAnsi="Arial" w:cs="Arial"/>
        </w:rPr>
        <w:t xml:space="preserve"> w sprawie </w:t>
      </w:r>
      <w:r w:rsidRPr="005454DC">
        <w:rPr>
          <w:rFonts w:ascii="Arial" w:hAnsi="Arial" w:cs="Arial"/>
        </w:rPr>
        <w:lastRenderedPageBreak/>
        <w:t xml:space="preserve">szczegółowego zakresu obowiązków uzyskania i przedstawienia do umorzenia świadectw pochodzenia, uiszczenia opłaty zastępczej, zakupu energii elektrycznej i ciepła wytworzonych w odnawialnych źródłach energii oraz obowiązku potwierdzania danych dotyczących ilości energii </w:t>
      </w:r>
      <w:r w:rsidR="00711D27" w:rsidRPr="005454DC">
        <w:rPr>
          <w:rFonts w:ascii="Arial" w:hAnsi="Arial" w:cs="Arial"/>
        </w:rPr>
        <w:t xml:space="preserve">elektrycznej wytworzonej </w:t>
      </w:r>
      <w:r w:rsidRPr="005454DC">
        <w:rPr>
          <w:rFonts w:ascii="Arial" w:hAnsi="Arial" w:cs="Arial"/>
        </w:rPr>
        <w:t>w odnawialnym źródle energii.</w:t>
      </w:r>
    </w:p>
    <w:p w14:paraId="7AF194DA" w14:textId="77777777" w:rsidR="00711D27" w:rsidRPr="005454DC" w:rsidRDefault="00711D27" w:rsidP="00711D27">
      <w:pPr>
        <w:spacing w:line="360" w:lineRule="auto"/>
        <w:jc w:val="both"/>
        <w:rPr>
          <w:rFonts w:ascii="Arial" w:hAnsi="Arial" w:cs="Arial"/>
        </w:rPr>
      </w:pPr>
      <w:r w:rsidRPr="005454DC">
        <w:rPr>
          <w:rFonts w:ascii="Arial" w:hAnsi="Arial" w:cs="Arial"/>
          <w:b/>
        </w:rPr>
        <w:t>Zielone certyfikaty</w:t>
      </w:r>
      <w:r w:rsidRPr="005454DC">
        <w:rPr>
          <w:rFonts w:ascii="Arial" w:hAnsi="Arial" w:cs="Arial"/>
        </w:rPr>
        <w:t xml:space="preserve"> funkcjonują w Polsce od 2005 r. Wtedy to weszły w życie nowe przepisy, zmieniające zakres obowiązku zakupu energii pochodzącej ze źródeł odnawialnych. Zapewniają one producentom energii elektrycznej z odnawialnych źródeł energii możliwości wykazania, że w rozumieniu dyrektywy Parlamentu Europejskiego i Rady 2009/28/WE z dnia 23 kwietnia 2009 r. w sprawie promowania stosowania energii ze źródeł odnawialnych zmieniająca i w następstwie uchylająca dyrektywy 2001/77/WE oraz 2003/30/WE (</w:t>
      </w:r>
      <w:proofErr w:type="gramStart"/>
      <w:r w:rsidRPr="005454DC">
        <w:rPr>
          <w:rFonts w:ascii="Arial" w:hAnsi="Arial" w:cs="Arial"/>
        </w:rPr>
        <w:t>Dz.Urz.UE</w:t>
      </w:r>
      <w:proofErr w:type="gramEnd"/>
      <w:r w:rsidRPr="005454DC">
        <w:rPr>
          <w:rFonts w:ascii="Arial" w:hAnsi="Arial" w:cs="Arial"/>
        </w:rPr>
        <w:t xml:space="preserve"> L z 2009 r. Nr 140, str. 16-62), sprzedawana przez nich energia elektryczna jest wytwarzana z odnawialnych źródeł energii.</w:t>
      </w:r>
    </w:p>
    <w:p w14:paraId="20E85DA4" w14:textId="77777777" w:rsidR="00711D27" w:rsidRPr="005454DC" w:rsidRDefault="00711D27" w:rsidP="00711D27">
      <w:pPr>
        <w:spacing w:line="360" w:lineRule="auto"/>
        <w:jc w:val="both"/>
        <w:rPr>
          <w:rFonts w:ascii="Arial" w:hAnsi="Arial" w:cs="Arial"/>
        </w:rPr>
      </w:pPr>
      <w:r w:rsidRPr="005454DC">
        <w:rPr>
          <w:rFonts w:ascii="Arial" w:hAnsi="Arial" w:cs="Arial"/>
        </w:rPr>
        <w:t xml:space="preserve">Zielone certyfikaty są prawem majątkowym powstającym w wyniku konwersji wydawanych przez Prezesa URE świadectw pochodzenia. Świadectwo pochodzenia wydaje Prezes Urzędu Regulacji Energetyki za pośrednictwem operatora systemu elektroenergetycznego, na którego obszarze działania znajduje się odnawialne źródło energii. Do konwersji dochodzi każdorazowo po zarejestrowaniu ich w systemie rejestru, co skutkuje wygenerowaniem zielonych certyfikatów. Moment generacji zielonych certyfikatów jest tożsamy z momentem wydania świadectw pochodzenia podmiotowi wytwarzającemu energię elektryczną </w:t>
      </w:r>
      <w:r w:rsidRPr="005454DC">
        <w:rPr>
          <w:rFonts w:ascii="Arial" w:hAnsi="Arial" w:cs="Arial"/>
        </w:rPr>
        <w:br/>
        <w:t>w odnawialnym źródle energii. Zielone certyfikaty nie mają formy materialnej, dowodem jest jedynie zapis elektroniczny w systemie ewidencyjnym rejestru. Są instrumentem bezterminowym, podlegającym umorzeniu na życzenie jego posiadacza.</w:t>
      </w:r>
    </w:p>
    <w:p w14:paraId="0D5D2C88" w14:textId="15E33ABB" w:rsidR="00D0794F" w:rsidRPr="005454DC" w:rsidRDefault="005D4938" w:rsidP="00D0794F">
      <w:pPr>
        <w:spacing w:line="360" w:lineRule="auto"/>
        <w:jc w:val="both"/>
        <w:rPr>
          <w:rFonts w:ascii="Arial" w:hAnsi="Arial" w:cs="Arial"/>
        </w:rPr>
      </w:pPr>
      <w:r>
        <w:rPr>
          <w:rFonts w:ascii="Arial" w:hAnsi="Arial" w:cs="Arial"/>
          <w:b/>
        </w:rPr>
        <w:t>Ustawa z dnia 20 lutego 2015 r.</w:t>
      </w:r>
      <w:r w:rsidR="00D0794F" w:rsidRPr="005454DC">
        <w:rPr>
          <w:rFonts w:ascii="Arial" w:hAnsi="Arial" w:cs="Arial"/>
          <w:b/>
        </w:rPr>
        <w:t xml:space="preserve"> o Odnawialnych Źródłach Energii</w:t>
      </w:r>
      <w:r>
        <w:rPr>
          <w:rFonts w:ascii="Arial" w:hAnsi="Arial" w:cs="Arial"/>
          <w:b/>
        </w:rPr>
        <w:t xml:space="preserve"> (</w:t>
      </w:r>
      <w:r w:rsidRPr="005D4938">
        <w:rPr>
          <w:rFonts w:ascii="Arial" w:hAnsi="Arial" w:cs="Arial"/>
          <w:b/>
        </w:rPr>
        <w:t>Dz.U. poz. 478</w:t>
      </w:r>
      <w:r>
        <w:rPr>
          <w:rFonts w:ascii="Arial" w:hAnsi="Arial" w:cs="Arial"/>
          <w:b/>
        </w:rPr>
        <w:t>)</w:t>
      </w:r>
      <w:r w:rsidR="00D0794F" w:rsidRPr="005454DC">
        <w:rPr>
          <w:rFonts w:ascii="Arial" w:hAnsi="Arial" w:cs="Arial"/>
          <w:b/>
        </w:rPr>
        <w:t>.</w:t>
      </w:r>
    </w:p>
    <w:p w14:paraId="4A82099D" w14:textId="77777777" w:rsidR="00D0794F" w:rsidRPr="005454DC" w:rsidRDefault="00D0794F" w:rsidP="00D0794F">
      <w:pPr>
        <w:spacing w:line="360" w:lineRule="auto"/>
        <w:jc w:val="both"/>
        <w:rPr>
          <w:rFonts w:ascii="Arial" w:hAnsi="Arial" w:cs="Arial"/>
        </w:rPr>
      </w:pPr>
      <w:r w:rsidRPr="005454DC">
        <w:rPr>
          <w:rFonts w:ascii="Arial" w:hAnsi="Arial" w:cs="Arial"/>
        </w:rPr>
        <w:t xml:space="preserve">Nowe przepisy mają pomóc w osiągnięciu 15 procentowego udziału odnawialnych źródeł </w:t>
      </w:r>
      <w:r w:rsidRPr="005454DC">
        <w:rPr>
          <w:rFonts w:ascii="Arial" w:hAnsi="Arial" w:cs="Arial"/>
        </w:rPr>
        <w:br/>
        <w:t>w całości wytwarzanej w Polsce energii do 2020 roku.</w:t>
      </w:r>
    </w:p>
    <w:p w14:paraId="79B7AC51" w14:textId="77777777" w:rsidR="00D0794F" w:rsidRPr="005454DC" w:rsidRDefault="00D0794F" w:rsidP="00D0794F">
      <w:pPr>
        <w:spacing w:line="360" w:lineRule="auto"/>
        <w:jc w:val="both"/>
        <w:rPr>
          <w:rFonts w:ascii="Arial" w:hAnsi="Arial" w:cs="Arial"/>
        </w:rPr>
      </w:pPr>
      <w:r w:rsidRPr="005454DC">
        <w:rPr>
          <w:rFonts w:ascii="Arial" w:hAnsi="Arial" w:cs="Arial"/>
        </w:rPr>
        <w:t>Główna zmiana zakłada odejście od systemu tak zwanych "zielonych certyfikatów", które uzyskiwali i sprzedawali wytwórcy OZE. Ustawa wprowadza aukcje, w których państwo przez 15 lat płaci zagwarantowaną sumę, uwzględnianą rokrocznie o inflację. Rząd utrzyma wsparcie dla istniejących instalacji OZE, umożliwiając ich właścicielom przejście do nowego systemu. Ma on funkcjonować od 1 stycznia 2015 roku. Specjalne aukcje będą ogłaszane, organizowane i przeprowadzane przez prezesa Urzędu Regulacji Energetyki przynajmniej raz w roku. Ogłoszenie o aukcji odbędzie się co najmniej 30 dni przed jej rozpoczęciem.</w:t>
      </w:r>
    </w:p>
    <w:p w14:paraId="165A88ED" w14:textId="77777777" w:rsidR="00D0794F" w:rsidRPr="005454DC" w:rsidRDefault="00D0794F" w:rsidP="00D0794F">
      <w:pPr>
        <w:spacing w:line="360" w:lineRule="auto"/>
        <w:jc w:val="both"/>
        <w:rPr>
          <w:rFonts w:ascii="Arial" w:hAnsi="Arial" w:cs="Arial"/>
        </w:rPr>
      </w:pPr>
      <w:r w:rsidRPr="005454DC">
        <w:rPr>
          <w:rFonts w:ascii="Arial" w:hAnsi="Arial" w:cs="Arial"/>
        </w:rPr>
        <w:t xml:space="preserve">Ustawa wprowadza też pojęcie tak zwanego </w:t>
      </w:r>
      <w:proofErr w:type="gramStart"/>
      <w:r w:rsidRPr="005D4938">
        <w:rPr>
          <w:rFonts w:ascii="Arial" w:hAnsi="Arial" w:cs="Arial"/>
          <w:b/>
        </w:rPr>
        <w:t>prosumenta</w:t>
      </w:r>
      <w:proofErr w:type="gramEnd"/>
      <w:r w:rsidRPr="005454DC">
        <w:rPr>
          <w:rFonts w:ascii="Arial" w:hAnsi="Arial" w:cs="Arial"/>
        </w:rPr>
        <w:t xml:space="preserve"> czyli konsumenta, który jednocześnie jest wytwórcą prądu. W ramach tego systemu przewidziano między innymi obowiązek zakupu nadwyżek energii elektrycznej, która została wytworzona w mikroinstalacji </w:t>
      </w:r>
      <w:r w:rsidRPr="005454DC">
        <w:rPr>
          <w:rFonts w:ascii="Arial" w:hAnsi="Arial" w:cs="Arial"/>
        </w:rPr>
        <w:lastRenderedPageBreak/>
        <w:t>przez kolejnych 15 lat. Prosument dostanie 80 procent średniej ceny energii elektrycznej na rynku ko</w:t>
      </w:r>
      <w:r w:rsidR="0012316E" w:rsidRPr="005454DC">
        <w:rPr>
          <w:rFonts w:ascii="Arial" w:hAnsi="Arial" w:cs="Arial"/>
        </w:rPr>
        <w:t>nkurencyjnym, ogłoszonej przez P</w:t>
      </w:r>
      <w:r w:rsidRPr="005454DC">
        <w:rPr>
          <w:rFonts w:ascii="Arial" w:hAnsi="Arial" w:cs="Arial"/>
        </w:rPr>
        <w:t>rezesa Urzędu Regulacji Energetyki.</w:t>
      </w:r>
    </w:p>
    <w:p w14:paraId="2A43BC59" w14:textId="77777777" w:rsidR="00D0794F" w:rsidRPr="005454DC" w:rsidRDefault="00D0794F" w:rsidP="00D0794F">
      <w:pPr>
        <w:spacing w:line="360" w:lineRule="auto"/>
        <w:jc w:val="both"/>
        <w:rPr>
          <w:rFonts w:ascii="Arial" w:hAnsi="Arial" w:cs="Arial"/>
        </w:rPr>
      </w:pPr>
      <w:r w:rsidRPr="005454DC">
        <w:rPr>
          <w:rFonts w:ascii="Arial" w:hAnsi="Arial" w:cs="Arial"/>
        </w:rPr>
        <w:t>Ustawa przewiduje utworzenie Operatora Rozliczeń Energii Odnawialnej SA (OREO SA). Podmiot będzie rozliczał ujemne saldo między wartością sprzedaży i zakupu energii elektrycznej na podstawie systemu aukcyjnego. Operator ma też gromadzić i zarządzać środkami z opłaty OZE. Przez 2015 rok stawka opłaty netto wyniesie 2,27 zł za 1 MWh.</w:t>
      </w:r>
    </w:p>
    <w:p w14:paraId="039D6A6B" w14:textId="77777777" w:rsidR="00D0794F" w:rsidRPr="005454DC" w:rsidRDefault="00D0794F" w:rsidP="00D0794F">
      <w:pPr>
        <w:spacing w:line="360" w:lineRule="auto"/>
        <w:jc w:val="both"/>
        <w:rPr>
          <w:rFonts w:ascii="Arial" w:hAnsi="Arial" w:cs="Arial"/>
        </w:rPr>
      </w:pPr>
      <w:r w:rsidRPr="005454DC">
        <w:rPr>
          <w:rFonts w:ascii="Arial" w:hAnsi="Arial" w:cs="Arial"/>
        </w:rPr>
        <w:t xml:space="preserve">Przepisy o wsparciu odnawialnych źródeł energii muszą jeszcze uzyskać akceptację Komisji Europejskiej, która ma </w:t>
      </w:r>
      <w:proofErr w:type="gramStart"/>
      <w:r w:rsidRPr="005454DC">
        <w:rPr>
          <w:rFonts w:ascii="Arial" w:hAnsi="Arial" w:cs="Arial"/>
        </w:rPr>
        <w:t>stwierdzić</w:t>
      </w:r>
      <w:proofErr w:type="gramEnd"/>
      <w:r w:rsidRPr="005454DC">
        <w:rPr>
          <w:rFonts w:ascii="Arial" w:hAnsi="Arial" w:cs="Arial"/>
        </w:rPr>
        <w:t xml:space="preserve"> czy są one zgodne z przepisami o pomocy publicznej. Regulacje dotyczące wsparcia OZE zaczną obowiązywać od pierwszego dnia miesiąca, następującego po upływie roku od daty wydania pozytywnej opinii KE.</w:t>
      </w:r>
    </w:p>
    <w:p w14:paraId="4908344E" w14:textId="77777777" w:rsidR="00D0794F" w:rsidRPr="005454DC" w:rsidRDefault="00DC5ADA" w:rsidP="00D0794F">
      <w:pPr>
        <w:spacing w:line="360" w:lineRule="auto"/>
        <w:jc w:val="both"/>
        <w:rPr>
          <w:rFonts w:ascii="Arial" w:hAnsi="Arial" w:cs="Arial"/>
        </w:rPr>
      </w:pPr>
      <w:r w:rsidRPr="005454DC">
        <w:rPr>
          <w:rFonts w:ascii="Arial" w:hAnsi="Arial" w:cs="Arial"/>
        </w:rPr>
        <w:t>C</w:t>
      </w:r>
      <w:r w:rsidR="00D0794F" w:rsidRPr="005454DC">
        <w:rPr>
          <w:rFonts w:ascii="Arial" w:hAnsi="Arial" w:cs="Arial"/>
        </w:rPr>
        <w:t>elem ustawy jest zwiększenie bezpieczeństwa energetycznego i ochrony środowiska. Efektem ma być też większa liczba miejsc pracy (powstanie nowych instalacji OZE wykorzystujących surowce rolnicze).</w:t>
      </w:r>
    </w:p>
    <w:p w14:paraId="5ACB7F55" w14:textId="77777777" w:rsidR="00D0794F" w:rsidRPr="005454DC" w:rsidRDefault="00D0794F" w:rsidP="00D0794F">
      <w:pPr>
        <w:spacing w:line="360" w:lineRule="auto"/>
        <w:jc w:val="both"/>
        <w:rPr>
          <w:rFonts w:ascii="Arial" w:hAnsi="Arial" w:cs="Arial"/>
        </w:rPr>
      </w:pPr>
      <w:r w:rsidRPr="005454DC">
        <w:rPr>
          <w:rFonts w:ascii="Arial" w:hAnsi="Arial" w:cs="Arial"/>
        </w:rPr>
        <w:t>Rząd szacuje, że bez wprowadzenia proponowanych zmian, system wsparcia OZE może kosztować między 4,6 - 6,2 mld złotych w 2015 roku oraz 7,5 - 11,5 mld złotych w 2020 roku.</w:t>
      </w:r>
    </w:p>
    <w:p w14:paraId="4BE0C867" w14:textId="77777777" w:rsidR="00D41566" w:rsidRPr="005454DC" w:rsidRDefault="00D0794F" w:rsidP="00141516">
      <w:pPr>
        <w:spacing w:line="360" w:lineRule="auto"/>
        <w:jc w:val="both"/>
        <w:rPr>
          <w:rFonts w:ascii="Arial" w:hAnsi="Arial" w:cs="Arial"/>
          <w:b/>
        </w:rPr>
      </w:pPr>
      <w:r w:rsidRPr="005454DC">
        <w:rPr>
          <w:rFonts w:ascii="Arial" w:hAnsi="Arial" w:cs="Arial"/>
        </w:rPr>
        <w:t>W</w:t>
      </w:r>
      <w:r w:rsidR="00D41566" w:rsidRPr="005454DC">
        <w:rPr>
          <w:rFonts w:ascii="Arial" w:hAnsi="Arial" w:cs="Arial"/>
        </w:rPr>
        <w:t xml:space="preserve">ymagania techniczne w zakresie przyłączenia do sieci oraz zasad funkcjonowania przedsiębiorstw energetycznych wykorzystujących OZE zostały zawarte w </w:t>
      </w:r>
      <w:r w:rsidR="00D41566" w:rsidRPr="005454DC">
        <w:rPr>
          <w:rFonts w:ascii="Arial" w:hAnsi="Arial" w:cs="Arial"/>
          <w:b/>
        </w:rPr>
        <w:t>rozporządzeniu Ministra Gospodarki z dnia 4 maja 2007 r. w sprawie szczegółowych warunków funkcjonowania systemu elektroenergetycznego (Dz. U. 2007, Nr 93, poz. 623 ze zmianami).</w:t>
      </w:r>
    </w:p>
    <w:p w14:paraId="0975002C" w14:textId="77777777" w:rsidR="00AA30F8" w:rsidRPr="005454DC" w:rsidRDefault="00AA30F8" w:rsidP="00AA30F8">
      <w:pPr>
        <w:spacing w:line="360" w:lineRule="auto"/>
        <w:jc w:val="both"/>
        <w:rPr>
          <w:rFonts w:ascii="Arial" w:hAnsi="Arial" w:cs="Arial"/>
        </w:rPr>
      </w:pPr>
      <w:r w:rsidRPr="005454DC">
        <w:rPr>
          <w:rFonts w:ascii="Arial" w:hAnsi="Arial" w:cs="Arial"/>
        </w:rPr>
        <w:t xml:space="preserve">Obowiązki gminy w zakresie energetyki oraz ochrony środowiska, przyrody i gospodarki wodnej zawarte są również w </w:t>
      </w:r>
      <w:r w:rsidRPr="005454DC">
        <w:rPr>
          <w:rFonts w:ascii="Arial" w:hAnsi="Arial" w:cs="Arial"/>
          <w:b/>
        </w:rPr>
        <w:t>ustawie o samorządzie gminnym z dnia 8 marca 1990 r. (Dz. U. z 1990 r., Nr 16, poz. 95 z późn. zm.).</w:t>
      </w:r>
      <w:r w:rsidRPr="005454DC">
        <w:rPr>
          <w:rFonts w:ascii="Arial" w:hAnsi="Arial" w:cs="Arial"/>
        </w:rPr>
        <w:t xml:space="preserve"> Zadania przypisane jst w zakresie energetyki to w przypadku gmin zadanie własne „zaopatrzenie w energię</w:t>
      </w:r>
      <w:proofErr w:type="gramStart"/>
      <w:r w:rsidRPr="005454DC">
        <w:rPr>
          <w:rFonts w:ascii="Arial" w:hAnsi="Arial" w:cs="Arial"/>
        </w:rPr>
        <w:t>” .</w:t>
      </w:r>
      <w:proofErr w:type="gramEnd"/>
    </w:p>
    <w:p w14:paraId="689448E9" w14:textId="07709E19" w:rsidR="00AA30F8" w:rsidRPr="005454DC" w:rsidRDefault="00AA30F8" w:rsidP="00AA30F8">
      <w:pPr>
        <w:spacing w:line="360" w:lineRule="auto"/>
        <w:jc w:val="both"/>
        <w:rPr>
          <w:rFonts w:ascii="Arial" w:hAnsi="Arial" w:cs="Arial"/>
        </w:rPr>
      </w:pPr>
      <w:r w:rsidRPr="005454DC">
        <w:rPr>
          <w:rFonts w:ascii="Arial" w:hAnsi="Arial" w:cs="Arial"/>
        </w:rPr>
        <w:t xml:space="preserve">Kolejnym aktem mówiącym o obowiązkach jst w zakresie poprawy efektywności energetycznej jest </w:t>
      </w:r>
      <w:r w:rsidRPr="005454DC">
        <w:rPr>
          <w:rFonts w:ascii="Arial" w:hAnsi="Arial" w:cs="Arial"/>
          <w:b/>
        </w:rPr>
        <w:t xml:space="preserve">Ustawa o efektywności energetycznej (Dz. U. z 2011 r., Nr 94, poz. 551), </w:t>
      </w:r>
      <w:proofErr w:type="gramStart"/>
      <w:r w:rsidRPr="005454DC">
        <w:rPr>
          <w:rFonts w:ascii="Arial" w:hAnsi="Arial" w:cs="Arial"/>
          <w:b/>
        </w:rPr>
        <w:t>która  została</w:t>
      </w:r>
      <w:proofErr w:type="gramEnd"/>
      <w:r w:rsidRPr="005454DC">
        <w:rPr>
          <w:rFonts w:ascii="Arial" w:hAnsi="Arial" w:cs="Arial"/>
          <w:b/>
        </w:rPr>
        <w:t xml:space="preserve"> uchwalona dnia 15 kwietnia 2011 r</w:t>
      </w:r>
      <w:r w:rsidRPr="005454DC">
        <w:rPr>
          <w:rFonts w:ascii="Arial" w:hAnsi="Arial" w:cs="Arial"/>
        </w:rPr>
        <w:t xml:space="preserve">. Większość jej przepisów weszło w życie w </w:t>
      </w:r>
      <w:proofErr w:type="gramStart"/>
      <w:r w:rsidRPr="005454DC">
        <w:rPr>
          <w:rFonts w:ascii="Arial" w:hAnsi="Arial" w:cs="Arial"/>
        </w:rPr>
        <w:t>dniu  11</w:t>
      </w:r>
      <w:proofErr w:type="gramEnd"/>
      <w:r w:rsidRPr="005454DC">
        <w:rPr>
          <w:rFonts w:ascii="Arial" w:hAnsi="Arial" w:cs="Arial"/>
        </w:rPr>
        <w:t xml:space="preserve"> sierpnia 2011 r.  </w:t>
      </w:r>
    </w:p>
    <w:p w14:paraId="1BBE03F0" w14:textId="77777777" w:rsidR="00AA30F8" w:rsidRPr="005454DC" w:rsidRDefault="00AA30F8" w:rsidP="00AA30F8">
      <w:pPr>
        <w:spacing w:line="360" w:lineRule="auto"/>
        <w:jc w:val="both"/>
        <w:rPr>
          <w:rFonts w:ascii="Arial" w:hAnsi="Arial" w:cs="Arial"/>
        </w:rPr>
      </w:pPr>
      <w:r w:rsidRPr="005454DC">
        <w:rPr>
          <w:rFonts w:ascii="Arial" w:hAnsi="Arial" w:cs="Arial"/>
        </w:rPr>
        <w:t xml:space="preserve">W ustawie wskazano krajowy cel w zakresie oszczędnego gospodarowania energią wyznaczający uzyskanie do 2016 r. oszczędności energii </w:t>
      </w:r>
      <w:proofErr w:type="gramStart"/>
      <w:r w:rsidRPr="005454DC">
        <w:rPr>
          <w:rFonts w:ascii="Arial" w:hAnsi="Arial" w:cs="Arial"/>
        </w:rPr>
        <w:t>finalnej</w:t>
      </w:r>
      <w:proofErr w:type="gramEnd"/>
      <w:r w:rsidRPr="005454DC">
        <w:rPr>
          <w:rFonts w:ascii="Arial" w:hAnsi="Arial" w:cs="Arial"/>
        </w:rPr>
        <w:t xml:space="preserve"> w ilości nie mniejszej niż 9% średniego krajowego zużycia tej energii w ciągu roku.  Zgodnie z ustawą jst są zobowiązane do stosowania co najmniej dwóch z niżej wymienionych środków poprawy efektywności energetycznej:</w:t>
      </w:r>
    </w:p>
    <w:p w14:paraId="63A9DA3D" w14:textId="77777777" w:rsidR="00AA30F8" w:rsidRPr="005D4938" w:rsidRDefault="00AA30F8" w:rsidP="007901EA">
      <w:pPr>
        <w:pStyle w:val="Akapitzlist"/>
        <w:numPr>
          <w:ilvl w:val="0"/>
          <w:numId w:val="34"/>
        </w:numPr>
        <w:spacing w:line="360" w:lineRule="auto"/>
        <w:jc w:val="both"/>
        <w:rPr>
          <w:rFonts w:ascii="Arial" w:hAnsi="Arial" w:cs="Arial"/>
        </w:rPr>
      </w:pPr>
      <w:r w:rsidRPr="005D4938">
        <w:rPr>
          <w:rFonts w:ascii="Arial" w:hAnsi="Arial" w:cs="Arial"/>
        </w:rPr>
        <w:lastRenderedPageBreak/>
        <w:t>umowa, której przedmiotem jest realizacja i finansowanie przedsięwzięcia służącego poprawie efektywności energetycznej,</w:t>
      </w:r>
    </w:p>
    <w:p w14:paraId="06263E04" w14:textId="77777777" w:rsidR="00AA30F8" w:rsidRPr="005D4938" w:rsidRDefault="00AA30F8" w:rsidP="007901EA">
      <w:pPr>
        <w:pStyle w:val="Akapitzlist"/>
        <w:numPr>
          <w:ilvl w:val="0"/>
          <w:numId w:val="34"/>
        </w:numPr>
        <w:spacing w:line="360" w:lineRule="auto"/>
        <w:jc w:val="both"/>
        <w:rPr>
          <w:rFonts w:ascii="Arial" w:hAnsi="Arial" w:cs="Arial"/>
        </w:rPr>
      </w:pPr>
      <w:r w:rsidRPr="005D4938">
        <w:rPr>
          <w:rFonts w:ascii="Arial" w:hAnsi="Arial" w:cs="Arial"/>
        </w:rPr>
        <w:t>nabycie nowego urządzenia, instalacji lub pojazdu, charakteryzujących się niskim zużyciem energii oraz niskimi kosztami eksploatacji,</w:t>
      </w:r>
    </w:p>
    <w:p w14:paraId="0425C97E" w14:textId="77777777" w:rsidR="00AA30F8" w:rsidRPr="005D4938" w:rsidRDefault="00AA30F8" w:rsidP="007901EA">
      <w:pPr>
        <w:pStyle w:val="Akapitzlist"/>
        <w:numPr>
          <w:ilvl w:val="0"/>
          <w:numId w:val="34"/>
        </w:numPr>
        <w:spacing w:line="360" w:lineRule="auto"/>
        <w:jc w:val="both"/>
        <w:rPr>
          <w:rFonts w:ascii="Arial" w:hAnsi="Arial" w:cs="Arial"/>
        </w:rPr>
      </w:pPr>
      <w:r w:rsidRPr="005D4938">
        <w:rPr>
          <w:rFonts w:ascii="Arial" w:hAnsi="Arial" w:cs="Arial"/>
        </w:rPr>
        <w:t>wymiana eksploatowanego urządzenia, instalacji lub pojazdu na urządzenie, instalację lub pojazd charakteryzujących się niskim zużyciem energii oraz niskimi kosztami eksploatacji, albo ich modernizacja,</w:t>
      </w:r>
    </w:p>
    <w:p w14:paraId="38AF966E" w14:textId="77777777" w:rsidR="00AA30F8" w:rsidRPr="005D4938" w:rsidRDefault="00AA30F8" w:rsidP="007901EA">
      <w:pPr>
        <w:pStyle w:val="Akapitzlist"/>
        <w:numPr>
          <w:ilvl w:val="0"/>
          <w:numId w:val="34"/>
        </w:numPr>
        <w:spacing w:line="360" w:lineRule="auto"/>
        <w:jc w:val="both"/>
        <w:rPr>
          <w:rFonts w:ascii="Arial" w:hAnsi="Arial" w:cs="Arial"/>
        </w:rPr>
      </w:pPr>
      <w:r w:rsidRPr="005D4938">
        <w:rPr>
          <w:rFonts w:ascii="Arial" w:hAnsi="Arial" w:cs="Arial"/>
        </w:rPr>
        <w:t>nabycie lub wynajęcie efektywnych energetycznie budynków lub ich części albo przebudowa lub remont użytkowanych budynków, w tym realizacja przedsięwzięcia termomodernizacyjnego w rozumieniu ustawy z dnia 21 listopada 2008 r. o wspieraniu termomodernizacji i remontów (Dz. U. Nr 223, poz. 1459, z 2</w:t>
      </w:r>
      <w:r w:rsidR="00410790" w:rsidRPr="005D4938">
        <w:rPr>
          <w:rFonts w:ascii="Arial" w:hAnsi="Arial" w:cs="Arial"/>
        </w:rPr>
        <w:t xml:space="preserve">009 r., Nr 157, poz. 1241 oraz </w:t>
      </w:r>
      <w:r w:rsidRPr="005D4938">
        <w:rPr>
          <w:rFonts w:ascii="Arial" w:hAnsi="Arial" w:cs="Arial"/>
        </w:rPr>
        <w:t>z 2010 r., Nr 76, poz. 493),</w:t>
      </w:r>
    </w:p>
    <w:p w14:paraId="432AC185" w14:textId="77777777" w:rsidR="00AA30F8" w:rsidRPr="005D4938" w:rsidRDefault="00AA30F8" w:rsidP="007901EA">
      <w:pPr>
        <w:pStyle w:val="Akapitzlist"/>
        <w:numPr>
          <w:ilvl w:val="0"/>
          <w:numId w:val="34"/>
        </w:numPr>
        <w:spacing w:line="360" w:lineRule="auto"/>
        <w:jc w:val="both"/>
        <w:rPr>
          <w:rFonts w:ascii="Arial" w:hAnsi="Arial" w:cs="Arial"/>
        </w:rPr>
      </w:pPr>
      <w:r w:rsidRPr="005D4938">
        <w:rPr>
          <w:rFonts w:ascii="Arial" w:hAnsi="Arial" w:cs="Arial"/>
        </w:rPr>
        <w:t>sporządzenie audytu energetycznego w rozumieniu usta</w:t>
      </w:r>
      <w:r w:rsidR="00410790" w:rsidRPr="005D4938">
        <w:rPr>
          <w:rFonts w:ascii="Arial" w:hAnsi="Arial" w:cs="Arial"/>
        </w:rPr>
        <w:t xml:space="preserve">wy z dnia 21 listopada 2008 r. </w:t>
      </w:r>
      <w:r w:rsidRPr="005D4938">
        <w:rPr>
          <w:rFonts w:ascii="Arial" w:hAnsi="Arial" w:cs="Arial"/>
        </w:rPr>
        <w:t>o wspieraniu termomodernizacji i remontów eksploatowanych budynków w rozumieniu ustawy z dnia 7 lipca 1994 r. – Prawo budowlane (Dz. U. z 2010 r., Nr 243, poz. 1623 oraz z 2011 r., Nr 32, poz. 159 i Nr 45, poz. 235), o powierzchni użytkowej powyżej 500 m2, których jednostka sektora publicznego jest właścicielem lub zarządcą.</w:t>
      </w:r>
    </w:p>
    <w:p w14:paraId="5A4ED0B3" w14:textId="77777777" w:rsidR="000D5ED8" w:rsidRPr="005454DC" w:rsidRDefault="00DC5ADA" w:rsidP="00141516">
      <w:pPr>
        <w:spacing w:line="360" w:lineRule="auto"/>
        <w:jc w:val="both"/>
        <w:rPr>
          <w:rFonts w:ascii="Arial" w:hAnsi="Arial" w:cs="Arial"/>
          <w:b/>
        </w:rPr>
      </w:pPr>
      <w:r w:rsidRPr="005454DC">
        <w:rPr>
          <w:rFonts w:ascii="Arial" w:hAnsi="Arial" w:cs="Arial"/>
          <w:b/>
        </w:rPr>
        <w:t>Wykaz źródeł</w:t>
      </w:r>
      <w:r w:rsidR="000D5ED8" w:rsidRPr="005454DC">
        <w:rPr>
          <w:rFonts w:ascii="Arial" w:hAnsi="Arial" w:cs="Arial"/>
          <w:b/>
        </w:rPr>
        <w:t xml:space="preserve"> prawa</w:t>
      </w:r>
      <w:r w:rsidRPr="005454DC">
        <w:rPr>
          <w:rFonts w:ascii="Arial" w:hAnsi="Arial" w:cs="Arial"/>
          <w:b/>
        </w:rPr>
        <w:t xml:space="preserve"> krajowego</w:t>
      </w:r>
      <w:r w:rsidR="000D5ED8" w:rsidRPr="005454DC">
        <w:rPr>
          <w:rFonts w:ascii="Arial" w:hAnsi="Arial" w:cs="Arial"/>
          <w:b/>
        </w:rPr>
        <w:t>:</w:t>
      </w:r>
    </w:p>
    <w:tbl>
      <w:tblPr>
        <w:tblStyle w:val="Jasnecieniowanieakcent3"/>
        <w:tblW w:w="0" w:type="auto"/>
        <w:tblLook w:val="04A0" w:firstRow="1" w:lastRow="0" w:firstColumn="1" w:lastColumn="0" w:noHBand="0" w:noVBand="1"/>
      </w:tblPr>
      <w:tblGrid>
        <w:gridCol w:w="9072"/>
      </w:tblGrid>
      <w:tr w:rsidR="004E3C6D" w:rsidRPr="005454DC" w14:paraId="14A50F6C" w14:textId="77777777" w:rsidTr="004E3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tbl>
            <w:tblPr>
              <w:tblStyle w:val="redniasiatka1akcent3"/>
              <w:tblW w:w="0" w:type="auto"/>
              <w:tblLook w:val="0400" w:firstRow="0" w:lastRow="0" w:firstColumn="0" w:lastColumn="0" w:noHBand="0" w:noVBand="1"/>
            </w:tblPr>
            <w:tblGrid>
              <w:gridCol w:w="8836"/>
            </w:tblGrid>
            <w:tr w:rsidR="004E3C6D" w:rsidRPr="005D4938" w14:paraId="24B61522"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1CA94483"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Ustawa z dnia 8 marca 1990 r. o samorządzie gminnym (Dz. U. z 2013 r. poz. 594 z późn. zm.)</w:t>
                  </w:r>
                </w:p>
              </w:tc>
            </w:tr>
            <w:tr w:rsidR="004E3C6D" w:rsidRPr="005D4938" w14:paraId="006AD09F" w14:textId="77777777" w:rsidTr="005D4938">
              <w:tc>
                <w:tcPr>
                  <w:tcW w:w="9212" w:type="dxa"/>
                </w:tcPr>
                <w:p w14:paraId="78556E06"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Ustawa z dnia 5 czerwca 1998 r. o samorządzie powiatowym (Dz. U. z 2013 r. poz. 595 z późn. zm.)</w:t>
                  </w:r>
                </w:p>
              </w:tc>
            </w:tr>
            <w:tr w:rsidR="004E3C6D" w:rsidRPr="005D4938" w14:paraId="4464BEBA"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1CD221BB"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Ustawa z dnia 27 kwietnia 2001 r. Prawo ochrony środowiska (tekst jednolity Dz. U.z 2013 r. poz. 1232 z późn. zm.)</w:t>
                  </w:r>
                </w:p>
              </w:tc>
            </w:tr>
            <w:tr w:rsidR="004E3C6D" w:rsidRPr="005D4938" w14:paraId="5B2B705D" w14:textId="77777777" w:rsidTr="005D4938">
              <w:tc>
                <w:tcPr>
                  <w:tcW w:w="9212" w:type="dxa"/>
                </w:tcPr>
                <w:p w14:paraId="67F5C8F6"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 xml:space="preserve">Ustawa z dnia 3 października 2008 r. o udostępnienie informacji o środowisku </w:t>
                  </w:r>
                  <w:r w:rsidRPr="005D4938">
                    <w:rPr>
                      <w:rFonts w:ascii="Arial" w:hAnsi="Arial" w:cs="Arial"/>
                    </w:rPr>
                    <w:br/>
                    <w:t>i jego chronie, udziale społeczeństwa w ochronie środowiska oraz ocenach oddziaływania na środowisko (Dz. U. z 2013 r. poz. 1235 z późn. zm.)</w:t>
                  </w:r>
                </w:p>
              </w:tc>
            </w:tr>
            <w:tr w:rsidR="004E3C6D" w:rsidRPr="005D4938" w14:paraId="26B42773"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2C828850"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 xml:space="preserve">Ustawa z dnia 27 marca 2003 r. o planowaniu i zagospodarowaniu przestrzennym (Dz. U. z 2012 </w:t>
                  </w:r>
                  <w:proofErr w:type="gramStart"/>
                  <w:r w:rsidRPr="005D4938">
                    <w:rPr>
                      <w:rFonts w:ascii="Arial" w:hAnsi="Arial" w:cs="Arial"/>
                    </w:rPr>
                    <w:t>r..</w:t>
                  </w:r>
                  <w:proofErr w:type="gramEnd"/>
                  <w:r w:rsidRPr="005D4938">
                    <w:rPr>
                      <w:rFonts w:ascii="Arial" w:hAnsi="Arial" w:cs="Arial"/>
                    </w:rPr>
                    <w:t xml:space="preserve"> poz. 647 z późn. zm.)</w:t>
                  </w:r>
                </w:p>
              </w:tc>
            </w:tr>
            <w:tr w:rsidR="004E3C6D" w:rsidRPr="005D4938" w14:paraId="690C0377" w14:textId="77777777" w:rsidTr="005D4938">
              <w:tc>
                <w:tcPr>
                  <w:tcW w:w="9212" w:type="dxa"/>
                </w:tcPr>
                <w:p w14:paraId="685A3E11"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Ustawa z dnia 7 lipca 1994 r. Prawo budowlane (tekst jednolity Dz. U. z 2010 r. Nr 243, poz. 1623 z późn. zm.)</w:t>
                  </w:r>
                </w:p>
              </w:tc>
            </w:tr>
            <w:tr w:rsidR="004E3C6D" w:rsidRPr="005D4938" w14:paraId="1C8347CB"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0CEDDEA6"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 xml:space="preserve">Ustawa z dnia 16 lutego 2007 r. o ochronie konkurencji i konsumentów (Dz. U. </w:t>
                  </w:r>
                  <w:r w:rsidRPr="005D4938">
                    <w:rPr>
                      <w:rFonts w:ascii="Arial" w:hAnsi="Arial" w:cs="Arial"/>
                    </w:rPr>
                    <w:br/>
                    <w:t>z 2007 r. Nr 50 poz. 331 z późn. zm.)</w:t>
                  </w:r>
                </w:p>
              </w:tc>
            </w:tr>
            <w:tr w:rsidR="004E3C6D" w:rsidRPr="005D4938" w14:paraId="2C2CEC76" w14:textId="77777777" w:rsidTr="005D4938">
              <w:tc>
                <w:tcPr>
                  <w:tcW w:w="9212" w:type="dxa"/>
                </w:tcPr>
                <w:p w14:paraId="73660724"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Ustawa z dnia 15 kwietnia 2011 r. o efektywności energetycznej (Dz. U. z 2011 r. Nr 94, poz. 551 z późn. zm.)</w:t>
                  </w:r>
                </w:p>
              </w:tc>
            </w:tr>
            <w:tr w:rsidR="004E3C6D" w:rsidRPr="005D4938" w14:paraId="683344FB"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5278326C"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lastRenderedPageBreak/>
                    <w:t xml:space="preserve">Ustawa z dnia 10 kwietnia 1997 r. Prawo energetyczne (Dz. U. z 2012 </w:t>
                  </w:r>
                  <w:proofErr w:type="gramStart"/>
                  <w:r w:rsidRPr="005D4938">
                    <w:rPr>
                      <w:rFonts w:ascii="Arial" w:hAnsi="Arial" w:cs="Arial"/>
                    </w:rPr>
                    <w:t>r..</w:t>
                  </w:r>
                  <w:proofErr w:type="gramEnd"/>
                  <w:r w:rsidRPr="005D4938">
                    <w:rPr>
                      <w:rFonts w:ascii="Arial" w:hAnsi="Arial" w:cs="Arial"/>
                    </w:rPr>
                    <w:t xml:space="preserve"> poz. 1059 z późn. zm.) </w:t>
                  </w:r>
                </w:p>
              </w:tc>
            </w:tr>
            <w:tr w:rsidR="004E3C6D" w:rsidRPr="005D4938" w14:paraId="60A689A9" w14:textId="77777777" w:rsidTr="005D4938">
              <w:tc>
                <w:tcPr>
                  <w:tcW w:w="9212" w:type="dxa"/>
                </w:tcPr>
                <w:p w14:paraId="11EA32AB"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Załącznik nr 9 do Regulaminu Konkursu nr 2/POIiŚ/9.3/2013 - Szczegółowe zalecenia dotyczące struktury planu gospodarki niskoemisyjnej</w:t>
                  </w:r>
                </w:p>
              </w:tc>
            </w:tr>
            <w:tr w:rsidR="004E3C6D" w:rsidRPr="005D4938" w14:paraId="2FB6B767"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6FFBF36E"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Poradnik "Jak opracować plan działań na rzecz zrównoważonej energii (SEAP)"</w:t>
                  </w:r>
                </w:p>
              </w:tc>
            </w:tr>
            <w:tr w:rsidR="004E3C6D" w:rsidRPr="005D4938" w14:paraId="079699C3" w14:textId="77777777" w:rsidTr="005D4938">
              <w:tc>
                <w:tcPr>
                  <w:tcW w:w="9212" w:type="dxa"/>
                </w:tcPr>
                <w:p w14:paraId="0FA6A863"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Drugi Krajowy Plan Działań Dotyczący Efektywności Energetycznej (EEAP)</w:t>
                  </w:r>
                </w:p>
              </w:tc>
            </w:tr>
            <w:tr w:rsidR="004E3C6D" w:rsidRPr="005D4938" w14:paraId="7D441575"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37957F5E"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Krajowy Plan Działań w zakresie energii ze źródeł odnawialnych</w:t>
                  </w:r>
                </w:p>
              </w:tc>
            </w:tr>
            <w:tr w:rsidR="004E3C6D" w:rsidRPr="005D4938" w14:paraId="4522E4FC" w14:textId="77777777" w:rsidTr="005D4938">
              <w:tc>
                <w:tcPr>
                  <w:tcW w:w="9212" w:type="dxa"/>
                </w:tcPr>
                <w:p w14:paraId="37F82151"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 xml:space="preserve">„Polityka Energetyczna Państwa do 2030 roku” </w:t>
                  </w:r>
                </w:p>
              </w:tc>
            </w:tr>
            <w:tr w:rsidR="004E3C6D" w:rsidRPr="005D4938" w14:paraId="27ADC751" w14:textId="77777777" w:rsidTr="005D4938">
              <w:trPr>
                <w:cnfStyle w:val="000000100000" w:firstRow="0" w:lastRow="0" w:firstColumn="0" w:lastColumn="0" w:oddVBand="0" w:evenVBand="0" w:oddHBand="1" w:evenHBand="0" w:firstRowFirstColumn="0" w:firstRowLastColumn="0" w:lastRowFirstColumn="0" w:lastRowLastColumn="0"/>
              </w:trPr>
              <w:tc>
                <w:tcPr>
                  <w:tcW w:w="9212" w:type="dxa"/>
                </w:tcPr>
                <w:p w14:paraId="66B7791A" w14:textId="77777777" w:rsidR="004E3C6D" w:rsidRPr="005D4938" w:rsidRDefault="004E3C6D" w:rsidP="005D4938">
                  <w:pPr>
                    <w:spacing w:line="360" w:lineRule="auto"/>
                    <w:ind w:left="360"/>
                    <w:jc w:val="both"/>
                    <w:rPr>
                      <w:rFonts w:ascii="Arial" w:hAnsi="Arial" w:cs="Arial"/>
                    </w:rPr>
                  </w:pPr>
                  <w:r w:rsidRPr="005D4938">
                    <w:rPr>
                      <w:rFonts w:ascii="Arial" w:hAnsi="Arial" w:cs="Arial"/>
                    </w:rPr>
                    <w:t>„Strategia rozwoju energetyki odnawialnej” (przyjęta przez Sejm 23 sierpnia 2001 roku)</w:t>
                  </w:r>
                </w:p>
              </w:tc>
            </w:tr>
          </w:tbl>
          <w:p w14:paraId="50C44558" w14:textId="77777777" w:rsidR="004E3C6D" w:rsidRPr="005454DC" w:rsidRDefault="004E3C6D">
            <w:pPr>
              <w:rPr>
                <w:rFonts w:ascii="Arial" w:hAnsi="Arial" w:cs="Arial"/>
              </w:rPr>
            </w:pPr>
          </w:p>
        </w:tc>
      </w:tr>
    </w:tbl>
    <w:p w14:paraId="1B4D5C88" w14:textId="77777777" w:rsidR="00DB35A6" w:rsidRDefault="00DB35A6" w:rsidP="00241CB9">
      <w:pPr>
        <w:spacing w:line="360" w:lineRule="auto"/>
        <w:jc w:val="both"/>
        <w:rPr>
          <w:rFonts w:ascii="Arial" w:hAnsi="Arial" w:cs="Arial"/>
          <w:b/>
        </w:rPr>
      </w:pPr>
    </w:p>
    <w:p w14:paraId="01E38D06" w14:textId="57950979" w:rsidR="004E3C6D" w:rsidRDefault="00241CB9" w:rsidP="00DB0731">
      <w:pPr>
        <w:pStyle w:val="Nagwek3"/>
      </w:pPr>
      <w:bookmarkStart w:id="6" w:name="_Toc30625270"/>
      <w:r w:rsidRPr="005454DC">
        <w:t>2</w:t>
      </w:r>
      <w:r w:rsidR="004E3C6D" w:rsidRPr="005454DC">
        <w:t>.4.Zgodność P</w:t>
      </w:r>
      <w:r w:rsidR="00A92BAA" w:rsidRPr="005454DC">
        <w:t>lanu Gospodarki Niskoemisyjnej</w:t>
      </w:r>
      <w:r w:rsidR="004E3C6D" w:rsidRPr="005454DC">
        <w:t xml:space="preserve"> z dokumentami strategicznymi</w:t>
      </w:r>
      <w:bookmarkEnd w:id="6"/>
    </w:p>
    <w:p w14:paraId="0B993E1A" w14:textId="77777777" w:rsidR="00DB0731" w:rsidRPr="00DB0731" w:rsidRDefault="00DB0731" w:rsidP="00DB0731"/>
    <w:p w14:paraId="11A5DAD3" w14:textId="77777777" w:rsidR="000D5ED8" w:rsidRPr="005454DC" w:rsidRDefault="000D5ED8" w:rsidP="00141516">
      <w:pPr>
        <w:spacing w:line="360" w:lineRule="auto"/>
        <w:jc w:val="both"/>
        <w:rPr>
          <w:rFonts w:ascii="Arial" w:hAnsi="Arial" w:cs="Arial"/>
        </w:rPr>
      </w:pPr>
      <w:r w:rsidRPr="005454DC">
        <w:rPr>
          <w:rFonts w:ascii="Arial" w:hAnsi="Arial" w:cs="Arial"/>
        </w:rPr>
        <w:t>Plan Gospodarki Nisko</w:t>
      </w:r>
      <w:r w:rsidR="002301E3" w:rsidRPr="005454DC">
        <w:rPr>
          <w:rFonts w:ascii="Arial" w:hAnsi="Arial" w:cs="Arial"/>
        </w:rPr>
        <w:t>emisyjnej musi być</w:t>
      </w:r>
      <w:r w:rsidR="001F0716" w:rsidRPr="005454DC">
        <w:rPr>
          <w:rFonts w:ascii="Arial" w:hAnsi="Arial" w:cs="Arial"/>
        </w:rPr>
        <w:t xml:space="preserve"> równie</w:t>
      </w:r>
      <w:r w:rsidR="002301E3" w:rsidRPr="005454DC">
        <w:rPr>
          <w:rFonts w:ascii="Arial" w:hAnsi="Arial" w:cs="Arial"/>
        </w:rPr>
        <w:t>ż</w:t>
      </w:r>
      <w:r w:rsidR="001F0716" w:rsidRPr="005454DC">
        <w:rPr>
          <w:rFonts w:ascii="Arial" w:hAnsi="Arial" w:cs="Arial"/>
        </w:rPr>
        <w:t xml:space="preserve"> zbież</w:t>
      </w:r>
      <w:r w:rsidRPr="005454DC">
        <w:rPr>
          <w:rFonts w:ascii="Arial" w:hAnsi="Arial" w:cs="Arial"/>
        </w:rPr>
        <w:t xml:space="preserve">ny z dokumentam planistycznymi </w:t>
      </w:r>
      <w:r w:rsidRPr="005454DC">
        <w:rPr>
          <w:rFonts w:ascii="Arial" w:hAnsi="Arial" w:cs="Arial"/>
        </w:rPr>
        <w:br/>
        <w:t>i strategicznymi na poziomie krajowym, regionalnym i lokalnym.</w:t>
      </w:r>
    </w:p>
    <w:p w14:paraId="22C89A9C" w14:textId="77777777" w:rsidR="006E6962" w:rsidRPr="005454DC" w:rsidRDefault="0011230C" w:rsidP="00141516">
      <w:pPr>
        <w:spacing w:line="360" w:lineRule="auto"/>
        <w:jc w:val="both"/>
        <w:rPr>
          <w:rFonts w:ascii="Arial" w:hAnsi="Arial" w:cs="Arial"/>
        </w:rPr>
      </w:pPr>
      <w:r w:rsidRPr="005454DC">
        <w:rPr>
          <w:rFonts w:ascii="Arial" w:hAnsi="Arial" w:cs="Arial"/>
        </w:rPr>
        <w:t xml:space="preserve">Gospodarka niskoemisyjna oznacza gospodarkę charakteryzującą się przede wszystkim oddzieleniem wzrostu emisji gazów cieplarnianych od wzrostu gospodarczego, głównie poprzez ograniczenie wykorzystania paliw kopalnych. </w:t>
      </w:r>
    </w:p>
    <w:p w14:paraId="04E027DF" w14:textId="77777777" w:rsidR="0011230C" w:rsidRPr="005454DC" w:rsidRDefault="0011230C" w:rsidP="00141516">
      <w:pPr>
        <w:spacing w:line="360" w:lineRule="auto"/>
        <w:jc w:val="both"/>
        <w:rPr>
          <w:rFonts w:ascii="Arial" w:hAnsi="Arial" w:cs="Arial"/>
        </w:rPr>
      </w:pPr>
      <w:r w:rsidRPr="005454DC">
        <w:rPr>
          <w:rFonts w:ascii="Arial" w:hAnsi="Arial" w:cs="Arial"/>
        </w:rPr>
        <w:t xml:space="preserve">Rozwój gospodarczy odbywa się na poziomie lokalnym, zatem – chcąc transformować gospodarkę – właśnie tam należy zaplanować odpowiednie działania. W 2013 r. </w:t>
      </w:r>
      <w:r w:rsidR="00F23268" w:rsidRPr="005454DC">
        <w:rPr>
          <w:rFonts w:ascii="Arial" w:hAnsi="Arial" w:cs="Arial"/>
        </w:rPr>
        <w:br/>
      </w:r>
      <w:r w:rsidRPr="005454DC">
        <w:rPr>
          <w:rFonts w:ascii="Arial" w:hAnsi="Arial" w:cs="Arial"/>
        </w:rPr>
        <w:t>w Ministerstwie Gospodarki powstała koncepcja przygotowania lokalnych planów gospodarki niskoemisyjnej (PGN), nawiązujących do NPRGN. Ich pomysł oparto na funkcjonującym od 2008 r. europejskim „Porozumieniu burmistrzów”, firmowanym przez Komisję Europejską dobrowolnym zrzeszeniu gmin deklarujących realizację celów unijnej polityki energetyczno-klimatycznej na poziomie lokalnym (realizacja pakietu 3 x 20).</w:t>
      </w:r>
    </w:p>
    <w:p w14:paraId="26663748" w14:textId="77777777" w:rsidR="0011230C" w:rsidRPr="005454DC" w:rsidRDefault="0011230C" w:rsidP="00141516">
      <w:pPr>
        <w:spacing w:line="360" w:lineRule="auto"/>
        <w:jc w:val="both"/>
        <w:rPr>
          <w:rFonts w:ascii="Arial" w:hAnsi="Arial" w:cs="Arial"/>
        </w:rPr>
      </w:pPr>
      <w:r w:rsidRPr="005454DC">
        <w:rPr>
          <w:rFonts w:ascii="Arial" w:hAnsi="Arial" w:cs="Arial"/>
        </w:rPr>
        <w:t>PGN to dokument strategiczny, którego celem jest określenie wizji rozwoju gminy (lub kilku gmin) w kierunku gospodarki niskoemisyjnej. Jego kluczowym elementem jest wyznaczenie celów strategicznych i szczegółowych, realizujących określoną wizję gminy. Powinny one być: konkretnie określone, mierzalne, ambitne, realne i określone w czasie. Głównym celem PGN jest ograniczenie emisji i musi być on jasno i mierzalnie zdefiniowany (w postaci względnej lub bezwzględnej).</w:t>
      </w:r>
    </w:p>
    <w:p w14:paraId="3A639182" w14:textId="77777777" w:rsidR="004E3C6D" w:rsidRPr="005454DC" w:rsidRDefault="004E3C6D" w:rsidP="004E3C6D">
      <w:pPr>
        <w:spacing w:line="360" w:lineRule="auto"/>
        <w:jc w:val="both"/>
        <w:rPr>
          <w:rFonts w:ascii="Arial" w:hAnsi="Arial" w:cs="Arial"/>
        </w:rPr>
      </w:pPr>
      <w:r w:rsidRPr="005454DC">
        <w:rPr>
          <w:rFonts w:ascii="Arial" w:hAnsi="Arial" w:cs="Arial"/>
        </w:rPr>
        <w:t xml:space="preserve">Plangospodarki niskoemisyjnej ma pomóc gminie zainicjować proces redukcji niskich emisji oraz poprowadzić przez wszystkie jego etapy. Doprowadzić do znaczącej redukcji emisji gazów cieplarnianych i zwiększenia udziału energii pochodzącej ze źródeł odnawialnych. Ważnym elementem realizacji PGN jest podniesienie poziomu świadomości </w:t>
      </w:r>
      <w:r w:rsidRPr="005454DC">
        <w:rPr>
          <w:rFonts w:ascii="Arial" w:hAnsi="Arial" w:cs="Arial"/>
        </w:rPr>
        <w:br/>
      </w:r>
      <w:r w:rsidRPr="005454DC">
        <w:rPr>
          <w:rFonts w:ascii="Arial" w:hAnsi="Arial" w:cs="Arial"/>
        </w:rPr>
        <w:lastRenderedPageBreak/>
        <w:t>i edukacji społecznej w zakresie zmian klimatycznych, konieczności podejmowani</w:t>
      </w:r>
      <w:r w:rsidR="00A6136E" w:rsidRPr="005454DC">
        <w:rPr>
          <w:rFonts w:ascii="Arial" w:hAnsi="Arial" w:cs="Arial"/>
        </w:rPr>
        <w:t>a</w:t>
      </w:r>
      <w:r w:rsidRPr="005454DC">
        <w:rPr>
          <w:rFonts w:ascii="Arial" w:hAnsi="Arial" w:cs="Arial"/>
        </w:rPr>
        <w:t xml:space="preserve"> wysiłków podnoszenia efektywności energetycznej, wykorzystywania źródeł energii odnawialnej oraz możliwości odnoszenia wymiernych korzyści z tytułu stosowania nowoczesnych niskoemisyjnych rozwiązań.</w:t>
      </w:r>
    </w:p>
    <w:p w14:paraId="18D20597" w14:textId="77777777" w:rsidR="003617E0" w:rsidRPr="005454DC" w:rsidRDefault="0011230C" w:rsidP="00141516">
      <w:pPr>
        <w:spacing w:line="360" w:lineRule="auto"/>
        <w:jc w:val="both"/>
        <w:rPr>
          <w:rFonts w:ascii="Arial" w:hAnsi="Arial" w:cs="Arial"/>
        </w:rPr>
      </w:pPr>
      <w:r w:rsidRPr="005454DC">
        <w:rPr>
          <w:rFonts w:ascii="Arial" w:hAnsi="Arial" w:cs="Arial"/>
        </w:rPr>
        <w:t xml:space="preserve">Plan ma również za zadanie określić, jak gmina zrealizuje wyznaczone cele. Należy więc opisać działania planowane (inwestycyjne i nieinwestycyjnie), sposób ich finansowania oraz metodę monitoringu realizacji planu w kolejnych latach (co najmniej na okres 2014-2020, </w:t>
      </w:r>
      <w:r w:rsidR="004E3C6D" w:rsidRPr="005454DC">
        <w:rPr>
          <w:rFonts w:ascii="Arial" w:hAnsi="Arial" w:cs="Arial"/>
        </w:rPr>
        <w:br/>
      </w:r>
      <w:r w:rsidRPr="005454DC">
        <w:rPr>
          <w:rFonts w:ascii="Arial" w:hAnsi="Arial" w:cs="Arial"/>
        </w:rPr>
        <w:t>z możliwością wydłużenia perspektywy czasowej).</w:t>
      </w:r>
      <w:r w:rsidR="003617E0" w:rsidRPr="005454DC">
        <w:rPr>
          <w:rFonts w:ascii="Arial" w:hAnsi="Arial" w:cs="Arial"/>
        </w:rPr>
        <w:t xml:space="preserve"> PGN ma także realizować c</w:t>
      </w:r>
      <w:r w:rsidR="004E3C6D" w:rsidRPr="005454DC">
        <w:rPr>
          <w:rFonts w:ascii="Arial" w:hAnsi="Arial" w:cs="Arial"/>
        </w:rPr>
        <w:t xml:space="preserve">ele planów ochrony powietrza </w:t>
      </w:r>
      <w:r w:rsidR="003617E0" w:rsidRPr="005454DC">
        <w:rPr>
          <w:rFonts w:ascii="Arial" w:hAnsi="Arial" w:cs="Arial"/>
        </w:rPr>
        <w:t>i planów działań krótkoterminowych oraz doprowadzić do redukcji emisji zanieczyszczeń do powietrza. Innym istotnym wymogiem dla planów jest konieczność</w:t>
      </w:r>
      <w:r w:rsidR="004E3C6D" w:rsidRPr="005454DC">
        <w:rPr>
          <w:rFonts w:ascii="Arial" w:hAnsi="Arial" w:cs="Arial"/>
        </w:rPr>
        <w:t xml:space="preserve"> zapewnienia spójności działań </w:t>
      </w:r>
      <w:r w:rsidR="003617E0" w:rsidRPr="005454DC">
        <w:rPr>
          <w:rFonts w:ascii="Arial" w:hAnsi="Arial" w:cs="Arial"/>
        </w:rPr>
        <w:t>z wieloletnimi planami finansowymi w gminach.</w:t>
      </w:r>
    </w:p>
    <w:p w14:paraId="4C2D31C5" w14:textId="77777777" w:rsidR="003617E0" w:rsidRPr="005454DC" w:rsidRDefault="003617E0" w:rsidP="00141516">
      <w:pPr>
        <w:spacing w:line="360" w:lineRule="auto"/>
        <w:jc w:val="both"/>
        <w:rPr>
          <w:rFonts w:ascii="Arial" w:hAnsi="Arial" w:cs="Arial"/>
        </w:rPr>
      </w:pPr>
      <w:r w:rsidRPr="005454DC">
        <w:rPr>
          <w:rFonts w:ascii="Arial" w:hAnsi="Arial" w:cs="Arial"/>
        </w:rPr>
        <w:t>Podstawą opracowania dobrego planu jest wykonanie rzetelnej inwentaryzacji emisji gazów cieplarnianych z obszaru gminy, opartej na jej bilansie energetycznym. Należy w niej ująć budynki publiczne i mieszkalne, transport, gospodarkę odpadami oraz przemysł i usługi.</w:t>
      </w:r>
    </w:p>
    <w:p w14:paraId="7CDB2A14" w14:textId="77777777" w:rsidR="0011230C" w:rsidRPr="005454DC" w:rsidRDefault="003617E0" w:rsidP="00141516">
      <w:pPr>
        <w:spacing w:line="360" w:lineRule="auto"/>
        <w:jc w:val="both"/>
        <w:rPr>
          <w:rFonts w:ascii="Arial" w:hAnsi="Arial" w:cs="Arial"/>
        </w:rPr>
      </w:pPr>
      <w:r w:rsidRPr="005454DC">
        <w:rPr>
          <w:rFonts w:ascii="Arial" w:hAnsi="Arial" w:cs="Arial"/>
        </w:rPr>
        <w:t>Na podstawie zidentyfikowanych możliwości należy zaplanować działania realizujące wyznaczone cele. Muszą się one opierać na już istniejących planach i strategiach. Dla planowanych działań należy wskazać mierniki osiągnięcia celów, źródła finansowania oraz</w:t>
      </w:r>
      <w:r w:rsidR="004E3C6D" w:rsidRPr="005454DC">
        <w:rPr>
          <w:rFonts w:ascii="Arial" w:hAnsi="Arial" w:cs="Arial"/>
        </w:rPr>
        <w:t xml:space="preserve"> plan wdrażania, monitorowania </w:t>
      </w:r>
      <w:r w:rsidRPr="005454DC">
        <w:rPr>
          <w:rFonts w:ascii="Arial" w:hAnsi="Arial" w:cs="Arial"/>
        </w:rPr>
        <w:t xml:space="preserve">i weryfikacji. </w:t>
      </w:r>
    </w:p>
    <w:p w14:paraId="7EEA4775" w14:textId="77777777" w:rsidR="003617E0" w:rsidRPr="005454DC" w:rsidRDefault="001F0716" w:rsidP="006E6962">
      <w:pPr>
        <w:spacing w:line="360" w:lineRule="auto"/>
        <w:jc w:val="both"/>
        <w:rPr>
          <w:rFonts w:ascii="Arial" w:hAnsi="Arial" w:cs="Arial"/>
        </w:rPr>
      </w:pPr>
      <w:r w:rsidRPr="005454DC">
        <w:rPr>
          <w:rFonts w:ascii="Arial" w:hAnsi="Arial" w:cs="Arial"/>
        </w:rPr>
        <w:t>Zapisy</w:t>
      </w:r>
      <w:r w:rsidR="003617E0" w:rsidRPr="005454DC">
        <w:rPr>
          <w:rFonts w:ascii="Arial" w:hAnsi="Arial" w:cs="Arial"/>
        </w:rPr>
        <w:t xml:space="preserve"> projektu Programu Operacyjnego Infrastruktura i Środowisko na lata 2014-2020 </w:t>
      </w:r>
      <w:r w:rsidRPr="005454DC">
        <w:rPr>
          <w:rFonts w:ascii="Arial" w:hAnsi="Arial" w:cs="Arial"/>
        </w:rPr>
        <w:t>określają</w:t>
      </w:r>
      <w:r w:rsidR="003617E0" w:rsidRPr="005454DC">
        <w:rPr>
          <w:rFonts w:ascii="Arial" w:hAnsi="Arial" w:cs="Arial"/>
        </w:rPr>
        <w:t xml:space="preserve">, że </w:t>
      </w:r>
      <w:r w:rsidRPr="005454DC">
        <w:rPr>
          <w:rFonts w:ascii="Arial" w:hAnsi="Arial" w:cs="Arial"/>
        </w:rPr>
        <w:t>gmina bedzie mogła</w:t>
      </w:r>
      <w:r w:rsidR="003617E0" w:rsidRPr="005454DC">
        <w:rPr>
          <w:rFonts w:ascii="Arial" w:hAnsi="Arial" w:cs="Arial"/>
        </w:rPr>
        <w:t xml:space="preserve"> pozyskać dofinansowanie na działania m.in. w zakresie termomodernizacji budynków, transportu publicznego czy wdrażania OZE, </w:t>
      </w:r>
      <w:r w:rsidRPr="005454DC">
        <w:rPr>
          <w:rFonts w:ascii="Arial" w:hAnsi="Arial" w:cs="Arial"/>
        </w:rPr>
        <w:t>na podstawie przyjętego</w:t>
      </w:r>
      <w:r w:rsidR="003617E0" w:rsidRPr="005454DC">
        <w:rPr>
          <w:rFonts w:ascii="Arial" w:hAnsi="Arial" w:cs="Arial"/>
        </w:rPr>
        <w:t xml:space="preserve"> Plan</w:t>
      </w:r>
      <w:r w:rsidRPr="005454DC">
        <w:rPr>
          <w:rFonts w:ascii="Arial" w:hAnsi="Arial" w:cs="Arial"/>
        </w:rPr>
        <w:t>u</w:t>
      </w:r>
      <w:r w:rsidR="003617E0" w:rsidRPr="005454DC">
        <w:rPr>
          <w:rFonts w:ascii="Arial" w:hAnsi="Arial" w:cs="Arial"/>
        </w:rPr>
        <w:t xml:space="preserve"> Gospodarki Niskoemisyjnej. </w:t>
      </w:r>
    </w:p>
    <w:p w14:paraId="7CC45FFE" w14:textId="10F02871" w:rsidR="00A1048F" w:rsidRDefault="00241CB9" w:rsidP="00DB0731">
      <w:pPr>
        <w:pStyle w:val="Nagwek4"/>
      </w:pPr>
      <w:r w:rsidRPr="005454DC">
        <w:t>2</w:t>
      </w:r>
      <w:r w:rsidR="00A1048F" w:rsidRPr="005454DC">
        <w:t>.4.1. Poziom krajowy</w:t>
      </w:r>
    </w:p>
    <w:p w14:paraId="684C24FB" w14:textId="77777777" w:rsidR="00DB0731" w:rsidRPr="00DB0731" w:rsidRDefault="00DB0731" w:rsidP="00DB0731"/>
    <w:p w14:paraId="14A3834B" w14:textId="77777777" w:rsidR="00A1048F" w:rsidRPr="000B35C4" w:rsidRDefault="006E6962" w:rsidP="007901EA">
      <w:pPr>
        <w:pStyle w:val="Akapitzlist"/>
        <w:numPr>
          <w:ilvl w:val="0"/>
          <w:numId w:val="35"/>
        </w:numPr>
        <w:spacing w:line="360" w:lineRule="auto"/>
        <w:jc w:val="both"/>
        <w:rPr>
          <w:rFonts w:ascii="Arial" w:hAnsi="Arial" w:cs="Arial"/>
          <w:b/>
        </w:rPr>
      </w:pPr>
      <w:r w:rsidRPr="000B35C4">
        <w:rPr>
          <w:rFonts w:ascii="Arial" w:hAnsi="Arial" w:cs="Arial"/>
          <w:b/>
        </w:rPr>
        <w:t>Strategia Rozwoju Kraju 2020</w:t>
      </w:r>
      <w:r w:rsidRPr="000B35C4">
        <w:rPr>
          <w:rFonts w:ascii="Arial" w:hAnsi="Arial" w:cs="Arial"/>
        </w:rPr>
        <w:t xml:space="preserve"> – </w:t>
      </w:r>
      <w:r w:rsidRPr="000B35C4">
        <w:rPr>
          <w:rFonts w:ascii="Arial" w:hAnsi="Arial" w:cs="Arial"/>
          <w:b/>
        </w:rPr>
        <w:t xml:space="preserve">Aktywne społeczeństwo, konkurencyjna gospodarka, sprawne państwo </w:t>
      </w:r>
    </w:p>
    <w:p w14:paraId="5FF09D00" w14:textId="77777777" w:rsidR="006E6962" w:rsidRPr="005454DC" w:rsidRDefault="00A1048F" w:rsidP="006E6962">
      <w:pPr>
        <w:spacing w:line="360" w:lineRule="auto"/>
        <w:jc w:val="both"/>
        <w:rPr>
          <w:rFonts w:ascii="Arial" w:hAnsi="Arial" w:cs="Arial"/>
        </w:rPr>
      </w:pPr>
      <w:r w:rsidRPr="005454DC">
        <w:rPr>
          <w:rFonts w:ascii="Arial" w:hAnsi="Arial" w:cs="Arial"/>
        </w:rPr>
        <w:t>SRK</w:t>
      </w:r>
      <w:r w:rsidR="006E6962" w:rsidRPr="005454DC">
        <w:rPr>
          <w:rFonts w:ascii="Arial" w:hAnsi="Arial" w:cs="Arial"/>
        </w:rPr>
        <w:t>została przyjęta 25 września 2012 r. przez Radę Ministrów. Dokument ten to główna strategia rozwojowa w średnim horyzoncie czasowym, wskazuje strategiczne zadania państwa, których podjęcie w perspektywie najbliższych lat jest niezbędne, by wzmocnić procesy rozwojowe (wraz z szacunkowymi wielkościami potrzebnych środków finansowych).</w:t>
      </w:r>
    </w:p>
    <w:p w14:paraId="2CC3F127" w14:textId="2FB309AC" w:rsidR="00A17BA0" w:rsidRPr="005454DC" w:rsidRDefault="00A17BA0" w:rsidP="006E6962">
      <w:pPr>
        <w:spacing w:line="360" w:lineRule="auto"/>
        <w:jc w:val="both"/>
        <w:rPr>
          <w:rFonts w:ascii="Arial" w:hAnsi="Arial" w:cs="Arial"/>
        </w:rPr>
      </w:pPr>
      <w:r w:rsidRPr="005454DC">
        <w:rPr>
          <w:rFonts w:ascii="Arial" w:hAnsi="Arial" w:cs="Arial"/>
        </w:rPr>
        <w:t xml:space="preserve">Plan Gospodarki Niskoemisyjnej dla </w:t>
      </w:r>
      <w:r w:rsidR="000D6AA7">
        <w:rPr>
          <w:rFonts w:ascii="Arial" w:hAnsi="Arial" w:cs="Arial"/>
        </w:rPr>
        <w:t xml:space="preserve">Miasta </w:t>
      </w:r>
      <w:proofErr w:type="spellStart"/>
      <w:r w:rsidR="000D6AA7">
        <w:rPr>
          <w:rFonts w:ascii="Arial" w:hAnsi="Arial" w:cs="Arial"/>
        </w:rPr>
        <w:t>Sotczek</w:t>
      </w:r>
      <w:proofErr w:type="spellEnd"/>
      <w:r w:rsidR="000D6AA7">
        <w:rPr>
          <w:rFonts w:ascii="Arial" w:hAnsi="Arial" w:cs="Arial"/>
        </w:rPr>
        <w:t xml:space="preserve"> Łukowski</w:t>
      </w:r>
      <w:r w:rsidR="000D6AA7" w:rsidRPr="005454DC">
        <w:rPr>
          <w:rFonts w:ascii="Arial" w:hAnsi="Arial" w:cs="Arial"/>
        </w:rPr>
        <w:t xml:space="preserve"> </w:t>
      </w:r>
      <w:r w:rsidRPr="005454DC">
        <w:rPr>
          <w:rFonts w:ascii="Arial" w:hAnsi="Arial" w:cs="Arial"/>
        </w:rPr>
        <w:t xml:space="preserve">wykazuje </w:t>
      </w:r>
      <w:proofErr w:type="spellStart"/>
      <w:r w:rsidRPr="005454DC">
        <w:rPr>
          <w:rFonts w:ascii="Arial" w:hAnsi="Arial" w:cs="Arial"/>
        </w:rPr>
        <w:t>komplenemtarność</w:t>
      </w:r>
      <w:proofErr w:type="spellEnd"/>
      <w:r w:rsidR="00A1048F" w:rsidRPr="005454DC">
        <w:rPr>
          <w:rFonts w:ascii="Arial" w:hAnsi="Arial" w:cs="Arial"/>
        </w:rPr>
        <w:br/>
      </w:r>
      <w:r w:rsidRPr="005454DC">
        <w:rPr>
          <w:rFonts w:ascii="Arial" w:hAnsi="Arial" w:cs="Arial"/>
        </w:rPr>
        <w:t>z za</w:t>
      </w:r>
      <w:r w:rsidR="00241CB9" w:rsidRPr="005454DC">
        <w:rPr>
          <w:rFonts w:ascii="Arial" w:hAnsi="Arial" w:cs="Arial"/>
        </w:rPr>
        <w:t xml:space="preserve">pisami Strategii Rozwoju Kraju, w </w:t>
      </w:r>
      <w:proofErr w:type="gramStart"/>
      <w:r w:rsidR="00241CB9" w:rsidRPr="005454DC">
        <w:rPr>
          <w:rFonts w:ascii="Arial" w:hAnsi="Arial" w:cs="Arial"/>
        </w:rPr>
        <w:t xml:space="preserve">tym </w:t>
      </w:r>
      <w:r w:rsidRPr="005454DC">
        <w:rPr>
          <w:rFonts w:ascii="Arial" w:hAnsi="Arial" w:cs="Arial"/>
        </w:rPr>
        <w:t>:</w:t>
      </w:r>
      <w:proofErr w:type="gramEnd"/>
      <w:r w:rsidRPr="005454DC">
        <w:rPr>
          <w:rFonts w:ascii="Arial" w:hAnsi="Arial" w:cs="Arial"/>
        </w:rPr>
        <w:t xml:space="preserve"> </w:t>
      </w:r>
    </w:p>
    <w:p w14:paraId="74072B13" w14:textId="0E7CC123" w:rsidR="00A17BA0" w:rsidRPr="005454DC" w:rsidRDefault="00A17BA0" w:rsidP="006E6962">
      <w:pPr>
        <w:spacing w:line="360" w:lineRule="auto"/>
        <w:jc w:val="both"/>
        <w:rPr>
          <w:rFonts w:ascii="Arial" w:hAnsi="Arial" w:cs="Arial"/>
        </w:rPr>
      </w:pPr>
      <w:r w:rsidRPr="005454DC">
        <w:rPr>
          <w:rFonts w:ascii="Arial" w:hAnsi="Arial" w:cs="Arial"/>
        </w:rPr>
        <w:t xml:space="preserve">II.6.2. Poprawa efektywności energetycznej m.in. wsparcie termomodernizacji budynków </w:t>
      </w:r>
      <w:r w:rsidRPr="005454DC">
        <w:rPr>
          <w:rFonts w:ascii="Arial" w:hAnsi="Arial" w:cs="Arial"/>
        </w:rPr>
        <w:br/>
        <w:t xml:space="preserve">i modernizacji istniejących systemów ciepłowniczych z zastosowaniem dostępnych </w:t>
      </w:r>
      <w:r w:rsidR="00A44FB6">
        <w:rPr>
          <w:rFonts w:ascii="Arial" w:hAnsi="Arial" w:cs="Arial"/>
        </w:rPr>
        <w:br/>
      </w:r>
      <w:r w:rsidRPr="005454DC">
        <w:rPr>
          <w:rFonts w:ascii="Arial" w:hAnsi="Arial" w:cs="Arial"/>
        </w:rPr>
        <w:lastRenderedPageBreak/>
        <w:t xml:space="preserve">i sprawdzonych technologii, rozwój energetyki rozproszonej poza istniejącą siecią energetyczną z wykorzystaniem lokalnych odnawialnych źródeł </w:t>
      </w:r>
    </w:p>
    <w:p w14:paraId="520C63CC" w14:textId="77777777" w:rsidR="00A17BA0" w:rsidRPr="005454DC" w:rsidRDefault="00A17BA0" w:rsidP="006E6962">
      <w:pPr>
        <w:spacing w:line="360" w:lineRule="auto"/>
        <w:jc w:val="both"/>
        <w:rPr>
          <w:rFonts w:ascii="Arial" w:hAnsi="Arial" w:cs="Arial"/>
        </w:rPr>
      </w:pPr>
      <w:r w:rsidRPr="005454DC">
        <w:rPr>
          <w:rFonts w:ascii="Arial" w:hAnsi="Arial" w:cs="Arial"/>
        </w:rPr>
        <w:t xml:space="preserve">II.6.3. Zwiększenie dywersyfikacji dostaw paliw i energii m.in. zwiększenie wykorzystania OZE </w:t>
      </w:r>
    </w:p>
    <w:p w14:paraId="405D7887" w14:textId="77777777" w:rsidR="00A17BA0" w:rsidRPr="005454DC" w:rsidRDefault="00A17BA0" w:rsidP="006E6962">
      <w:pPr>
        <w:spacing w:line="360" w:lineRule="auto"/>
        <w:jc w:val="both"/>
        <w:rPr>
          <w:rFonts w:ascii="Arial" w:hAnsi="Arial" w:cs="Arial"/>
        </w:rPr>
      </w:pPr>
      <w:r w:rsidRPr="005454DC">
        <w:rPr>
          <w:rFonts w:ascii="Arial" w:hAnsi="Arial" w:cs="Arial"/>
        </w:rPr>
        <w:t>II.6.4. Poprawa stanu środowiska m.in. prowadzenie długofalowe</w:t>
      </w:r>
      <w:r w:rsidR="006C191A" w:rsidRPr="005454DC">
        <w:rPr>
          <w:rFonts w:ascii="Arial" w:hAnsi="Arial" w:cs="Arial"/>
        </w:rPr>
        <w:t xml:space="preserve">j polityki ograniczenia emisji </w:t>
      </w:r>
      <w:r w:rsidRPr="005454DC">
        <w:rPr>
          <w:rFonts w:ascii="Arial" w:hAnsi="Arial" w:cs="Arial"/>
        </w:rPr>
        <w:t>w sposób zachęcaj</w:t>
      </w:r>
      <w:r w:rsidR="00E66A82" w:rsidRPr="005454DC">
        <w:rPr>
          <w:rFonts w:ascii="Arial" w:hAnsi="Arial" w:cs="Arial"/>
        </w:rPr>
        <w:t>cy</w:t>
      </w:r>
      <w:r w:rsidRPr="005454DC">
        <w:rPr>
          <w:rFonts w:ascii="Arial" w:hAnsi="Arial" w:cs="Arial"/>
        </w:rPr>
        <w:t xml:space="preserve"> do zmian technologii produkcyjnych, poprawa efektywności infrastruktury ciepłowniczej, modernizacji oświetlenia.</w:t>
      </w:r>
    </w:p>
    <w:p w14:paraId="5CE5B0B4" w14:textId="77777777" w:rsidR="006E6962" w:rsidRPr="000B35C4" w:rsidRDefault="006E6962" w:rsidP="007901EA">
      <w:pPr>
        <w:pStyle w:val="Akapitzlist"/>
        <w:numPr>
          <w:ilvl w:val="0"/>
          <w:numId w:val="35"/>
        </w:numPr>
        <w:spacing w:line="360" w:lineRule="auto"/>
        <w:jc w:val="both"/>
        <w:rPr>
          <w:rFonts w:ascii="Arial" w:hAnsi="Arial" w:cs="Arial"/>
          <w:b/>
        </w:rPr>
      </w:pPr>
      <w:r w:rsidRPr="000B35C4">
        <w:rPr>
          <w:rFonts w:ascii="Arial" w:hAnsi="Arial" w:cs="Arial"/>
          <w:b/>
        </w:rPr>
        <w:t>Strategia „Bezpieczeństwo Energetyczne i Środowisko – perspektywa do 2020 roku”</w:t>
      </w:r>
    </w:p>
    <w:p w14:paraId="72B8C52D" w14:textId="77777777" w:rsidR="006E6962" w:rsidRPr="005454DC" w:rsidRDefault="006E6962" w:rsidP="006E6962">
      <w:pPr>
        <w:spacing w:line="360" w:lineRule="auto"/>
        <w:jc w:val="both"/>
        <w:rPr>
          <w:rFonts w:ascii="Arial" w:hAnsi="Arial" w:cs="Arial"/>
        </w:rPr>
      </w:pPr>
      <w:r w:rsidRPr="005454DC">
        <w:rPr>
          <w:rFonts w:ascii="Arial" w:hAnsi="Arial" w:cs="Arial"/>
        </w:rPr>
        <w:t xml:space="preserve">Głównym celem Strategii jest stworzenie warunków dla rozwoju konkurencyjnego </w:t>
      </w:r>
      <w:r w:rsidR="00A1048F" w:rsidRPr="005454DC">
        <w:rPr>
          <w:rFonts w:ascii="Arial" w:hAnsi="Arial" w:cs="Arial"/>
        </w:rPr>
        <w:br/>
      </w:r>
      <w:r w:rsidRPr="005454DC">
        <w:rPr>
          <w:rFonts w:ascii="Arial" w:hAnsi="Arial" w:cs="Arial"/>
        </w:rPr>
        <w:t>i efektywnego sektora energetycznego przy jednoczesnym poszanowaniu zasad zrównoważonego rozwoju i dbałości o środowisko naturalne. Przyjęty dokument wytycza kierunki rozwoju branży energetycznej. Wskazuje także priorytety w ochronie środowiska oraz kluczowe działania, które powinny zostać podjęte w ramach długofalowych planów rozwoju sektora energetycznego.</w:t>
      </w:r>
    </w:p>
    <w:p w14:paraId="35713CBE" w14:textId="77777777" w:rsidR="006E6962" w:rsidRPr="005454DC" w:rsidRDefault="006E6962" w:rsidP="006E6962">
      <w:pPr>
        <w:spacing w:line="360" w:lineRule="auto"/>
        <w:jc w:val="both"/>
        <w:rPr>
          <w:rFonts w:ascii="Arial" w:hAnsi="Arial" w:cs="Arial"/>
        </w:rPr>
      </w:pPr>
      <w:r w:rsidRPr="005454DC">
        <w:rPr>
          <w:rFonts w:ascii="Arial" w:hAnsi="Arial" w:cs="Arial"/>
        </w:rPr>
        <w:t>Wśród szczególnie ważnych wyzwań, które stoją przed sektorem energetycznym w Strategii „Bezpieczeństwo Energetyczne i Środowisko”, wymienione zostały m.in. zmniejszenie energochłonności polskiej gospodarki poprzez modernizację energetyki i ciepłownictwa, dywersyfikację struktury wytwarzania energii poprzez wdrożenie i rozwijanie energetyki jądrowej oraz zwiększenie wykorzystania odnawialnych źródeł energii.</w:t>
      </w:r>
    </w:p>
    <w:p w14:paraId="5434265B"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b/>
        </w:rPr>
        <w:t>Polityka energetyczna Polski do 2030 roku</w:t>
      </w:r>
      <w:r w:rsidRPr="000B35C4">
        <w:rPr>
          <w:rFonts w:ascii="Arial" w:hAnsi="Arial" w:cs="Arial"/>
        </w:rPr>
        <w:t xml:space="preserve"> przyjęta przez Radę Ministrów 10 listopada 2009 roku Uchwałą Rady Ministrów nr 202/2009.</w:t>
      </w:r>
    </w:p>
    <w:p w14:paraId="6FB04906" w14:textId="77777777" w:rsidR="006E6962" w:rsidRPr="005454DC" w:rsidRDefault="006E6962" w:rsidP="006E6962">
      <w:pPr>
        <w:spacing w:line="360" w:lineRule="auto"/>
        <w:jc w:val="both"/>
        <w:rPr>
          <w:rFonts w:ascii="Arial" w:hAnsi="Arial" w:cs="Arial"/>
        </w:rPr>
      </w:pPr>
      <w:r w:rsidRPr="005454DC">
        <w:rPr>
          <w:rFonts w:ascii="Arial" w:hAnsi="Arial" w:cs="Arial"/>
        </w:rPr>
        <w:t>Podstawowymi kierunkami polskiej polityki energetycznej określonymi w dokumencie „Polityka energetyczna Polski do 2030 roku” są:</w:t>
      </w:r>
    </w:p>
    <w:p w14:paraId="58EE4E75"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rPr>
        <w:t>poprawa efektywności energetycznej,</w:t>
      </w:r>
    </w:p>
    <w:p w14:paraId="4944D245"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rPr>
        <w:t>wzrost bezpieczeństwa dostaw paliw i energii,</w:t>
      </w:r>
    </w:p>
    <w:p w14:paraId="70436CE4"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rPr>
        <w:t>dywersyfikacja struktury wytwarzania energii elektrycznej poprzez wprowadzenie energetyki jądrowej,</w:t>
      </w:r>
    </w:p>
    <w:p w14:paraId="65B56023"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rPr>
        <w:t>rozwój wykorzystania odnawialnych źródeł energii, w tym biopaliw,</w:t>
      </w:r>
    </w:p>
    <w:p w14:paraId="7A35FB8C"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rPr>
        <w:t>rozwój konkurencyjnych rynków paliw i energii,</w:t>
      </w:r>
    </w:p>
    <w:p w14:paraId="04002C17" w14:textId="77777777" w:rsidR="006E6962" w:rsidRPr="000B35C4" w:rsidRDefault="006E6962" w:rsidP="007901EA">
      <w:pPr>
        <w:pStyle w:val="Akapitzlist"/>
        <w:numPr>
          <w:ilvl w:val="0"/>
          <w:numId w:val="35"/>
        </w:numPr>
        <w:spacing w:line="360" w:lineRule="auto"/>
        <w:jc w:val="both"/>
        <w:rPr>
          <w:rFonts w:ascii="Arial" w:hAnsi="Arial" w:cs="Arial"/>
        </w:rPr>
      </w:pPr>
      <w:r w:rsidRPr="000B35C4">
        <w:rPr>
          <w:rFonts w:ascii="Arial" w:hAnsi="Arial" w:cs="Arial"/>
        </w:rPr>
        <w:t>ograniczenie oddziaływania energetyki na środowisko.</w:t>
      </w:r>
    </w:p>
    <w:p w14:paraId="15A81625" w14:textId="77777777" w:rsidR="006E6962" w:rsidRPr="005454DC" w:rsidRDefault="006E6962" w:rsidP="006E6962">
      <w:pPr>
        <w:spacing w:line="360" w:lineRule="auto"/>
        <w:jc w:val="both"/>
        <w:rPr>
          <w:rFonts w:ascii="Arial" w:hAnsi="Arial" w:cs="Arial"/>
        </w:rPr>
      </w:pPr>
      <w:r w:rsidRPr="005454DC">
        <w:rPr>
          <w:rFonts w:ascii="Arial" w:hAnsi="Arial" w:cs="Arial"/>
        </w:rPr>
        <w:t>Za istotne działania wspomagające realizację polityki energetycznej uznano aktywne włączenie się władz regionalnych w realizację jej celów, w tym poprzez przygotowywane na szczeblu wojewódzkim, powiatowym lub gminnym strategii rozwoju energetyki.</w:t>
      </w:r>
    </w:p>
    <w:p w14:paraId="6C664E39" w14:textId="6E29AD06" w:rsidR="00A1048F" w:rsidRDefault="00241CB9" w:rsidP="00DB0731">
      <w:pPr>
        <w:pStyle w:val="Nagwek4"/>
      </w:pPr>
      <w:r w:rsidRPr="005454DC">
        <w:lastRenderedPageBreak/>
        <w:t>2</w:t>
      </w:r>
      <w:r w:rsidR="00A1048F" w:rsidRPr="005454DC">
        <w:t>.4.2. Poziom regionalny</w:t>
      </w:r>
    </w:p>
    <w:p w14:paraId="4FDFAB3A" w14:textId="77777777" w:rsidR="00DB0731" w:rsidRPr="00DB0731" w:rsidRDefault="00DB0731" w:rsidP="00DB0731"/>
    <w:p w14:paraId="2BD3D72C" w14:textId="080D260E" w:rsidR="001F0716" w:rsidRPr="005454DC" w:rsidRDefault="001B00FD" w:rsidP="001B00FD">
      <w:pPr>
        <w:spacing w:line="360" w:lineRule="auto"/>
        <w:jc w:val="both"/>
        <w:rPr>
          <w:rFonts w:ascii="Arial" w:hAnsi="Arial" w:cs="Arial"/>
        </w:rPr>
      </w:pPr>
      <w:r w:rsidRPr="005454DC">
        <w:rPr>
          <w:rFonts w:ascii="Arial" w:hAnsi="Arial" w:cs="Arial"/>
        </w:rPr>
        <w:t>Plan Gos</w:t>
      </w:r>
      <w:r w:rsidR="00A1048F" w:rsidRPr="005454DC">
        <w:rPr>
          <w:rFonts w:ascii="Arial" w:hAnsi="Arial" w:cs="Arial"/>
        </w:rPr>
        <w:t xml:space="preserve">podarki Niskoemisyjnej dla </w:t>
      </w:r>
      <w:r w:rsidR="00DB0731">
        <w:rPr>
          <w:rFonts w:ascii="Arial" w:hAnsi="Arial" w:cs="Arial"/>
        </w:rPr>
        <w:t>Miasta Stoczek Łukowski</w:t>
      </w:r>
      <w:r w:rsidRPr="005454DC">
        <w:rPr>
          <w:rFonts w:ascii="Arial" w:hAnsi="Arial" w:cs="Arial"/>
        </w:rPr>
        <w:t xml:space="preserve"> jest komplementarny </w:t>
      </w:r>
      <w:r w:rsidR="00DB0731">
        <w:rPr>
          <w:rFonts w:ascii="Arial" w:hAnsi="Arial" w:cs="Arial"/>
        </w:rPr>
        <w:br/>
      </w:r>
      <w:r w:rsidRPr="005454DC">
        <w:rPr>
          <w:rFonts w:ascii="Arial" w:hAnsi="Arial" w:cs="Arial"/>
        </w:rPr>
        <w:t>z poni</w:t>
      </w:r>
      <w:r w:rsidR="00A1048F" w:rsidRPr="005454DC">
        <w:rPr>
          <w:rFonts w:ascii="Arial" w:hAnsi="Arial" w:cs="Arial"/>
        </w:rPr>
        <w:t>ż</w:t>
      </w:r>
      <w:r w:rsidR="00241CB9" w:rsidRPr="005454DC">
        <w:rPr>
          <w:rFonts w:ascii="Arial" w:hAnsi="Arial" w:cs="Arial"/>
        </w:rPr>
        <w:t>szymi dokumentami st</w:t>
      </w:r>
      <w:r w:rsidRPr="005454DC">
        <w:rPr>
          <w:rFonts w:ascii="Arial" w:hAnsi="Arial" w:cs="Arial"/>
        </w:rPr>
        <w:t>r</w:t>
      </w:r>
      <w:r w:rsidR="00241CB9" w:rsidRPr="005454DC">
        <w:rPr>
          <w:rFonts w:ascii="Arial" w:hAnsi="Arial" w:cs="Arial"/>
        </w:rPr>
        <w:t>a</w:t>
      </w:r>
      <w:r w:rsidRPr="005454DC">
        <w:rPr>
          <w:rFonts w:ascii="Arial" w:hAnsi="Arial" w:cs="Arial"/>
        </w:rPr>
        <w:t>tegicznymi na szczeblu regionalnym:</w:t>
      </w:r>
    </w:p>
    <w:p w14:paraId="78F26D33" w14:textId="77777777" w:rsidR="000B35C4" w:rsidRPr="000B35C4" w:rsidRDefault="000B35C4" w:rsidP="007901EA">
      <w:pPr>
        <w:pStyle w:val="Akapitzlist"/>
        <w:numPr>
          <w:ilvl w:val="0"/>
          <w:numId w:val="36"/>
        </w:numPr>
        <w:spacing w:line="360" w:lineRule="auto"/>
        <w:jc w:val="both"/>
        <w:rPr>
          <w:rFonts w:ascii="Arial" w:hAnsi="Arial" w:cs="Arial"/>
          <w:b/>
        </w:rPr>
      </w:pPr>
      <w:r w:rsidRPr="000B35C4">
        <w:rPr>
          <w:rFonts w:ascii="Arial" w:hAnsi="Arial" w:cs="Arial"/>
          <w:b/>
        </w:rPr>
        <w:t>Strategia Rozwoju Województwa Lubelskiego na lata 2006 – 2020 Tom I</w:t>
      </w:r>
      <w:r>
        <w:rPr>
          <w:rStyle w:val="Odwoanieprzypisudolnego"/>
          <w:rFonts w:ascii="Times New Roman" w:hAnsi="Times New Roman"/>
          <w:b/>
          <w:sz w:val="24"/>
          <w:szCs w:val="24"/>
        </w:rPr>
        <w:footnoteReference w:id="3"/>
      </w:r>
      <w:r w:rsidRPr="000B35C4">
        <w:rPr>
          <w:rFonts w:ascii="Arial" w:hAnsi="Arial" w:cs="Arial"/>
          <w:b/>
        </w:rPr>
        <w:t xml:space="preserve">  wraz </w:t>
      </w:r>
      <w:r>
        <w:rPr>
          <w:rFonts w:ascii="Arial" w:hAnsi="Arial" w:cs="Arial"/>
          <w:b/>
        </w:rPr>
        <w:br/>
      </w:r>
      <w:r w:rsidRPr="000B35C4">
        <w:rPr>
          <w:rFonts w:ascii="Arial" w:hAnsi="Arial" w:cs="Arial"/>
          <w:b/>
        </w:rPr>
        <w:t>z aneksem</w:t>
      </w:r>
      <w:r>
        <w:rPr>
          <w:rStyle w:val="Odwoanieprzypisudolnego"/>
          <w:rFonts w:ascii="Times New Roman" w:hAnsi="Times New Roman"/>
          <w:b/>
          <w:sz w:val="24"/>
          <w:szCs w:val="24"/>
        </w:rPr>
        <w:footnoteReference w:id="4"/>
      </w:r>
      <w:r w:rsidRPr="000B35C4">
        <w:rPr>
          <w:rFonts w:ascii="Arial" w:hAnsi="Arial" w:cs="Arial"/>
          <w:b/>
        </w:rPr>
        <w:t xml:space="preserve">  oraz Tom II</w:t>
      </w:r>
      <w:r>
        <w:rPr>
          <w:rStyle w:val="Odwoanieprzypisudolnego"/>
          <w:rFonts w:ascii="Times New Roman" w:hAnsi="Times New Roman"/>
          <w:b/>
          <w:sz w:val="24"/>
          <w:szCs w:val="24"/>
        </w:rPr>
        <w:footnoteReference w:id="5"/>
      </w:r>
    </w:p>
    <w:p w14:paraId="075442E7" w14:textId="0286D5BE" w:rsidR="000B35C4" w:rsidRDefault="000B35C4" w:rsidP="00BC2338">
      <w:pPr>
        <w:spacing w:line="360" w:lineRule="auto"/>
        <w:jc w:val="both"/>
        <w:rPr>
          <w:rFonts w:ascii="Arial" w:hAnsi="Arial" w:cs="Arial"/>
        </w:rPr>
      </w:pPr>
      <w:r w:rsidRPr="000B35C4">
        <w:rPr>
          <w:rFonts w:ascii="Arial" w:hAnsi="Arial" w:cs="Arial"/>
        </w:rPr>
        <w:t xml:space="preserve">Dokument opisujący główne cele strategiczne w zakresie elektroenergetyki. Kultura rolna województwa, rozdrobnienie gospodarstw oraz duży odsetek gruntów odłogowych i ugorów mogą stać się przyczyną „pozyskiwania biomasy na cele energetyczne”. Ponadto „zaleca się wykorzystanie energii słonecznej w sezonie letnim do podgrzania ciepłej wody użytkowej </w:t>
      </w:r>
      <w:r w:rsidR="000D6AA7">
        <w:rPr>
          <w:rFonts w:ascii="Arial" w:hAnsi="Arial" w:cs="Arial"/>
        </w:rPr>
        <w:br/>
      </w:r>
      <w:r w:rsidRPr="000B35C4">
        <w:rPr>
          <w:rFonts w:ascii="Arial" w:hAnsi="Arial" w:cs="Arial"/>
        </w:rPr>
        <w:t>i w suszarnictwie”. Zwrócono uwagę na „niski stan techniczny sieci i urządzeń energetycznych średniego i niskiego napięcia (szczególnie na obszarach wiejskich)”. Przewiduje się „wsparcie produkcji energii w procesie kogeneracji oraz ze źródeł ekologicznie czystych, promocję nowoczesnych technik konwersji produktów rolnych na wysokowydajne nośniki energetyczne”.</w:t>
      </w:r>
    </w:p>
    <w:p w14:paraId="469757AF" w14:textId="77777777" w:rsidR="001B00FD" w:rsidRPr="005454DC" w:rsidRDefault="00BC2338" w:rsidP="00BC2338">
      <w:pPr>
        <w:spacing w:line="360" w:lineRule="auto"/>
        <w:jc w:val="both"/>
        <w:rPr>
          <w:rFonts w:ascii="Arial" w:hAnsi="Arial" w:cs="Arial"/>
        </w:rPr>
      </w:pPr>
      <w:r w:rsidRPr="005454DC">
        <w:rPr>
          <w:rFonts w:ascii="Arial" w:hAnsi="Arial" w:cs="Arial"/>
        </w:rPr>
        <w:t>Cel strategiczny 4</w:t>
      </w:r>
      <w:r w:rsidR="00A1048F" w:rsidRPr="005454DC">
        <w:rPr>
          <w:rFonts w:ascii="Arial" w:hAnsi="Arial" w:cs="Arial"/>
        </w:rPr>
        <w:t>.</w:t>
      </w:r>
      <w:r w:rsidRPr="005454DC">
        <w:rPr>
          <w:rFonts w:ascii="Arial" w:hAnsi="Arial" w:cs="Arial"/>
        </w:rPr>
        <w:t xml:space="preserve"> Funkcjonalna, przestrzenna społeczna i kulturowa integracja regionu</w:t>
      </w:r>
    </w:p>
    <w:p w14:paraId="370B9E28" w14:textId="77777777" w:rsidR="00BC2338" w:rsidRPr="005454DC" w:rsidRDefault="00BC2338" w:rsidP="00BC2338">
      <w:pPr>
        <w:spacing w:line="360" w:lineRule="auto"/>
        <w:jc w:val="both"/>
        <w:rPr>
          <w:rFonts w:ascii="Arial" w:hAnsi="Arial" w:cs="Arial"/>
        </w:rPr>
      </w:pPr>
      <w:r w:rsidRPr="005454DC">
        <w:rPr>
          <w:rFonts w:ascii="Arial" w:hAnsi="Arial" w:cs="Arial"/>
        </w:rPr>
        <w:t>Cel operacyjny 4.5</w:t>
      </w:r>
      <w:r w:rsidR="00A1048F" w:rsidRPr="005454DC">
        <w:rPr>
          <w:rFonts w:ascii="Arial" w:hAnsi="Arial" w:cs="Arial"/>
        </w:rPr>
        <w:t>.</w:t>
      </w:r>
      <w:r w:rsidRPr="005454DC">
        <w:rPr>
          <w:rFonts w:ascii="Arial" w:hAnsi="Arial" w:cs="Arial"/>
        </w:rPr>
        <w:t xml:space="preserve"> Racjonalne i efektywne wykorzystywanie zasobów przyrody dla potrzeb gospodarczych i rekreacyjnych, przy zachowaniu i ochronie walorów środowiska przyrodniczego:</w:t>
      </w:r>
    </w:p>
    <w:p w14:paraId="53BF263E" w14:textId="77777777" w:rsidR="00BC2338" w:rsidRPr="005454DC" w:rsidRDefault="00BC2338" w:rsidP="007901EA">
      <w:pPr>
        <w:pStyle w:val="Akapitzlist"/>
        <w:numPr>
          <w:ilvl w:val="0"/>
          <w:numId w:val="9"/>
        </w:numPr>
        <w:spacing w:line="360" w:lineRule="auto"/>
        <w:jc w:val="both"/>
        <w:rPr>
          <w:rFonts w:ascii="Arial" w:hAnsi="Arial" w:cs="Arial"/>
        </w:rPr>
      </w:pPr>
      <w:r w:rsidRPr="005454DC">
        <w:rPr>
          <w:rFonts w:ascii="Arial" w:hAnsi="Arial" w:cs="Arial"/>
        </w:rPr>
        <w:t>Wspieranie ekologicznie/ekonomicznie uzasadnionych dzia</w:t>
      </w:r>
      <w:r w:rsidR="00D61C09" w:rsidRPr="005454DC">
        <w:rPr>
          <w:rFonts w:ascii="Arial" w:hAnsi="Arial" w:cs="Arial"/>
        </w:rPr>
        <w:t xml:space="preserve">łań na rzecz produkcji energii </w:t>
      </w:r>
      <w:r w:rsidRPr="005454DC">
        <w:rPr>
          <w:rFonts w:ascii="Arial" w:hAnsi="Arial" w:cs="Arial"/>
        </w:rPr>
        <w:t xml:space="preserve">z odnawialnych źródeł. </w:t>
      </w:r>
    </w:p>
    <w:p w14:paraId="672AFDD3" w14:textId="77777777" w:rsidR="00BC2338" w:rsidRPr="005454DC" w:rsidRDefault="00BC2338" w:rsidP="007901EA">
      <w:pPr>
        <w:pStyle w:val="Akapitzlist"/>
        <w:numPr>
          <w:ilvl w:val="0"/>
          <w:numId w:val="9"/>
        </w:numPr>
        <w:spacing w:line="360" w:lineRule="auto"/>
        <w:jc w:val="both"/>
        <w:rPr>
          <w:rFonts w:ascii="Arial" w:hAnsi="Arial" w:cs="Arial"/>
        </w:rPr>
      </w:pPr>
      <w:r w:rsidRPr="005454DC">
        <w:rPr>
          <w:rFonts w:ascii="Arial" w:hAnsi="Arial" w:cs="Arial"/>
        </w:rPr>
        <w:t xml:space="preserve">Wspieranie inicjatyw i działań na rzecz racjonalnego wykorzystania energii </w:t>
      </w:r>
      <w:r w:rsidR="00A1048F" w:rsidRPr="005454DC">
        <w:rPr>
          <w:rFonts w:ascii="Arial" w:hAnsi="Arial" w:cs="Arial"/>
        </w:rPr>
        <w:br/>
      </w:r>
      <w:r w:rsidRPr="005454DC">
        <w:rPr>
          <w:rFonts w:ascii="Arial" w:hAnsi="Arial" w:cs="Arial"/>
        </w:rPr>
        <w:t xml:space="preserve">i zwiększenie efektywności energetycznej w różnych sektorach gospodarki </w:t>
      </w:r>
      <w:r w:rsidR="00F23268" w:rsidRPr="005454DC">
        <w:rPr>
          <w:rFonts w:ascii="Arial" w:hAnsi="Arial" w:cs="Arial"/>
        </w:rPr>
        <w:br/>
      </w:r>
      <w:r w:rsidRPr="005454DC">
        <w:rPr>
          <w:rFonts w:ascii="Arial" w:hAnsi="Arial" w:cs="Arial"/>
        </w:rPr>
        <w:t>np. w energetyce, budownictwie i przemyśle.</w:t>
      </w:r>
    </w:p>
    <w:p w14:paraId="775877AB" w14:textId="77777777" w:rsidR="00BC2338" w:rsidRPr="005454DC" w:rsidRDefault="00BC2338" w:rsidP="00BC2338">
      <w:pPr>
        <w:spacing w:line="360" w:lineRule="auto"/>
        <w:jc w:val="both"/>
        <w:rPr>
          <w:rFonts w:ascii="Arial" w:hAnsi="Arial" w:cs="Arial"/>
        </w:rPr>
      </w:pPr>
      <w:r w:rsidRPr="005454DC">
        <w:rPr>
          <w:rFonts w:ascii="Arial" w:hAnsi="Arial" w:cs="Arial"/>
        </w:rPr>
        <w:t xml:space="preserve">Realizacja celu będzie prowadziła do poprawy jakości środowiska przyrodniczego regionu </w:t>
      </w:r>
      <w:r w:rsidR="00A1048F" w:rsidRPr="005454DC">
        <w:rPr>
          <w:rFonts w:ascii="Arial" w:hAnsi="Arial" w:cs="Arial"/>
        </w:rPr>
        <w:br/>
      </w:r>
      <w:r w:rsidRPr="005454DC">
        <w:rPr>
          <w:rFonts w:ascii="Arial" w:hAnsi="Arial" w:cs="Arial"/>
        </w:rPr>
        <w:t>i jego racjonalnego wykorzystania przez gospodarkę, a tym samym do rozwoju gospodarczego i poprawy warunków życia mieszańców. Temu celowi będzie służyła racjonalizacja korzystania z zasobów środowiska, zmniejszanie zanieczyszczeń i rozwijanie sposobów gospodarowania (w rolnictwie, przemyśle, usługach turystycznych) wykazujących mniejsz</w:t>
      </w:r>
      <w:r w:rsidR="00A1048F" w:rsidRPr="005454DC">
        <w:rPr>
          <w:rFonts w:ascii="Arial" w:hAnsi="Arial" w:cs="Arial"/>
        </w:rPr>
        <w:t>ą presję</w:t>
      </w:r>
      <w:r w:rsidRPr="005454DC">
        <w:rPr>
          <w:rFonts w:ascii="Arial" w:hAnsi="Arial" w:cs="Arial"/>
        </w:rPr>
        <w:t xml:space="preserve"> na środowisko.</w:t>
      </w:r>
    </w:p>
    <w:p w14:paraId="17F3CA2B" w14:textId="77777777" w:rsidR="00C51F0F" w:rsidRPr="000B35C4" w:rsidRDefault="00C51F0F" w:rsidP="007901EA">
      <w:pPr>
        <w:pStyle w:val="Akapitzlist"/>
        <w:numPr>
          <w:ilvl w:val="0"/>
          <w:numId w:val="36"/>
        </w:numPr>
        <w:spacing w:line="360" w:lineRule="auto"/>
        <w:jc w:val="both"/>
        <w:rPr>
          <w:rFonts w:ascii="Arial" w:hAnsi="Arial" w:cs="Arial"/>
          <w:b/>
        </w:rPr>
      </w:pPr>
      <w:r w:rsidRPr="000B35C4">
        <w:rPr>
          <w:rFonts w:ascii="Arial" w:hAnsi="Arial" w:cs="Arial"/>
          <w:b/>
        </w:rPr>
        <w:lastRenderedPageBreak/>
        <w:t>Program Ochrony Środowiska Województwa Lubelskiego n</w:t>
      </w:r>
      <w:r w:rsidR="004F4A50" w:rsidRPr="000B35C4">
        <w:rPr>
          <w:rFonts w:ascii="Arial" w:hAnsi="Arial" w:cs="Arial"/>
          <w:b/>
        </w:rPr>
        <w:t>a l</w:t>
      </w:r>
      <w:r w:rsidRPr="000B35C4">
        <w:rPr>
          <w:rFonts w:ascii="Arial" w:hAnsi="Arial" w:cs="Arial"/>
          <w:b/>
        </w:rPr>
        <w:t xml:space="preserve">ata 2012-2015 </w:t>
      </w:r>
      <w:r w:rsidRPr="000B35C4">
        <w:rPr>
          <w:rFonts w:ascii="Arial" w:hAnsi="Arial" w:cs="Arial"/>
          <w:b/>
        </w:rPr>
        <w:br/>
      </w:r>
      <w:r w:rsidR="004F4A50" w:rsidRPr="000B35C4">
        <w:rPr>
          <w:rFonts w:ascii="Arial" w:hAnsi="Arial" w:cs="Arial"/>
          <w:b/>
        </w:rPr>
        <w:t>z p</w:t>
      </w:r>
      <w:r w:rsidRPr="000B35C4">
        <w:rPr>
          <w:rFonts w:ascii="Arial" w:hAnsi="Arial" w:cs="Arial"/>
          <w:b/>
        </w:rPr>
        <w:t>erspektywą d</w:t>
      </w:r>
      <w:r w:rsidR="004F4A50" w:rsidRPr="000B35C4">
        <w:rPr>
          <w:rFonts w:ascii="Arial" w:hAnsi="Arial" w:cs="Arial"/>
          <w:b/>
        </w:rPr>
        <w:t>o r</w:t>
      </w:r>
      <w:r w:rsidRPr="000B35C4">
        <w:rPr>
          <w:rFonts w:ascii="Arial" w:hAnsi="Arial" w:cs="Arial"/>
          <w:b/>
        </w:rPr>
        <w:t xml:space="preserve">oku 2019 </w:t>
      </w:r>
    </w:p>
    <w:p w14:paraId="7E9F8E96" w14:textId="7B79AE44" w:rsidR="001F1A2B" w:rsidRPr="005454DC" w:rsidRDefault="004F4A50" w:rsidP="00456427">
      <w:pPr>
        <w:spacing w:line="360" w:lineRule="auto"/>
        <w:jc w:val="both"/>
        <w:rPr>
          <w:rFonts w:ascii="Arial" w:hAnsi="Arial" w:cs="Arial"/>
        </w:rPr>
      </w:pPr>
      <w:r w:rsidRPr="005454DC">
        <w:rPr>
          <w:rFonts w:ascii="Arial" w:hAnsi="Arial" w:cs="Arial"/>
        </w:rPr>
        <w:t>Program Ochrony Środowiska Województwa Lubelskiego jest jednym z programów realizacyjnych „Strategii rozwoju województwa lubelskiego na lata 2014-2020”. Oznacza to, że zapisy Strategii dotyczące ochrony środowiska (bezpośrednio i pośrednio) stanowią wytyczne do sformułowania celów ekologicznych, kierunków działań i konkretnych przedsięwzięć.</w:t>
      </w:r>
      <w:r w:rsidR="00330B6D" w:rsidRPr="005454DC">
        <w:rPr>
          <w:rFonts w:ascii="Arial" w:hAnsi="Arial" w:cs="Arial"/>
        </w:rPr>
        <w:t xml:space="preserve"> </w:t>
      </w:r>
      <w:r w:rsidR="00DB0731">
        <w:rPr>
          <w:rFonts w:ascii="Arial" w:hAnsi="Arial" w:cs="Arial"/>
        </w:rPr>
        <w:br/>
      </w:r>
      <w:r w:rsidR="00330B6D" w:rsidRPr="005454DC">
        <w:rPr>
          <w:rFonts w:ascii="Arial" w:hAnsi="Arial" w:cs="Arial"/>
        </w:rPr>
        <w:t xml:space="preserve">W Programie sformułowano następujące wojewódzkie priorytety ekologiczne: </w:t>
      </w:r>
    </w:p>
    <w:p w14:paraId="4A2E0ED2" w14:textId="77777777" w:rsidR="001F1A2B" w:rsidRPr="005454DC" w:rsidRDefault="00330B6D" w:rsidP="0064539E">
      <w:pPr>
        <w:pStyle w:val="Akapitzlist"/>
        <w:numPr>
          <w:ilvl w:val="0"/>
          <w:numId w:val="4"/>
        </w:numPr>
        <w:spacing w:line="360" w:lineRule="auto"/>
        <w:ind w:left="426"/>
        <w:jc w:val="both"/>
        <w:rPr>
          <w:rFonts w:ascii="Arial" w:hAnsi="Arial" w:cs="Arial"/>
        </w:rPr>
      </w:pPr>
      <w:r w:rsidRPr="005454DC">
        <w:rPr>
          <w:rFonts w:ascii="Arial" w:hAnsi="Arial" w:cs="Arial"/>
          <w:i/>
        </w:rPr>
        <w:t>Zmniejszenie zanieczyszczeń środowiska z uwzględnieniem poprawy jakości powietrza atmosferycznego, wód i gleby oraz</w:t>
      </w:r>
      <w:r w:rsidR="00CB4EA2" w:rsidRPr="005454DC">
        <w:rPr>
          <w:rFonts w:ascii="Arial" w:hAnsi="Arial" w:cs="Arial"/>
          <w:i/>
        </w:rPr>
        <w:t xml:space="preserve"> działań w gospodarce odpadami</w:t>
      </w:r>
      <w:r w:rsidR="00CB4EA2" w:rsidRPr="005454DC">
        <w:rPr>
          <w:rFonts w:ascii="Arial" w:hAnsi="Arial" w:cs="Arial"/>
        </w:rPr>
        <w:t>:</w:t>
      </w:r>
    </w:p>
    <w:p w14:paraId="63FB71B8" w14:textId="77777777" w:rsidR="001F1A2B" w:rsidRPr="005454DC" w:rsidRDefault="00330B6D" w:rsidP="004045AC">
      <w:pPr>
        <w:pStyle w:val="Akapitzlist"/>
        <w:spacing w:line="360" w:lineRule="auto"/>
        <w:ind w:left="709"/>
        <w:jc w:val="both"/>
        <w:rPr>
          <w:rFonts w:ascii="Arial" w:hAnsi="Arial" w:cs="Arial"/>
        </w:rPr>
      </w:pPr>
      <w:r w:rsidRPr="005454DC">
        <w:rPr>
          <w:rFonts w:ascii="Arial" w:hAnsi="Arial" w:cs="Arial"/>
        </w:rPr>
        <w:t>- wdra</w:t>
      </w:r>
      <w:r w:rsidR="001F1A2B" w:rsidRPr="005454DC">
        <w:rPr>
          <w:rFonts w:ascii="Arial" w:hAnsi="Arial" w:cs="Arial"/>
        </w:rPr>
        <w:t>ż</w:t>
      </w:r>
      <w:r w:rsidRPr="005454DC">
        <w:rPr>
          <w:rFonts w:ascii="Arial" w:hAnsi="Arial" w:cs="Arial"/>
        </w:rPr>
        <w:t xml:space="preserve">anie programów ochrony powietrza, </w:t>
      </w:r>
    </w:p>
    <w:p w14:paraId="40467B1B" w14:textId="77777777" w:rsidR="001F1A2B" w:rsidRPr="005454DC" w:rsidRDefault="00330B6D" w:rsidP="004045AC">
      <w:pPr>
        <w:pStyle w:val="Akapitzlist"/>
        <w:spacing w:line="360" w:lineRule="auto"/>
        <w:ind w:left="709"/>
        <w:jc w:val="both"/>
        <w:rPr>
          <w:rFonts w:ascii="Arial" w:hAnsi="Arial" w:cs="Arial"/>
        </w:rPr>
      </w:pPr>
      <w:r w:rsidRPr="005454DC">
        <w:rPr>
          <w:rFonts w:ascii="Arial" w:hAnsi="Arial" w:cs="Arial"/>
        </w:rPr>
        <w:t>- redukcja emisji zanieczyszczeń do powietrza, w tym emisji gazów cieplarnianych ze wszystkich sektorów gospodarki, a zwłaszcza z zakładów energetycznego spalania paliw (poprzez modernizacje istniejących technologii i wprowadzanie nowych, nowoczesnych urządzeń), a tak</w:t>
      </w:r>
      <w:r w:rsidR="001F1A2B" w:rsidRPr="005454DC">
        <w:rPr>
          <w:rFonts w:ascii="Arial" w:hAnsi="Arial" w:cs="Arial"/>
        </w:rPr>
        <w:t>ż</w:t>
      </w:r>
      <w:r w:rsidRPr="005454DC">
        <w:rPr>
          <w:rFonts w:ascii="Arial" w:hAnsi="Arial" w:cs="Arial"/>
        </w:rPr>
        <w:t xml:space="preserve">e z indywidualnego ogrzewania mieszkań (poprzez korzystanie z ekologicznych nośników energii i podłączanie obiektów do scentralizowanych źródeł ciepła), </w:t>
      </w:r>
    </w:p>
    <w:p w14:paraId="6AED9DC9" w14:textId="77777777" w:rsidR="00456427" w:rsidRPr="005454DC" w:rsidRDefault="00330B6D" w:rsidP="00241CB9">
      <w:pPr>
        <w:pStyle w:val="Akapitzlist"/>
        <w:spacing w:line="360" w:lineRule="auto"/>
        <w:ind w:left="709"/>
        <w:jc w:val="both"/>
        <w:rPr>
          <w:rFonts w:ascii="Arial" w:hAnsi="Arial" w:cs="Arial"/>
        </w:rPr>
      </w:pPr>
      <w:r w:rsidRPr="005454DC">
        <w:rPr>
          <w:rFonts w:ascii="Arial" w:hAnsi="Arial" w:cs="Arial"/>
        </w:rPr>
        <w:t>- ograniczanie emisji ze środków transportu poprzez modernizacje taboru, wykorzystywanie paliwa gazowego w miejsce oleju napędowego i benzyny oraz zwiększanie płynności ruchu samochodowego.</w:t>
      </w:r>
    </w:p>
    <w:p w14:paraId="38CB2633" w14:textId="77777777" w:rsidR="003221C6" w:rsidRPr="005454DC" w:rsidRDefault="003221C6" w:rsidP="00241CB9">
      <w:pPr>
        <w:pStyle w:val="Akapitzlist"/>
        <w:numPr>
          <w:ilvl w:val="0"/>
          <w:numId w:val="4"/>
        </w:numPr>
        <w:spacing w:line="360" w:lineRule="auto"/>
        <w:ind w:left="284"/>
        <w:jc w:val="both"/>
        <w:rPr>
          <w:rFonts w:ascii="Arial" w:hAnsi="Arial" w:cs="Arial"/>
          <w:i/>
        </w:rPr>
      </w:pPr>
      <w:r w:rsidRPr="005454DC">
        <w:rPr>
          <w:rFonts w:ascii="Arial" w:hAnsi="Arial" w:cs="Arial"/>
          <w:i/>
        </w:rPr>
        <w:t>Zrównoważone wykorzystanie zasobów naturalnych w tym racjonalne gospodarowanie wodą, zmniejszenie energochłonności gospodarki, ekologiczne formy działalno</w:t>
      </w:r>
      <w:r w:rsidR="00CB4EA2" w:rsidRPr="005454DC">
        <w:rPr>
          <w:rFonts w:ascii="Arial" w:hAnsi="Arial" w:cs="Arial"/>
          <w:i/>
        </w:rPr>
        <w:t xml:space="preserve">ści </w:t>
      </w:r>
      <w:r w:rsidR="0064539E" w:rsidRPr="005454DC">
        <w:rPr>
          <w:rFonts w:ascii="Arial" w:hAnsi="Arial" w:cs="Arial"/>
          <w:i/>
        </w:rPr>
        <w:br/>
      </w:r>
      <w:r w:rsidR="00CB4EA2" w:rsidRPr="005454DC">
        <w:rPr>
          <w:rFonts w:ascii="Arial" w:hAnsi="Arial" w:cs="Arial"/>
          <w:i/>
        </w:rPr>
        <w:t>w rolnictwie:</w:t>
      </w:r>
    </w:p>
    <w:p w14:paraId="648547DE" w14:textId="66A3FAAF" w:rsidR="003221C6" w:rsidRPr="005454DC" w:rsidRDefault="003221C6" w:rsidP="00241CB9">
      <w:pPr>
        <w:pStyle w:val="Akapitzlist"/>
        <w:spacing w:line="360" w:lineRule="auto"/>
        <w:jc w:val="both"/>
        <w:rPr>
          <w:rFonts w:ascii="Arial" w:hAnsi="Arial" w:cs="Arial"/>
        </w:rPr>
      </w:pPr>
      <w:r w:rsidRPr="005454DC">
        <w:rPr>
          <w:rFonts w:ascii="Arial" w:hAnsi="Arial" w:cs="Arial"/>
        </w:rPr>
        <w:t>- zwiększenie wykorzystania odnawialnych źródeł energii (dalsze wdra</w:t>
      </w:r>
      <w:r w:rsidR="00C808DA" w:rsidRPr="005454DC">
        <w:rPr>
          <w:rFonts w:ascii="Arial" w:hAnsi="Arial" w:cs="Arial"/>
        </w:rPr>
        <w:t>ż</w:t>
      </w:r>
      <w:r w:rsidRPr="005454DC">
        <w:rPr>
          <w:rFonts w:ascii="Arial" w:hAnsi="Arial" w:cs="Arial"/>
        </w:rPr>
        <w:t xml:space="preserve">anie „Programu Rozwoju </w:t>
      </w:r>
      <w:r w:rsidR="0056266F">
        <w:rPr>
          <w:rFonts w:ascii="Arial" w:hAnsi="Arial" w:cs="Arial"/>
        </w:rPr>
        <w:t>Odnawialnych</w:t>
      </w:r>
      <w:r w:rsidRPr="005454DC">
        <w:rPr>
          <w:rFonts w:ascii="Arial" w:hAnsi="Arial" w:cs="Arial"/>
        </w:rPr>
        <w:t xml:space="preserve"> Źródeł Energii dla Województwa Lubelskiego”), </w:t>
      </w:r>
    </w:p>
    <w:p w14:paraId="68230B94" w14:textId="77777777" w:rsidR="004045AC" w:rsidRPr="005454DC" w:rsidRDefault="003221C6" w:rsidP="00241CB9">
      <w:pPr>
        <w:pStyle w:val="Akapitzlist"/>
        <w:spacing w:line="360" w:lineRule="auto"/>
        <w:jc w:val="both"/>
        <w:rPr>
          <w:rFonts w:ascii="Arial" w:hAnsi="Arial" w:cs="Arial"/>
        </w:rPr>
      </w:pPr>
      <w:r w:rsidRPr="005454DC">
        <w:rPr>
          <w:rFonts w:ascii="Arial" w:hAnsi="Arial" w:cs="Arial"/>
        </w:rPr>
        <w:t>- prowadzenie działań energooszczędnych w mieszkalnictwie i budownictwie, np. poprzez wykonywanie termomodernizacji, szczególnie w obiektach użyteczności publicznej,</w:t>
      </w:r>
    </w:p>
    <w:p w14:paraId="2380173E" w14:textId="77777777" w:rsidR="00241CB9" w:rsidRPr="005454DC" w:rsidRDefault="00241CB9" w:rsidP="00241CB9">
      <w:pPr>
        <w:pStyle w:val="Akapitzlist"/>
        <w:spacing w:line="360" w:lineRule="auto"/>
        <w:jc w:val="both"/>
        <w:rPr>
          <w:rFonts w:ascii="Arial" w:hAnsi="Arial" w:cs="Arial"/>
        </w:rPr>
      </w:pPr>
    </w:p>
    <w:p w14:paraId="04085D46" w14:textId="77A419E4" w:rsidR="000B35C4" w:rsidRPr="000B35C4" w:rsidRDefault="005B4185" w:rsidP="007901EA">
      <w:pPr>
        <w:pStyle w:val="Akapitzlist"/>
        <w:numPr>
          <w:ilvl w:val="0"/>
          <w:numId w:val="36"/>
        </w:numPr>
        <w:spacing w:line="360" w:lineRule="auto"/>
        <w:jc w:val="both"/>
        <w:rPr>
          <w:rFonts w:ascii="Arial" w:hAnsi="Arial" w:cs="Arial"/>
        </w:rPr>
      </w:pPr>
      <w:r w:rsidRPr="005B4185">
        <w:rPr>
          <w:rFonts w:ascii="Arial" w:hAnsi="Arial" w:cs="Arial"/>
          <w:b/>
        </w:rPr>
        <w:t>Program Rozwoju Odnawialnych Źródeł Energii dla Województwa Lubelskiego</w:t>
      </w:r>
      <w:r>
        <w:rPr>
          <w:rStyle w:val="Odwoanieprzypisudolnego"/>
          <w:rFonts w:ascii="Times New Roman" w:hAnsi="Times New Roman"/>
          <w:b/>
          <w:sz w:val="24"/>
          <w:szCs w:val="24"/>
        </w:rPr>
        <w:t xml:space="preserve"> </w:t>
      </w:r>
      <w:r w:rsidR="000B35C4">
        <w:rPr>
          <w:rStyle w:val="Odwoanieprzypisudolnego"/>
          <w:rFonts w:ascii="Times New Roman" w:hAnsi="Times New Roman"/>
          <w:b/>
          <w:sz w:val="24"/>
          <w:szCs w:val="24"/>
        </w:rPr>
        <w:footnoteReference w:id="6"/>
      </w:r>
    </w:p>
    <w:p w14:paraId="4FEEFF4D" w14:textId="09C28DBA" w:rsidR="00A4081E" w:rsidRPr="005454DC" w:rsidRDefault="00A4081E" w:rsidP="00241CB9">
      <w:pPr>
        <w:spacing w:line="360" w:lineRule="auto"/>
        <w:jc w:val="both"/>
        <w:rPr>
          <w:rFonts w:ascii="Arial" w:hAnsi="Arial" w:cs="Arial"/>
        </w:rPr>
      </w:pPr>
      <w:r w:rsidRPr="005454DC">
        <w:rPr>
          <w:rFonts w:ascii="Arial" w:hAnsi="Arial" w:cs="Arial"/>
        </w:rPr>
        <w:t>Program ten jest jednym z najważniejszych dokumentów programowych realizujących cele obowiązującej Strategii Rozwoju Województwa Lubelskiego d</w:t>
      </w:r>
      <w:r w:rsidR="0064539E" w:rsidRPr="005454DC">
        <w:rPr>
          <w:rFonts w:ascii="Arial" w:hAnsi="Arial" w:cs="Arial"/>
        </w:rPr>
        <w:t xml:space="preserve">o roku 2020, przyjętej Uchwałą </w:t>
      </w:r>
      <w:r w:rsidRPr="005454DC">
        <w:rPr>
          <w:rFonts w:ascii="Arial" w:hAnsi="Arial" w:cs="Arial"/>
        </w:rPr>
        <w:t xml:space="preserve">Nr XXXI/545/09 przez Sejmik Województwa Lubelskiego w dniu 27 kwietnia 2009 r. Aktualność polityki regionalnej w zakresie wspierania rozwoju odnawialnych źródeł energii powoduje, że ustalenia Programu będą wpisywać się w zaktualizowaną Strategię Rozwoju Województwa na lata 2006 - 2020, którą jednocześnie niniejszy Program będzie realizował. Rolą Programu </w:t>
      </w:r>
      <w:r w:rsidRPr="005454DC">
        <w:rPr>
          <w:rFonts w:ascii="Arial" w:hAnsi="Arial" w:cs="Arial"/>
        </w:rPr>
        <w:lastRenderedPageBreak/>
        <w:t>będzie promocja rozwoju OZE, informacja w zakresie uwarunkowań i potencjalnych lokalizacji inwestycji oraz wspieranie realizacji zadań statutowych przez różnego rodzaju instytucje, samorząd regionalny oraz samorządy lokalne.</w:t>
      </w:r>
    </w:p>
    <w:p w14:paraId="1EC501A5" w14:textId="77777777" w:rsidR="000B35C4" w:rsidRDefault="000B35C4" w:rsidP="00241CB9">
      <w:pPr>
        <w:spacing w:line="360" w:lineRule="auto"/>
        <w:jc w:val="both"/>
        <w:rPr>
          <w:rFonts w:ascii="Arial" w:hAnsi="Arial" w:cs="Arial"/>
        </w:rPr>
      </w:pPr>
      <w:r w:rsidRPr="000B35C4">
        <w:rPr>
          <w:rFonts w:ascii="Arial" w:hAnsi="Arial" w:cs="Arial"/>
        </w:rPr>
        <w:t xml:space="preserve">W dokumencie tym proponuje się rozwój energetyki odnawialnej głównie na bazie biomasy </w:t>
      </w:r>
      <w:r>
        <w:rPr>
          <w:rFonts w:ascii="Arial" w:hAnsi="Arial" w:cs="Arial"/>
        </w:rPr>
        <w:br/>
      </w:r>
      <w:r w:rsidRPr="000B35C4">
        <w:rPr>
          <w:rFonts w:ascii="Arial" w:hAnsi="Arial" w:cs="Arial"/>
        </w:rPr>
        <w:t xml:space="preserve">i biogazu. Wskazano na teoretycznie możliwe do wykorzystania lokalizacje dla niektórych źródeł OZE. Proponuje się działania takie jak: popularyzacja i wdrożenie najlepszych praktyk w dziedzinie wykorzystania energii ze źródeł odnawialnych w sferze rozwiązań technologicznych, administracyjnych i finansowych. </w:t>
      </w:r>
    </w:p>
    <w:p w14:paraId="06DCD429" w14:textId="14230638" w:rsidR="00BE68A9" w:rsidRPr="005454DC" w:rsidRDefault="00BE68A9" w:rsidP="00241CB9">
      <w:pPr>
        <w:spacing w:line="360" w:lineRule="auto"/>
        <w:jc w:val="both"/>
        <w:rPr>
          <w:rFonts w:ascii="Arial" w:hAnsi="Arial" w:cs="Arial"/>
        </w:rPr>
      </w:pPr>
      <w:r w:rsidRPr="005454DC">
        <w:rPr>
          <w:rFonts w:ascii="Arial" w:hAnsi="Arial" w:cs="Arial"/>
        </w:rPr>
        <w:t xml:space="preserve">Program ten określa cele strategiczne rozwoju energetyki ze źródeł odnawialnych na terenie województwa lubelskiego oraz cele operacyjne określające sposoby realizacji celów strategicznych. Cele Programu Rozwoju </w:t>
      </w:r>
      <w:r w:rsidR="005B4185">
        <w:rPr>
          <w:rFonts w:ascii="Arial" w:hAnsi="Arial" w:cs="Arial"/>
        </w:rPr>
        <w:t>Odnawialnych</w:t>
      </w:r>
      <w:r w:rsidRPr="005454DC">
        <w:rPr>
          <w:rFonts w:ascii="Arial" w:hAnsi="Arial" w:cs="Arial"/>
        </w:rPr>
        <w:t xml:space="preserve"> Źródeł Energii istotne z punktu widzenia programu ochrony środowiska to: </w:t>
      </w:r>
    </w:p>
    <w:p w14:paraId="60C3EBBB" w14:textId="77777777" w:rsidR="00BE68A9" w:rsidRPr="005454DC" w:rsidRDefault="00BE68A9" w:rsidP="0058025F">
      <w:pPr>
        <w:pStyle w:val="Akapitzlist"/>
        <w:numPr>
          <w:ilvl w:val="0"/>
          <w:numId w:val="2"/>
        </w:numPr>
        <w:spacing w:line="360" w:lineRule="auto"/>
        <w:jc w:val="both"/>
        <w:rPr>
          <w:rFonts w:ascii="Arial" w:hAnsi="Arial" w:cs="Arial"/>
          <w:b/>
          <w:i/>
        </w:rPr>
      </w:pPr>
      <w:r w:rsidRPr="005454DC">
        <w:rPr>
          <w:rFonts w:ascii="Arial" w:hAnsi="Arial" w:cs="Arial"/>
          <w:i/>
        </w:rPr>
        <w:t xml:space="preserve">Cel strategiczny 1: Realizacja polityki energetycznej państwa </w:t>
      </w:r>
    </w:p>
    <w:p w14:paraId="57373FAC" w14:textId="77777777" w:rsidR="006F4C76" w:rsidRPr="005454DC" w:rsidRDefault="00BE68A9" w:rsidP="0058025F">
      <w:pPr>
        <w:pStyle w:val="Akapitzlist"/>
        <w:numPr>
          <w:ilvl w:val="0"/>
          <w:numId w:val="3"/>
        </w:numPr>
        <w:spacing w:line="360" w:lineRule="auto"/>
        <w:ind w:left="426" w:firstLine="0"/>
        <w:jc w:val="both"/>
        <w:rPr>
          <w:rFonts w:ascii="Arial" w:hAnsi="Arial" w:cs="Arial"/>
          <w:b/>
        </w:rPr>
      </w:pPr>
      <w:r w:rsidRPr="005454DC">
        <w:rPr>
          <w:rFonts w:ascii="Arial" w:hAnsi="Arial" w:cs="Arial"/>
        </w:rPr>
        <w:t xml:space="preserve">Cele operacyjne: </w:t>
      </w:r>
    </w:p>
    <w:p w14:paraId="7D92820C" w14:textId="77777777" w:rsidR="006F4C76" w:rsidRPr="005454DC" w:rsidRDefault="00977F37" w:rsidP="00977F37">
      <w:pPr>
        <w:pStyle w:val="Akapitzlist"/>
        <w:spacing w:line="360" w:lineRule="auto"/>
        <w:ind w:left="709"/>
        <w:rPr>
          <w:rFonts w:ascii="Arial" w:hAnsi="Arial" w:cs="Arial"/>
        </w:rPr>
      </w:pPr>
      <w:r w:rsidRPr="005454DC">
        <w:rPr>
          <w:rFonts w:ascii="Arial" w:hAnsi="Arial" w:cs="Arial"/>
        </w:rPr>
        <w:t xml:space="preserve">- </w:t>
      </w:r>
      <w:r w:rsidR="00BE68A9" w:rsidRPr="005454DC">
        <w:rPr>
          <w:rFonts w:ascii="Arial" w:hAnsi="Arial" w:cs="Arial"/>
        </w:rPr>
        <w:t>osiągnięcie poziomu użycia OZE</w:t>
      </w:r>
      <w:r w:rsidR="004045AC" w:rsidRPr="005454DC">
        <w:rPr>
          <w:rFonts w:ascii="Arial" w:hAnsi="Arial" w:cs="Arial"/>
        </w:rPr>
        <w:t xml:space="preserve"> do 7,5% w 2010 r oraz do 14 % </w:t>
      </w:r>
      <w:r w:rsidR="00BE68A9" w:rsidRPr="005454DC">
        <w:rPr>
          <w:rFonts w:ascii="Arial" w:hAnsi="Arial" w:cs="Arial"/>
        </w:rPr>
        <w:t xml:space="preserve">w roku 2020, </w:t>
      </w:r>
    </w:p>
    <w:p w14:paraId="7893FB05" w14:textId="77777777" w:rsidR="00BE68A9" w:rsidRPr="005454DC" w:rsidRDefault="00977F37" w:rsidP="00977F37">
      <w:pPr>
        <w:pStyle w:val="Akapitzlist"/>
        <w:spacing w:line="360" w:lineRule="auto"/>
        <w:ind w:left="709"/>
        <w:jc w:val="both"/>
        <w:rPr>
          <w:rFonts w:ascii="Arial" w:hAnsi="Arial" w:cs="Arial"/>
          <w:b/>
        </w:rPr>
      </w:pPr>
      <w:r w:rsidRPr="005454DC">
        <w:rPr>
          <w:rFonts w:ascii="Arial" w:hAnsi="Arial" w:cs="Arial"/>
        </w:rPr>
        <w:t xml:space="preserve">- </w:t>
      </w:r>
      <w:r w:rsidR="00BE68A9" w:rsidRPr="005454DC">
        <w:rPr>
          <w:rFonts w:ascii="Arial" w:hAnsi="Arial" w:cs="Arial"/>
        </w:rPr>
        <w:t xml:space="preserve">realizacja zrównoważonego rozwoju. </w:t>
      </w:r>
    </w:p>
    <w:p w14:paraId="6011E7F9" w14:textId="77777777" w:rsidR="00BE68A9" w:rsidRPr="005454DC" w:rsidRDefault="00BE68A9" w:rsidP="0058025F">
      <w:pPr>
        <w:pStyle w:val="Akapitzlist"/>
        <w:numPr>
          <w:ilvl w:val="0"/>
          <w:numId w:val="2"/>
        </w:numPr>
        <w:spacing w:line="360" w:lineRule="auto"/>
        <w:jc w:val="both"/>
        <w:rPr>
          <w:rFonts w:ascii="Arial" w:hAnsi="Arial" w:cs="Arial"/>
          <w:b/>
          <w:i/>
        </w:rPr>
      </w:pPr>
      <w:r w:rsidRPr="005454DC">
        <w:rPr>
          <w:rFonts w:ascii="Arial" w:hAnsi="Arial" w:cs="Arial"/>
          <w:i/>
        </w:rPr>
        <w:t xml:space="preserve">Cel strategiczny 2: Zwiększenie poziomu bezpieczeństwa energetycznego regionu. </w:t>
      </w:r>
    </w:p>
    <w:p w14:paraId="29FD30B9" w14:textId="77777777" w:rsidR="00F13D73" w:rsidRPr="005454DC" w:rsidRDefault="00BE68A9" w:rsidP="0058025F">
      <w:pPr>
        <w:pStyle w:val="Akapitzlist"/>
        <w:numPr>
          <w:ilvl w:val="0"/>
          <w:numId w:val="3"/>
        </w:numPr>
        <w:spacing w:line="360" w:lineRule="auto"/>
        <w:ind w:left="709" w:hanging="283"/>
        <w:jc w:val="both"/>
        <w:rPr>
          <w:rFonts w:ascii="Arial" w:hAnsi="Arial" w:cs="Arial"/>
          <w:b/>
        </w:rPr>
      </w:pPr>
      <w:r w:rsidRPr="005454DC">
        <w:rPr>
          <w:rFonts w:ascii="Arial" w:hAnsi="Arial" w:cs="Arial"/>
        </w:rPr>
        <w:t xml:space="preserve">Cele operacyjne: </w:t>
      </w:r>
    </w:p>
    <w:p w14:paraId="7142E6F2" w14:textId="77777777" w:rsidR="00F13D73" w:rsidRPr="005454DC" w:rsidRDefault="00BE68A9" w:rsidP="006F4C76">
      <w:pPr>
        <w:pStyle w:val="Akapitzlist"/>
        <w:spacing w:line="360" w:lineRule="auto"/>
        <w:ind w:left="709"/>
        <w:jc w:val="both"/>
        <w:rPr>
          <w:rFonts w:ascii="Arial" w:hAnsi="Arial" w:cs="Arial"/>
        </w:rPr>
      </w:pPr>
      <w:r w:rsidRPr="005454DC">
        <w:rPr>
          <w:rFonts w:ascii="Arial" w:hAnsi="Arial" w:cs="Arial"/>
        </w:rPr>
        <w:t xml:space="preserve">- dywersyfikacja źródeł energii, </w:t>
      </w:r>
    </w:p>
    <w:p w14:paraId="2EA2C588" w14:textId="77777777" w:rsidR="006F4C76" w:rsidRPr="005454DC" w:rsidRDefault="00BE68A9" w:rsidP="006F4C76">
      <w:pPr>
        <w:pStyle w:val="Akapitzlist"/>
        <w:spacing w:line="360" w:lineRule="auto"/>
        <w:ind w:left="709"/>
        <w:jc w:val="both"/>
        <w:rPr>
          <w:rFonts w:ascii="Arial" w:hAnsi="Arial" w:cs="Arial"/>
        </w:rPr>
      </w:pPr>
      <w:r w:rsidRPr="005454DC">
        <w:rPr>
          <w:rFonts w:ascii="Arial" w:hAnsi="Arial" w:cs="Arial"/>
        </w:rPr>
        <w:t xml:space="preserve">- zmniejszenie zużycia paliw kopalnych, </w:t>
      </w:r>
    </w:p>
    <w:p w14:paraId="3580B05F" w14:textId="77777777" w:rsidR="006F4C76" w:rsidRPr="005454DC" w:rsidRDefault="00BE68A9" w:rsidP="006F4C76">
      <w:pPr>
        <w:pStyle w:val="Akapitzlist"/>
        <w:spacing w:line="360" w:lineRule="auto"/>
        <w:ind w:left="709"/>
        <w:jc w:val="both"/>
        <w:rPr>
          <w:rFonts w:ascii="Arial" w:hAnsi="Arial" w:cs="Arial"/>
        </w:rPr>
      </w:pPr>
      <w:r w:rsidRPr="005454DC">
        <w:rPr>
          <w:rFonts w:ascii="Arial" w:hAnsi="Arial" w:cs="Arial"/>
        </w:rPr>
        <w:t xml:space="preserve">- optymalizacja wykorzystania surowców energetycznych, zwłaszcza zasobów </w:t>
      </w:r>
    </w:p>
    <w:p w14:paraId="24FB0EAB" w14:textId="77777777" w:rsidR="00BE68A9" w:rsidRPr="005454DC" w:rsidRDefault="00BE68A9" w:rsidP="006F4C76">
      <w:pPr>
        <w:pStyle w:val="Akapitzlist"/>
        <w:spacing w:line="360" w:lineRule="auto"/>
        <w:ind w:left="709"/>
        <w:jc w:val="both"/>
        <w:rPr>
          <w:rFonts w:ascii="Arial" w:hAnsi="Arial" w:cs="Arial"/>
          <w:b/>
        </w:rPr>
      </w:pPr>
      <w:r w:rsidRPr="005454DC">
        <w:rPr>
          <w:rFonts w:ascii="Arial" w:hAnsi="Arial" w:cs="Arial"/>
        </w:rPr>
        <w:t xml:space="preserve">biomasyi wód geotermalnych. </w:t>
      </w:r>
    </w:p>
    <w:p w14:paraId="4E6E8E03" w14:textId="77777777" w:rsidR="00BE68A9" w:rsidRPr="005454DC" w:rsidRDefault="00BE68A9" w:rsidP="0058025F">
      <w:pPr>
        <w:pStyle w:val="Akapitzlist"/>
        <w:numPr>
          <w:ilvl w:val="0"/>
          <w:numId w:val="2"/>
        </w:numPr>
        <w:spacing w:line="360" w:lineRule="auto"/>
        <w:jc w:val="both"/>
        <w:rPr>
          <w:rFonts w:ascii="Arial" w:hAnsi="Arial" w:cs="Arial"/>
          <w:b/>
          <w:i/>
        </w:rPr>
      </w:pPr>
      <w:r w:rsidRPr="005454DC">
        <w:rPr>
          <w:rFonts w:ascii="Arial" w:hAnsi="Arial" w:cs="Arial"/>
          <w:i/>
        </w:rPr>
        <w:t xml:space="preserve">Cel strategiczny 3: Ochrona środowiska i redukcja emisji zanieczyszczeń. </w:t>
      </w:r>
    </w:p>
    <w:p w14:paraId="024AE568" w14:textId="77777777" w:rsidR="00F13D73" w:rsidRPr="005454DC" w:rsidRDefault="00BE68A9" w:rsidP="0058025F">
      <w:pPr>
        <w:pStyle w:val="Akapitzlist"/>
        <w:numPr>
          <w:ilvl w:val="0"/>
          <w:numId w:val="3"/>
        </w:numPr>
        <w:spacing w:line="360" w:lineRule="auto"/>
        <w:ind w:left="709" w:hanging="283"/>
        <w:jc w:val="both"/>
        <w:rPr>
          <w:rFonts w:ascii="Arial" w:hAnsi="Arial" w:cs="Arial"/>
          <w:b/>
        </w:rPr>
      </w:pPr>
      <w:r w:rsidRPr="005454DC">
        <w:rPr>
          <w:rFonts w:ascii="Arial" w:hAnsi="Arial" w:cs="Arial"/>
        </w:rPr>
        <w:t xml:space="preserve">Cele operacyjne: </w:t>
      </w:r>
    </w:p>
    <w:p w14:paraId="0E4F71DE" w14:textId="77777777" w:rsidR="006F4C76" w:rsidRPr="005454DC" w:rsidRDefault="00BE68A9" w:rsidP="004045AC">
      <w:pPr>
        <w:pStyle w:val="Akapitzlist"/>
        <w:spacing w:line="360" w:lineRule="auto"/>
        <w:ind w:left="709"/>
        <w:jc w:val="both"/>
        <w:rPr>
          <w:rFonts w:ascii="Arial" w:hAnsi="Arial" w:cs="Arial"/>
        </w:rPr>
      </w:pPr>
      <w:r w:rsidRPr="005454DC">
        <w:rPr>
          <w:rFonts w:ascii="Arial" w:hAnsi="Arial" w:cs="Arial"/>
        </w:rPr>
        <w:t xml:space="preserve">- ochrona środowiska przed negatywnymi skutkami procesów energetycznych, </w:t>
      </w:r>
    </w:p>
    <w:p w14:paraId="18D01623" w14:textId="77777777" w:rsidR="00F13D73" w:rsidRPr="005454DC" w:rsidRDefault="00BE68A9" w:rsidP="004045AC">
      <w:pPr>
        <w:pStyle w:val="Akapitzlist"/>
        <w:spacing w:line="360" w:lineRule="auto"/>
        <w:ind w:left="709"/>
        <w:jc w:val="both"/>
        <w:rPr>
          <w:rFonts w:ascii="Arial" w:hAnsi="Arial" w:cs="Arial"/>
        </w:rPr>
      </w:pPr>
      <w:r w:rsidRPr="005454DC">
        <w:rPr>
          <w:rFonts w:ascii="Arial" w:hAnsi="Arial" w:cs="Arial"/>
        </w:rPr>
        <w:t>- realiz</w:t>
      </w:r>
      <w:r w:rsidR="00F13D73" w:rsidRPr="005454DC">
        <w:rPr>
          <w:rFonts w:ascii="Arial" w:hAnsi="Arial" w:cs="Arial"/>
        </w:rPr>
        <w:t>acja zapisów Protokołu z Kioto,</w:t>
      </w:r>
    </w:p>
    <w:p w14:paraId="01EE07F2" w14:textId="77777777" w:rsidR="00F13D73" w:rsidRPr="005454DC" w:rsidRDefault="00BE68A9" w:rsidP="004045AC">
      <w:pPr>
        <w:pStyle w:val="Akapitzlist"/>
        <w:spacing w:line="360" w:lineRule="auto"/>
        <w:ind w:left="709"/>
        <w:jc w:val="both"/>
        <w:rPr>
          <w:rFonts w:ascii="Arial" w:hAnsi="Arial" w:cs="Arial"/>
        </w:rPr>
      </w:pPr>
      <w:r w:rsidRPr="005454DC">
        <w:rPr>
          <w:rFonts w:ascii="Arial" w:hAnsi="Arial" w:cs="Arial"/>
        </w:rPr>
        <w:t xml:space="preserve">- racjonalne wykorzystanie OZE, </w:t>
      </w:r>
    </w:p>
    <w:p w14:paraId="23B3907A" w14:textId="77777777" w:rsidR="00F13D73" w:rsidRPr="005454DC" w:rsidRDefault="00BE68A9" w:rsidP="004045AC">
      <w:pPr>
        <w:pStyle w:val="Akapitzlist"/>
        <w:spacing w:line="360" w:lineRule="auto"/>
        <w:ind w:left="709"/>
        <w:jc w:val="both"/>
        <w:rPr>
          <w:rFonts w:ascii="Arial" w:hAnsi="Arial" w:cs="Arial"/>
        </w:rPr>
      </w:pPr>
      <w:r w:rsidRPr="005454DC">
        <w:rPr>
          <w:rFonts w:ascii="Arial" w:hAnsi="Arial" w:cs="Arial"/>
        </w:rPr>
        <w:t xml:space="preserve">- zagospodarowanie nieużytków rolnych, </w:t>
      </w:r>
    </w:p>
    <w:p w14:paraId="3ABA6FB1" w14:textId="77777777" w:rsidR="00F23268" w:rsidRDefault="00BE68A9" w:rsidP="00241CB9">
      <w:pPr>
        <w:pStyle w:val="Akapitzlist"/>
        <w:spacing w:line="360" w:lineRule="auto"/>
        <w:ind w:left="709"/>
        <w:jc w:val="both"/>
        <w:rPr>
          <w:rFonts w:ascii="Arial" w:hAnsi="Arial" w:cs="Arial"/>
        </w:rPr>
      </w:pPr>
      <w:r w:rsidRPr="005454DC">
        <w:rPr>
          <w:rFonts w:ascii="Arial" w:hAnsi="Arial" w:cs="Arial"/>
        </w:rPr>
        <w:t>- utworzenie regionu „proekologicznego”.</w:t>
      </w:r>
    </w:p>
    <w:p w14:paraId="1D5B9BD7" w14:textId="77777777" w:rsidR="000B35C4" w:rsidRPr="000B35C4" w:rsidRDefault="000B35C4" w:rsidP="007901EA">
      <w:pPr>
        <w:pStyle w:val="Akapitzlist"/>
        <w:numPr>
          <w:ilvl w:val="0"/>
          <w:numId w:val="36"/>
        </w:numPr>
        <w:spacing w:line="360" w:lineRule="auto"/>
        <w:jc w:val="both"/>
        <w:rPr>
          <w:rFonts w:ascii="Arial" w:hAnsi="Arial" w:cs="Arial"/>
          <w:b/>
        </w:rPr>
      </w:pPr>
      <w:r w:rsidRPr="000B35C4">
        <w:rPr>
          <w:rFonts w:ascii="Arial" w:hAnsi="Arial" w:cs="Arial"/>
          <w:b/>
        </w:rPr>
        <w:t>Pogram Zrównoważonego Rozwoju Rolnictwa i Obszarów Wiejskich Województwa Lubelskiego</w:t>
      </w:r>
      <w:r>
        <w:rPr>
          <w:rStyle w:val="Odwoanieprzypisudolnego"/>
          <w:rFonts w:ascii="Times New Roman" w:hAnsi="Times New Roman"/>
          <w:b/>
          <w:sz w:val="24"/>
          <w:szCs w:val="24"/>
        </w:rPr>
        <w:footnoteReference w:id="7"/>
      </w:r>
    </w:p>
    <w:p w14:paraId="61E26C3E" w14:textId="78FEE8C4" w:rsidR="000B35C4" w:rsidRPr="003B4AF0" w:rsidRDefault="000B35C4" w:rsidP="003B4AF0">
      <w:pPr>
        <w:spacing w:line="360" w:lineRule="auto"/>
        <w:jc w:val="both"/>
        <w:rPr>
          <w:rFonts w:ascii="Arial" w:hAnsi="Arial" w:cs="Arial"/>
        </w:rPr>
      </w:pPr>
      <w:r w:rsidRPr="000B35C4">
        <w:rPr>
          <w:rFonts w:ascii="Arial" w:hAnsi="Arial" w:cs="Arial"/>
        </w:rPr>
        <w:t xml:space="preserve">W dokumencie tym proponuje się przeznaczenie gruntów odłogowanych na „produkcję biomasy na cele energetyczne, a głównie biopaliw </w:t>
      </w:r>
      <w:proofErr w:type="gramStart"/>
      <w:r w:rsidRPr="000B35C4">
        <w:rPr>
          <w:rFonts w:ascii="Arial" w:hAnsi="Arial" w:cs="Arial"/>
        </w:rPr>
        <w:t>stałych”  oraz</w:t>
      </w:r>
      <w:proofErr w:type="gramEnd"/>
      <w:r w:rsidRPr="000B35C4">
        <w:rPr>
          <w:rFonts w:ascii="Arial" w:hAnsi="Arial" w:cs="Arial"/>
        </w:rPr>
        <w:t xml:space="preserve"> uprawy „specjalnych gatunków roślin na cele energetyczne na użytkach rolnych”.</w:t>
      </w:r>
    </w:p>
    <w:p w14:paraId="550ED54D" w14:textId="218E5C27" w:rsidR="000B35C4" w:rsidRPr="003B4AF0" w:rsidRDefault="000B35C4" w:rsidP="003B4AF0">
      <w:pPr>
        <w:pStyle w:val="Akapitzlist"/>
        <w:numPr>
          <w:ilvl w:val="0"/>
          <w:numId w:val="36"/>
        </w:numPr>
        <w:spacing w:line="360" w:lineRule="auto"/>
        <w:jc w:val="both"/>
        <w:rPr>
          <w:rFonts w:ascii="Arial" w:hAnsi="Arial" w:cs="Arial"/>
          <w:b/>
        </w:rPr>
      </w:pPr>
      <w:r w:rsidRPr="000B35C4">
        <w:rPr>
          <w:rFonts w:ascii="Arial" w:hAnsi="Arial" w:cs="Arial"/>
          <w:b/>
        </w:rPr>
        <w:lastRenderedPageBreak/>
        <w:t>Regionalna Strategia Innowacji Województwa Lubelskiego</w:t>
      </w:r>
      <w:r>
        <w:rPr>
          <w:rStyle w:val="Odwoanieprzypisudolnego"/>
          <w:rFonts w:ascii="Times New Roman" w:hAnsi="Times New Roman"/>
          <w:b/>
          <w:sz w:val="24"/>
          <w:szCs w:val="24"/>
        </w:rPr>
        <w:footnoteReference w:id="8"/>
      </w:r>
    </w:p>
    <w:p w14:paraId="37FF387A" w14:textId="1358D1AA" w:rsidR="000B35C4" w:rsidRPr="003B4AF0" w:rsidRDefault="000B35C4" w:rsidP="000B35C4">
      <w:pPr>
        <w:spacing w:line="360" w:lineRule="auto"/>
        <w:jc w:val="both"/>
        <w:rPr>
          <w:rFonts w:ascii="Arial" w:hAnsi="Arial" w:cs="Arial"/>
        </w:rPr>
      </w:pPr>
      <w:r w:rsidRPr="000B35C4">
        <w:rPr>
          <w:rFonts w:ascii="Arial" w:hAnsi="Arial" w:cs="Arial"/>
        </w:rPr>
        <w:t xml:space="preserve">Regionalna Strategia Innowacji Województwa Lubelskiego określa, że przedsiębiorstwa </w:t>
      </w:r>
      <w:r>
        <w:rPr>
          <w:rFonts w:ascii="Arial" w:hAnsi="Arial" w:cs="Arial"/>
        </w:rPr>
        <w:br/>
      </w:r>
      <w:r w:rsidRPr="000B35C4">
        <w:rPr>
          <w:rFonts w:ascii="Arial" w:hAnsi="Arial" w:cs="Arial"/>
        </w:rPr>
        <w:t xml:space="preserve">z regionu bez wsparcia zewnętrznego nie są gotowe do podejmowania ryzyka związanego </w:t>
      </w:r>
      <w:r>
        <w:rPr>
          <w:rFonts w:ascii="Arial" w:hAnsi="Arial" w:cs="Arial"/>
        </w:rPr>
        <w:br/>
      </w:r>
      <w:r w:rsidRPr="000B35C4">
        <w:rPr>
          <w:rFonts w:ascii="Arial" w:hAnsi="Arial" w:cs="Arial"/>
        </w:rPr>
        <w:t>z innowacjami o wyższym poziomie technologicznym oraz szerszym zasięgu geograficznym, a w tym związanych z zaopatrzeniem w ciepło, energię elektryczną i paliwa gazowe.</w:t>
      </w:r>
    </w:p>
    <w:p w14:paraId="55267A4F" w14:textId="77777777" w:rsidR="000B328C" w:rsidRPr="00712065" w:rsidRDefault="000B328C" w:rsidP="007901EA">
      <w:pPr>
        <w:pStyle w:val="Akapitzlist"/>
        <w:numPr>
          <w:ilvl w:val="0"/>
          <w:numId w:val="36"/>
        </w:numPr>
        <w:spacing w:line="360" w:lineRule="auto"/>
        <w:jc w:val="both"/>
        <w:rPr>
          <w:rFonts w:ascii="Arial" w:hAnsi="Arial" w:cs="Arial"/>
          <w:b/>
        </w:rPr>
      </w:pPr>
      <w:r w:rsidRPr="00712065">
        <w:rPr>
          <w:rFonts w:ascii="Arial" w:hAnsi="Arial" w:cs="Arial"/>
          <w:b/>
        </w:rPr>
        <w:t>Regionalny Program Operacyjny Województwa Lubelskiego na lata 2014 -2020</w:t>
      </w:r>
    </w:p>
    <w:p w14:paraId="402F084F" w14:textId="77777777" w:rsidR="00A4081E" w:rsidRPr="005454DC" w:rsidRDefault="00A4081E" w:rsidP="00A4081E">
      <w:pPr>
        <w:spacing w:line="360" w:lineRule="auto"/>
        <w:jc w:val="both"/>
        <w:rPr>
          <w:rFonts w:ascii="Arial" w:hAnsi="Arial" w:cs="Arial"/>
        </w:rPr>
      </w:pPr>
      <w:r w:rsidRPr="005454DC">
        <w:rPr>
          <w:rFonts w:ascii="Arial" w:hAnsi="Arial" w:cs="Arial"/>
        </w:rPr>
        <w:t>W latach 2014–2020 Polska będzie realizować 22 Programy Operacyjne w ramach unijnej polityki spójności. 16 regionalnych programów operacyjnych otrzyma środki z Europejskiego Funduszu Rozwoju Regionalnego (EFRR) i Europejskiego Funduszu Społecznego (EFS). Jeden program operacyjny otrzyma środki z EFRR i Funduszu Spójności. Trzy progra</w:t>
      </w:r>
      <w:r w:rsidR="004045AC" w:rsidRPr="005454DC">
        <w:rPr>
          <w:rFonts w:ascii="Arial" w:hAnsi="Arial" w:cs="Arial"/>
        </w:rPr>
        <w:t xml:space="preserve">my operacyjne otrzymają środki </w:t>
      </w:r>
      <w:r w:rsidRPr="005454DC">
        <w:rPr>
          <w:rFonts w:ascii="Arial" w:hAnsi="Arial" w:cs="Arial"/>
        </w:rPr>
        <w:t>z EFRR. Jeden program operacyjny otrzyma środki z Funduszu Spójności. Jeden program operacyjny otrzyma środki z EFS.</w:t>
      </w:r>
    </w:p>
    <w:p w14:paraId="675E8FD8" w14:textId="77777777" w:rsidR="004045AC" w:rsidRPr="005454DC" w:rsidRDefault="00E15773" w:rsidP="000B328C">
      <w:pPr>
        <w:spacing w:line="360" w:lineRule="auto"/>
        <w:jc w:val="both"/>
        <w:rPr>
          <w:rFonts w:ascii="Arial" w:hAnsi="Arial" w:cs="Arial"/>
        </w:rPr>
      </w:pPr>
      <w:r w:rsidRPr="005454DC">
        <w:rPr>
          <w:rFonts w:ascii="Arial" w:hAnsi="Arial" w:cs="Arial"/>
        </w:rPr>
        <w:t xml:space="preserve">Efektywne i racjonalne korzystanie z zasobów to podstawa gospodarki zrównoważonej. Kluczowym elementem zapewnienia rozwoju gospodarki jest dostęp do energii, której cena </w:t>
      </w:r>
      <w:r w:rsidR="00FF6141" w:rsidRPr="005454DC">
        <w:rPr>
          <w:rFonts w:ascii="Arial" w:hAnsi="Arial" w:cs="Arial"/>
        </w:rPr>
        <w:br/>
      </w:r>
      <w:r w:rsidRPr="005454DC">
        <w:rPr>
          <w:rFonts w:ascii="Arial" w:hAnsi="Arial" w:cs="Arial"/>
        </w:rPr>
        <w:t xml:space="preserve">w województwie lubelskim należy do najwyższych w Polsce. Pomimo korzystnych uwarunkowań dla rozwoju energetyki bazującej na źródłach odnawialnych udział energii </w:t>
      </w:r>
      <w:r w:rsidR="004045AC" w:rsidRPr="005454DC">
        <w:rPr>
          <w:rFonts w:ascii="Arial" w:hAnsi="Arial" w:cs="Arial"/>
        </w:rPr>
        <w:br/>
      </w:r>
      <w:r w:rsidRPr="005454DC">
        <w:rPr>
          <w:rFonts w:ascii="Arial" w:hAnsi="Arial" w:cs="Arial"/>
        </w:rPr>
        <w:t xml:space="preserve">z OZE w produkcji energii ogółem należy do bardzo niskich. </w:t>
      </w:r>
    </w:p>
    <w:p w14:paraId="31C146CF" w14:textId="77777777" w:rsidR="004045AC" w:rsidRPr="005454DC" w:rsidRDefault="00E15773" w:rsidP="000B328C">
      <w:pPr>
        <w:spacing w:line="360" w:lineRule="auto"/>
        <w:jc w:val="both"/>
        <w:rPr>
          <w:rFonts w:ascii="Arial" w:hAnsi="Arial" w:cs="Arial"/>
          <w:b/>
        </w:rPr>
      </w:pPr>
      <w:r w:rsidRPr="005454DC">
        <w:rPr>
          <w:rFonts w:ascii="Arial" w:hAnsi="Arial" w:cs="Arial"/>
        </w:rPr>
        <w:t>Z tego względu RPO WL przewiduje realizację</w:t>
      </w:r>
      <w:r w:rsidR="004045AC" w:rsidRPr="005454DC">
        <w:rPr>
          <w:rFonts w:ascii="Arial" w:hAnsi="Arial" w:cs="Arial"/>
          <w:b/>
        </w:rPr>
        <w:t>:</w:t>
      </w:r>
    </w:p>
    <w:p w14:paraId="5EC637E8" w14:textId="3A2FE3D0" w:rsidR="004045AC" w:rsidRPr="005454DC" w:rsidRDefault="000374B8" w:rsidP="007901EA">
      <w:pPr>
        <w:pStyle w:val="Akapitzlist"/>
        <w:numPr>
          <w:ilvl w:val="0"/>
          <w:numId w:val="10"/>
        </w:numPr>
        <w:spacing w:line="360" w:lineRule="auto"/>
        <w:jc w:val="both"/>
        <w:rPr>
          <w:rFonts w:ascii="Arial" w:hAnsi="Arial" w:cs="Arial"/>
        </w:rPr>
      </w:pPr>
      <w:r w:rsidRPr="005454DC">
        <w:rPr>
          <w:rFonts w:ascii="Arial" w:hAnsi="Arial" w:cs="Arial"/>
          <w:b/>
          <w:i/>
        </w:rPr>
        <w:t>Oś</w:t>
      </w:r>
      <w:r w:rsidR="00E15773" w:rsidRPr="005454DC">
        <w:rPr>
          <w:rFonts w:ascii="Arial" w:hAnsi="Arial" w:cs="Arial"/>
          <w:b/>
          <w:i/>
        </w:rPr>
        <w:t xml:space="preserve"> 4 Energia przyjazna środowisku</w:t>
      </w:r>
      <w:r w:rsidR="005B4185">
        <w:rPr>
          <w:rFonts w:ascii="Arial" w:hAnsi="Arial" w:cs="Arial"/>
          <w:b/>
          <w:i/>
        </w:rPr>
        <w:t xml:space="preserve"> </w:t>
      </w:r>
      <w:r w:rsidR="00D61C09" w:rsidRPr="005454DC">
        <w:rPr>
          <w:rFonts w:ascii="Arial" w:hAnsi="Arial" w:cs="Arial"/>
        </w:rPr>
        <w:t>ukierunkowa</w:t>
      </w:r>
      <w:r w:rsidR="005B4185">
        <w:rPr>
          <w:rFonts w:ascii="Arial" w:hAnsi="Arial" w:cs="Arial"/>
        </w:rPr>
        <w:t>na</w:t>
      </w:r>
      <w:r w:rsidR="00E15773" w:rsidRPr="005454DC">
        <w:rPr>
          <w:rFonts w:ascii="Arial" w:hAnsi="Arial" w:cs="Arial"/>
        </w:rPr>
        <w:t xml:space="preserve"> na rozwój energetyki wykorzystującej OZE w wielu wymiarach (produkcja energii i efektywna jej dystrybucja, wsparcie przedsiębiorstw działających w sferze obsługi sektora OZE, zwiększenie stopnia wykorzystania energii pierwotnej, wykorzystanie OZE w celu zmniejszania zużycia paliw konwencjonalnych i ograniczenia tzw. niskiej emisji). Obszar ten ma szansę szybkiego rozwoju nie tylko ze względu na istniejące zasoby, ale i planowane wspar</w:t>
      </w:r>
      <w:r w:rsidR="004045AC" w:rsidRPr="005454DC">
        <w:rPr>
          <w:rFonts w:ascii="Arial" w:hAnsi="Arial" w:cs="Arial"/>
        </w:rPr>
        <w:t xml:space="preserve">cie </w:t>
      </w:r>
      <w:r w:rsidR="00E15773" w:rsidRPr="005454DC">
        <w:rPr>
          <w:rFonts w:ascii="Arial" w:hAnsi="Arial" w:cs="Arial"/>
        </w:rPr>
        <w:t xml:space="preserve">w sferze innowacji (energetyka niskoemisyjna oraz automatyka są wyłaniającymi się obszarami inteligentnej specjalizacji województwa). W tym kontekście ważne będą kierunki rozwoju tego sektora wyznaczone w SET-Planie. </w:t>
      </w:r>
    </w:p>
    <w:p w14:paraId="755BAEC6" w14:textId="77777777" w:rsidR="004045AC" w:rsidRPr="005454DC" w:rsidRDefault="00E15773" w:rsidP="000D6AA7">
      <w:pPr>
        <w:pStyle w:val="Akapitzlist"/>
        <w:spacing w:line="360" w:lineRule="auto"/>
        <w:ind w:left="426"/>
        <w:jc w:val="both"/>
        <w:rPr>
          <w:rFonts w:ascii="Arial" w:hAnsi="Arial" w:cs="Arial"/>
        </w:rPr>
      </w:pPr>
      <w:r w:rsidRPr="005454DC">
        <w:rPr>
          <w:rFonts w:ascii="Arial" w:hAnsi="Arial" w:cs="Arial"/>
        </w:rPr>
        <w:t xml:space="preserve">Działania planowane w RPO WL w ramach Osi 4 będą stanowiły wkład </w:t>
      </w:r>
      <w:r w:rsidR="00712065">
        <w:rPr>
          <w:rFonts w:ascii="Arial" w:hAnsi="Arial" w:cs="Arial"/>
        </w:rPr>
        <w:br/>
      </w:r>
      <w:r w:rsidRPr="005454DC">
        <w:rPr>
          <w:rFonts w:ascii="Arial" w:hAnsi="Arial" w:cs="Arial"/>
        </w:rPr>
        <w:t>w realizację priorytetu Strategii Europa 2020 związanego z rozwojem zrównoważonym. Wsparcie sektora OZE wpisuje się zwłaszcza w projekt przewodni</w:t>
      </w:r>
      <w:proofErr w:type="gramStart"/>
      <w:r w:rsidRPr="005454DC">
        <w:rPr>
          <w:rFonts w:ascii="Arial" w:hAnsi="Arial" w:cs="Arial"/>
        </w:rPr>
        <w:t>: ”</w:t>
      </w:r>
      <w:r w:rsidR="004045AC" w:rsidRPr="005454DC">
        <w:rPr>
          <w:rFonts w:ascii="Arial" w:hAnsi="Arial" w:cs="Arial"/>
        </w:rPr>
        <w:t>Europa</w:t>
      </w:r>
      <w:proofErr w:type="gramEnd"/>
      <w:r w:rsidR="004045AC" w:rsidRPr="005454DC">
        <w:rPr>
          <w:rFonts w:ascii="Arial" w:hAnsi="Arial" w:cs="Arial"/>
        </w:rPr>
        <w:t xml:space="preserve"> efektywnie korzystająca </w:t>
      </w:r>
      <w:r w:rsidRPr="005454DC">
        <w:rPr>
          <w:rFonts w:ascii="Arial" w:hAnsi="Arial" w:cs="Arial"/>
        </w:rPr>
        <w:t xml:space="preserve">z zasobów” w zakresie uniezależnienia wzrostu gospodarczego od wykorzystania zasobów i energii, ograniczenia emisji CO2, zwiększenia konkurencyjności oraz działań na rzecz większego bezpieczeństwa energetycznego. </w:t>
      </w:r>
    </w:p>
    <w:p w14:paraId="594CC68F" w14:textId="06A662DA" w:rsidR="0077525C" w:rsidRPr="005454DC" w:rsidRDefault="00E15773" w:rsidP="000D6AA7">
      <w:pPr>
        <w:pStyle w:val="Akapitzlist"/>
        <w:spacing w:line="360" w:lineRule="auto"/>
        <w:ind w:left="426"/>
        <w:jc w:val="both"/>
        <w:rPr>
          <w:rFonts w:ascii="Arial" w:hAnsi="Arial" w:cs="Arial"/>
        </w:rPr>
      </w:pPr>
      <w:r w:rsidRPr="005454DC">
        <w:rPr>
          <w:rFonts w:ascii="Arial" w:hAnsi="Arial" w:cs="Arial"/>
        </w:rPr>
        <w:lastRenderedPageBreak/>
        <w:t xml:space="preserve">Interwencja prowadzona w ramach Osi 4 zapewnia zgodność RPO WL z celem energetycznym KPR, który zakłada m.in. modernizację i rozbudowę infrastruktury energetycznej oraz zgodność z celami Strategii Unii Europejskiej dla Regionu Morza Bałtyckiego. Wykorzystanie OZE może stanowić ważny element w działaniach zmierzających do redukcji emisji zanieczyszczeń pyłowych i gazowych oraz zmniejszania zużycia energii. Województwo należy do obszarów o średnim poziomie zanieczyszczenia powietrza. Główny wpływ na stan czystości powietrza wywiera emisja związana </w:t>
      </w:r>
      <w:r w:rsidR="000D6AA7">
        <w:rPr>
          <w:rFonts w:ascii="Arial" w:hAnsi="Arial" w:cs="Arial"/>
        </w:rPr>
        <w:br/>
      </w:r>
      <w:r w:rsidRPr="005454DC">
        <w:rPr>
          <w:rFonts w:ascii="Arial" w:hAnsi="Arial" w:cs="Arial"/>
        </w:rPr>
        <w:t xml:space="preserve">z wykorzystaniem konwencjonalnych źródeł energii, a także zanieczyszczenia komunikacyjne. Ponadto, znaczna część budynków w województwie wybudowana została wg przestarzałych technologii, gdzie duże straty energii oraz zastosowane rozwiązania grzewcze nie pozwalają na ograniczanie </w:t>
      </w:r>
      <w:r w:rsidR="004045AC" w:rsidRPr="005454DC">
        <w:rPr>
          <w:rFonts w:ascii="Arial" w:hAnsi="Arial" w:cs="Arial"/>
        </w:rPr>
        <w:t>zużycia paliw konwencjonalnych.</w:t>
      </w:r>
    </w:p>
    <w:p w14:paraId="716A33B0" w14:textId="77777777" w:rsidR="00241CB9" w:rsidRPr="005454DC" w:rsidRDefault="000374B8" w:rsidP="000D6AA7">
      <w:pPr>
        <w:pStyle w:val="Akapitzlist"/>
        <w:numPr>
          <w:ilvl w:val="0"/>
          <w:numId w:val="11"/>
        </w:numPr>
        <w:spacing w:line="360" w:lineRule="auto"/>
        <w:ind w:left="426"/>
        <w:jc w:val="both"/>
        <w:rPr>
          <w:rFonts w:ascii="Arial" w:hAnsi="Arial" w:cs="Arial"/>
        </w:rPr>
      </w:pPr>
      <w:r w:rsidRPr="005454DC">
        <w:rPr>
          <w:rFonts w:ascii="Arial" w:hAnsi="Arial" w:cs="Arial"/>
          <w:b/>
          <w:i/>
        </w:rPr>
        <w:t>Oś</w:t>
      </w:r>
      <w:r w:rsidR="00E15773" w:rsidRPr="005454DC">
        <w:rPr>
          <w:rFonts w:ascii="Arial" w:hAnsi="Arial" w:cs="Arial"/>
          <w:b/>
          <w:i/>
        </w:rPr>
        <w:t xml:space="preserve"> 5 Efektywność energetyczna i gospodarka niskoemisyjna</w:t>
      </w:r>
      <w:r w:rsidR="00E15773" w:rsidRPr="005454DC">
        <w:rPr>
          <w:rFonts w:ascii="Arial" w:hAnsi="Arial" w:cs="Arial"/>
        </w:rPr>
        <w:t xml:space="preserve"> wsparcie dla inwestycji związanych z wdrażaniem strategii niskoemisyjnych. Jeden filar stanowić będą inwestycje, mające na celu ograniczenie zużycia zasobów i energii </w:t>
      </w:r>
      <w:r w:rsidR="004045AC" w:rsidRPr="005454DC">
        <w:rPr>
          <w:rFonts w:ascii="Arial" w:hAnsi="Arial" w:cs="Arial"/>
        </w:rPr>
        <w:br/>
      </w:r>
      <w:r w:rsidR="00E15773" w:rsidRPr="005454DC">
        <w:rPr>
          <w:rFonts w:ascii="Arial" w:hAnsi="Arial" w:cs="Arial"/>
        </w:rPr>
        <w:t xml:space="preserve">w sektorze produkcyjnym, a także poprawę efektywności energetycznej budynków. Drugim filarem będą działania przyczyniające się do rozwoju przyjaznych dla środowiska i niskoemisyjnych zintegrowanych systemów transportu miejskiego. </w:t>
      </w:r>
    </w:p>
    <w:p w14:paraId="124DDBAE" w14:textId="67619579" w:rsidR="00E15773" w:rsidRPr="005454DC" w:rsidRDefault="00E15773" w:rsidP="000D6AA7">
      <w:pPr>
        <w:pStyle w:val="Akapitzlist"/>
        <w:spacing w:line="360" w:lineRule="auto"/>
        <w:ind w:left="426"/>
        <w:jc w:val="both"/>
        <w:rPr>
          <w:rFonts w:ascii="Arial" w:hAnsi="Arial" w:cs="Arial"/>
        </w:rPr>
      </w:pPr>
      <w:r w:rsidRPr="005454DC">
        <w:rPr>
          <w:rFonts w:ascii="Arial" w:hAnsi="Arial" w:cs="Arial"/>
        </w:rPr>
        <w:t xml:space="preserve">Omówiona interwencja wpisuje się w priorytet Strategii Europa 2020 związany </w:t>
      </w:r>
      <w:r w:rsidR="004045AC" w:rsidRPr="005454DC">
        <w:rPr>
          <w:rFonts w:ascii="Arial" w:hAnsi="Arial" w:cs="Arial"/>
        </w:rPr>
        <w:br/>
      </w:r>
      <w:r w:rsidRPr="005454DC">
        <w:rPr>
          <w:rFonts w:ascii="Arial" w:hAnsi="Arial" w:cs="Arial"/>
        </w:rPr>
        <w:t xml:space="preserve">z rozwojem zrównoważonym poprzez wspieranie gospodarki efektywnie korzystającej </w:t>
      </w:r>
      <w:r w:rsidR="000D6AA7">
        <w:rPr>
          <w:rFonts w:ascii="Arial" w:hAnsi="Arial" w:cs="Arial"/>
        </w:rPr>
        <w:br/>
      </w:r>
      <w:r w:rsidRPr="005454DC">
        <w:rPr>
          <w:rFonts w:ascii="Arial" w:hAnsi="Arial" w:cs="Arial"/>
        </w:rPr>
        <w:t>z zasobów, a w szczególności projekt przewodni</w:t>
      </w:r>
      <w:proofErr w:type="gramStart"/>
      <w:r w:rsidRPr="005454DC">
        <w:rPr>
          <w:rFonts w:ascii="Arial" w:hAnsi="Arial" w:cs="Arial"/>
        </w:rPr>
        <w:t>: ”Europa</w:t>
      </w:r>
      <w:proofErr w:type="gramEnd"/>
      <w:r w:rsidRPr="005454DC">
        <w:rPr>
          <w:rFonts w:ascii="Arial" w:hAnsi="Arial" w:cs="Arial"/>
        </w:rPr>
        <w:t xml:space="preserve"> efektywnie korzystająca </w:t>
      </w:r>
      <w:r w:rsidR="000D6AA7">
        <w:rPr>
          <w:rFonts w:ascii="Arial" w:hAnsi="Arial" w:cs="Arial"/>
        </w:rPr>
        <w:br/>
      </w:r>
      <w:r w:rsidRPr="005454DC">
        <w:rPr>
          <w:rFonts w:ascii="Arial" w:hAnsi="Arial" w:cs="Arial"/>
        </w:rPr>
        <w:t>z zasobów” zwracający uwagę m.in. na transport w miastach, instrumenty służące oszczędzaniu energii (w tym oparte na TIK). Interwencja prowadzona w ramach Osi 5 zapewnia zgodność RPO WL z celem energetycznym KPR, który zakłada m.in. zmniejszenie emisyjności gospodarki, poprawę efektywności energetycznej oraz wzrost udziału zużycia energii ze źródeł odnawialnych, na co kładzie nacisk także Strategia Unii Europejskiej dla Regionu Morza Bałtyckiego.</w:t>
      </w:r>
    </w:p>
    <w:p w14:paraId="4FF155B0" w14:textId="39242EB2" w:rsidR="0077525C" w:rsidRDefault="0077525C" w:rsidP="00DB0731">
      <w:pPr>
        <w:pStyle w:val="Nagwek4"/>
        <w:numPr>
          <w:ilvl w:val="2"/>
          <w:numId w:val="4"/>
        </w:numPr>
      </w:pPr>
      <w:r w:rsidRPr="005454DC">
        <w:t>Poziom lokalny</w:t>
      </w:r>
    </w:p>
    <w:p w14:paraId="65CB08F9" w14:textId="77777777" w:rsidR="00DB0731" w:rsidRPr="00DB0731" w:rsidRDefault="00DB0731" w:rsidP="00DB0731">
      <w:pPr>
        <w:pStyle w:val="Akapitzlist"/>
        <w:ind w:left="1080"/>
      </w:pPr>
    </w:p>
    <w:p w14:paraId="7871129B" w14:textId="77777777" w:rsidR="00350A8A" w:rsidRPr="005454DC" w:rsidRDefault="00F13D73" w:rsidP="00F13D73">
      <w:pPr>
        <w:spacing w:line="360" w:lineRule="auto"/>
        <w:jc w:val="both"/>
        <w:rPr>
          <w:rFonts w:ascii="Arial" w:hAnsi="Arial" w:cs="Arial"/>
        </w:rPr>
      </w:pPr>
      <w:r w:rsidRPr="005454DC">
        <w:rPr>
          <w:rFonts w:ascii="Arial" w:hAnsi="Arial" w:cs="Arial"/>
        </w:rPr>
        <w:t>Cele PGN muszą być również zgodne z wyznaczonymi priorytetami na szczeblu gminnym, które wyznaczają m.in. poniższe dokumenty strategiczno-planistyczne.</w:t>
      </w:r>
    </w:p>
    <w:p w14:paraId="0E2946E1" w14:textId="5B03BDF4" w:rsidR="0037313A" w:rsidRPr="0037313A" w:rsidRDefault="0037313A" w:rsidP="0037313A">
      <w:pPr>
        <w:pStyle w:val="Akapitzlist"/>
        <w:numPr>
          <w:ilvl w:val="0"/>
          <w:numId w:val="3"/>
        </w:numPr>
        <w:spacing w:line="360" w:lineRule="auto"/>
        <w:ind w:left="426"/>
        <w:jc w:val="both"/>
        <w:rPr>
          <w:rFonts w:ascii="Arial" w:hAnsi="Arial" w:cs="Arial"/>
          <w:b/>
        </w:rPr>
      </w:pPr>
      <w:r w:rsidRPr="0037313A">
        <w:rPr>
          <w:rFonts w:ascii="Arial" w:hAnsi="Arial" w:cs="Arial"/>
          <w:b/>
        </w:rPr>
        <w:t xml:space="preserve">Program Ochrony Środowiska dla Powiatu Łukowskiego na lata 2014-2017 </w:t>
      </w:r>
      <w:r>
        <w:rPr>
          <w:rFonts w:ascii="Arial" w:hAnsi="Arial" w:cs="Arial"/>
          <w:b/>
        </w:rPr>
        <w:br/>
      </w:r>
      <w:r w:rsidRPr="0037313A">
        <w:rPr>
          <w:rFonts w:ascii="Arial" w:hAnsi="Arial" w:cs="Arial"/>
          <w:b/>
        </w:rPr>
        <w:t>z perspektywą na lata 2018-2021</w:t>
      </w:r>
    </w:p>
    <w:p w14:paraId="32B8F5D4"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t xml:space="preserve">Naczelną zasadą przyjętą w Programie Ochrony Środowiska Powiatu Łukowskiego jest zasada zrównoważonego rozwoju umożliwiająca harmonizację rozwoju gospodarczego, społecznego powiatu z uwzględnieniem konieczności ochrony środowiska. </w:t>
      </w:r>
    </w:p>
    <w:p w14:paraId="7CBB8254"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lastRenderedPageBreak/>
        <w:t xml:space="preserve">Realizacja programu ma doprowadzić do poprawy stanu środowiska naturalnego oraz zapewnić skuteczne metody chroniące przed degradacją, a także stworzyć warunki do wdrożenia wymagań obowiązujących w tym zakresie prawa. </w:t>
      </w:r>
    </w:p>
    <w:p w14:paraId="4083D92F"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t xml:space="preserve">W celu zgodności niniejszego programu z programem ochrony środowiska województwa lubelskiego oraz polityką ekologiczną państwa struktura opracowania odpowiada strukturze przedstawionej w wyżej wymienionych dokumentach. </w:t>
      </w:r>
    </w:p>
    <w:p w14:paraId="1D2FC5E7"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t xml:space="preserve">W Programie ochrony środowiska powiatu łukowskiego ustalono: </w:t>
      </w:r>
    </w:p>
    <w:p w14:paraId="4CC802FD" w14:textId="77777777" w:rsidR="0037313A" w:rsidRPr="0037313A" w:rsidRDefault="0037313A" w:rsidP="0037313A">
      <w:pPr>
        <w:autoSpaceDE w:val="0"/>
        <w:autoSpaceDN w:val="0"/>
        <w:adjustRightInd w:val="0"/>
        <w:spacing w:after="44" w:line="360" w:lineRule="auto"/>
        <w:jc w:val="both"/>
        <w:rPr>
          <w:rFonts w:ascii="Arial" w:hAnsi="Arial" w:cs="Arial"/>
          <w:color w:val="000000"/>
        </w:rPr>
      </w:pPr>
      <w:r w:rsidRPr="0037313A">
        <w:rPr>
          <w:rFonts w:ascii="Arial" w:hAnsi="Arial" w:cs="Arial"/>
          <w:color w:val="000000"/>
        </w:rPr>
        <w:t xml:space="preserve"> powiatowe cele ekologiczne do 2021 r. oraz kierunki działań, </w:t>
      </w:r>
    </w:p>
    <w:p w14:paraId="3027761C" w14:textId="77777777" w:rsidR="0037313A" w:rsidRPr="0037313A" w:rsidRDefault="0037313A" w:rsidP="0037313A">
      <w:pPr>
        <w:autoSpaceDE w:val="0"/>
        <w:autoSpaceDN w:val="0"/>
        <w:adjustRightInd w:val="0"/>
        <w:spacing w:after="44" w:line="360" w:lineRule="auto"/>
        <w:jc w:val="both"/>
        <w:rPr>
          <w:rFonts w:ascii="Arial" w:hAnsi="Arial" w:cs="Arial"/>
          <w:color w:val="000000"/>
        </w:rPr>
      </w:pPr>
      <w:r w:rsidRPr="0037313A">
        <w:rPr>
          <w:rFonts w:ascii="Arial" w:hAnsi="Arial" w:cs="Arial"/>
          <w:color w:val="000000"/>
        </w:rPr>
        <w:t xml:space="preserve"> plan operacyjny na lata 2014-2021, </w:t>
      </w:r>
    </w:p>
    <w:p w14:paraId="74EACD9C" w14:textId="77777777" w:rsidR="0037313A" w:rsidRPr="0037313A" w:rsidRDefault="0037313A" w:rsidP="0037313A">
      <w:pPr>
        <w:autoSpaceDE w:val="0"/>
        <w:autoSpaceDN w:val="0"/>
        <w:adjustRightInd w:val="0"/>
        <w:spacing w:after="44" w:line="360" w:lineRule="auto"/>
        <w:jc w:val="both"/>
        <w:rPr>
          <w:rFonts w:ascii="Arial" w:hAnsi="Arial" w:cs="Arial"/>
          <w:color w:val="000000"/>
        </w:rPr>
      </w:pPr>
      <w:r w:rsidRPr="0037313A">
        <w:rPr>
          <w:rFonts w:ascii="Arial" w:hAnsi="Arial" w:cs="Arial"/>
          <w:color w:val="000000"/>
        </w:rPr>
        <w:t xml:space="preserve"> zarządzenie programem, </w:t>
      </w:r>
    </w:p>
    <w:p w14:paraId="6EDED7C6"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t xml:space="preserve"> finansowanie planowanych działań. </w:t>
      </w:r>
    </w:p>
    <w:p w14:paraId="7608BBBD"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p>
    <w:p w14:paraId="1B30F6FF" w14:textId="53F530BB" w:rsidR="0037313A" w:rsidRDefault="0037313A" w:rsidP="0037313A">
      <w:pPr>
        <w:autoSpaceDE w:val="0"/>
        <w:autoSpaceDN w:val="0"/>
        <w:adjustRightInd w:val="0"/>
        <w:spacing w:line="360" w:lineRule="auto"/>
        <w:jc w:val="both"/>
        <w:rPr>
          <w:rFonts w:ascii="Arial" w:hAnsi="Arial" w:cs="Arial"/>
          <w:color w:val="000000"/>
        </w:rPr>
      </w:pPr>
      <w:r w:rsidRPr="0037313A">
        <w:rPr>
          <w:rFonts w:ascii="Arial" w:hAnsi="Arial" w:cs="Arial"/>
          <w:color w:val="000000"/>
        </w:rPr>
        <w:t xml:space="preserve">Cele i kierunki działań zostały przedstawione w rozdziale 3 – Strategia działań w zakresie ochrony środowiska do roku 2017 z perspektywą do roku 2021. </w:t>
      </w:r>
    </w:p>
    <w:p w14:paraId="58F7F275"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t xml:space="preserve">Priorytety ekologiczne dla powiatu łukowskiego określono w oparciu o przeanalizowane dokumenty oraz doświadczenie autorów: </w:t>
      </w:r>
    </w:p>
    <w:p w14:paraId="3B1D4A05"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b/>
          <w:bCs/>
          <w:color w:val="000000"/>
        </w:rPr>
        <w:t xml:space="preserve">1. Zmniejszenie zanieczyszczeń środowiska z uwzględnieniem poprawy jakości powietrza atmosferycznego, wód i gleby oraz działań w gospodarce odpadami </w:t>
      </w:r>
    </w:p>
    <w:p w14:paraId="6DAD81A6"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p>
    <w:p w14:paraId="3453A35C"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i/>
          <w:iCs/>
          <w:color w:val="000000"/>
        </w:rPr>
        <w:t xml:space="preserve">Jakość powietrza atmosferycznego </w:t>
      </w:r>
    </w:p>
    <w:p w14:paraId="07AEC330" w14:textId="77777777" w:rsidR="0037313A" w:rsidRPr="0037313A" w:rsidRDefault="0037313A" w:rsidP="0037313A">
      <w:pPr>
        <w:autoSpaceDE w:val="0"/>
        <w:autoSpaceDN w:val="0"/>
        <w:adjustRightInd w:val="0"/>
        <w:spacing w:after="44" w:line="360" w:lineRule="auto"/>
        <w:jc w:val="both"/>
        <w:rPr>
          <w:rFonts w:ascii="Arial" w:hAnsi="Arial" w:cs="Arial"/>
          <w:color w:val="000000"/>
        </w:rPr>
      </w:pPr>
      <w:r w:rsidRPr="0037313A">
        <w:rPr>
          <w:rFonts w:ascii="Arial" w:hAnsi="Arial" w:cs="Arial"/>
          <w:color w:val="000000"/>
        </w:rPr>
        <w:t xml:space="preserve"> wdrażanie programów ochrony powietrza, </w:t>
      </w:r>
    </w:p>
    <w:p w14:paraId="5682B5D8" w14:textId="08804EA9" w:rsidR="0037313A" w:rsidRPr="0037313A" w:rsidRDefault="0037313A" w:rsidP="0037313A">
      <w:pPr>
        <w:autoSpaceDE w:val="0"/>
        <w:autoSpaceDN w:val="0"/>
        <w:adjustRightInd w:val="0"/>
        <w:spacing w:after="44" w:line="360" w:lineRule="auto"/>
        <w:jc w:val="both"/>
        <w:rPr>
          <w:rFonts w:ascii="Arial" w:hAnsi="Arial" w:cs="Arial"/>
          <w:color w:val="000000"/>
        </w:rPr>
      </w:pPr>
      <w:r w:rsidRPr="0037313A">
        <w:rPr>
          <w:rFonts w:ascii="Arial" w:hAnsi="Arial" w:cs="Arial"/>
          <w:color w:val="000000"/>
        </w:rPr>
        <w:t xml:space="preserve"> redukcja emisji zanieczyszczeń do powietrza, w tym emisji gazów cieplarnianych ze wszystkich sektorów gospodarki, a zwłaszcza z zakładów energetycznego spalania paliw (poprzez modernizację istniejących technologii i wprowadzanie nowych, nowoczesnych urządzeń), a także z indywidualnego ogrzewania mieszkań (poprzez korzystanie </w:t>
      </w:r>
      <w:r>
        <w:rPr>
          <w:rFonts w:ascii="Arial" w:hAnsi="Arial" w:cs="Arial"/>
          <w:color w:val="000000"/>
        </w:rPr>
        <w:br/>
      </w:r>
      <w:r w:rsidRPr="0037313A">
        <w:rPr>
          <w:rFonts w:ascii="Arial" w:hAnsi="Arial" w:cs="Arial"/>
          <w:color w:val="000000"/>
        </w:rPr>
        <w:t xml:space="preserve">z ekologicznych nośników energii i podłączenie obiektów do scentralizowanych źródeł ciepła), </w:t>
      </w:r>
    </w:p>
    <w:p w14:paraId="6F86FC27" w14:textId="77777777" w:rsidR="0037313A" w:rsidRPr="0037313A" w:rsidRDefault="0037313A" w:rsidP="0037313A">
      <w:pPr>
        <w:autoSpaceDE w:val="0"/>
        <w:autoSpaceDN w:val="0"/>
        <w:adjustRightInd w:val="0"/>
        <w:spacing w:after="0" w:line="360" w:lineRule="auto"/>
        <w:jc w:val="both"/>
        <w:rPr>
          <w:rFonts w:ascii="Arial" w:hAnsi="Arial" w:cs="Arial"/>
          <w:color w:val="000000"/>
        </w:rPr>
      </w:pPr>
      <w:r w:rsidRPr="0037313A">
        <w:rPr>
          <w:rFonts w:ascii="Arial" w:hAnsi="Arial" w:cs="Arial"/>
          <w:color w:val="000000"/>
        </w:rPr>
        <w:t xml:space="preserve"> ograniczanie emisji ze środków transportu poprzez modernizacje taboru, wykorzystywanie paliwa gazowego w miejsce oleju napędowego i benzyny oraz zwiększanie płynności ruchu samochodowego. </w:t>
      </w:r>
    </w:p>
    <w:p w14:paraId="0A5FA49C" w14:textId="77777777" w:rsidR="00DB0731" w:rsidRDefault="00DB0731" w:rsidP="00DB0731">
      <w:pPr>
        <w:pStyle w:val="Nagwek"/>
        <w:tabs>
          <w:tab w:val="left" w:pos="240"/>
        </w:tabs>
        <w:spacing w:line="360" w:lineRule="auto"/>
        <w:ind w:left="720"/>
        <w:jc w:val="both"/>
        <w:rPr>
          <w:rFonts w:ascii="Arial" w:hAnsi="Arial" w:cs="Arial"/>
          <w:b/>
        </w:rPr>
      </w:pPr>
    </w:p>
    <w:p w14:paraId="3DFA17A7" w14:textId="2AC95F74" w:rsidR="0037313A" w:rsidRPr="0037313A" w:rsidRDefault="0037313A" w:rsidP="0037313A">
      <w:pPr>
        <w:pStyle w:val="Nagwek"/>
        <w:numPr>
          <w:ilvl w:val="0"/>
          <w:numId w:val="36"/>
        </w:numPr>
        <w:tabs>
          <w:tab w:val="left" w:pos="240"/>
        </w:tabs>
        <w:spacing w:line="360" w:lineRule="auto"/>
        <w:jc w:val="both"/>
        <w:rPr>
          <w:rFonts w:ascii="Arial" w:hAnsi="Arial" w:cs="Arial"/>
          <w:b/>
        </w:rPr>
      </w:pPr>
      <w:r w:rsidRPr="0037313A">
        <w:rPr>
          <w:rFonts w:ascii="Arial" w:hAnsi="Arial" w:cs="Arial"/>
          <w:b/>
        </w:rPr>
        <w:t>STRATEGIA ROZWOJU LOKALNEGO</w:t>
      </w:r>
      <w:r>
        <w:rPr>
          <w:rFonts w:ascii="Arial" w:hAnsi="Arial" w:cs="Arial"/>
          <w:b/>
        </w:rPr>
        <w:t xml:space="preserve"> </w:t>
      </w:r>
      <w:r w:rsidRPr="0037313A">
        <w:rPr>
          <w:rFonts w:ascii="Arial" w:hAnsi="Arial" w:cs="Arial"/>
          <w:b/>
        </w:rPr>
        <w:t>MIASTA STOCZEK ŁUKOWSKI W LATACH 2007-2015</w:t>
      </w:r>
    </w:p>
    <w:p w14:paraId="0C379EE0" w14:textId="77777777" w:rsidR="0037313A" w:rsidRDefault="0037313A" w:rsidP="0037313A">
      <w:pPr>
        <w:pStyle w:val="Nagwek"/>
        <w:tabs>
          <w:tab w:val="clear" w:pos="4536"/>
          <w:tab w:val="clear" w:pos="9072"/>
          <w:tab w:val="left" w:pos="240"/>
        </w:tabs>
        <w:spacing w:line="360" w:lineRule="auto"/>
        <w:jc w:val="both"/>
        <w:rPr>
          <w:rFonts w:ascii="Arial" w:hAnsi="Arial" w:cs="Arial"/>
          <w:b/>
        </w:rPr>
      </w:pPr>
    </w:p>
    <w:p w14:paraId="6A39DB44" w14:textId="77777777" w:rsidR="00972D86" w:rsidRPr="00972D86" w:rsidRDefault="00972D86" w:rsidP="00972D86">
      <w:pPr>
        <w:spacing w:line="360" w:lineRule="auto"/>
        <w:jc w:val="both"/>
        <w:rPr>
          <w:rFonts w:ascii="Arial" w:hAnsi="Arial" w:cs="Arial"/>
        </w:rPr>
      </w:pPr>
      <w:r w:rsidRPr="00972D86">
        <w:rPr>
          <w:rFonts w:ascii="Arial" w:hAnsi="Arial" w:cs="Arial"/>
        </w:rPr>
        <w:t>W oparciu o analizę stanu istniejącego oraz analizę uwarunkowań zawartych w Planie Rozwoju Lokalnego, na które składają się w szczególności:</w:t>
      </w:r>
    </w:p>
    <w:p w14:paraId="489DB6D7" w14:textId="77777777" w:rsidR="00972D86" w:rsidRPr="00972D86" w:rsidRDefault="00972D86" w:rsidP="00972D86">
      <w:pPr>
        <w:numPr>
          <w:ilvl w:val="0"/>
          <w:numId w:val="119"/>
        </w:numPr>
        <w:spacing w:before="60" w:after="0" w:line="360" w:lineRule="auto"/>
        <w:jc w:val="both"/>
        <w:rPr>
          <w:rFonts w:ascii="Arial" w:hAnsi="Arial" w:cs="Arial"/>
        </w:rPr>
      </w:pPr>
      <w:r w:rsidRPr="00972D86">
        <w:rPr>
          <w:rFonts w:ascii="Arial" w:hAnsi="Arial" w:cs="Arial"/>
        </w:rPr>
        <w:t>uwarunkowania infrastruktury technicznej,</w:t>
      </w:r>
    </w:p>
    <w:p w14:paraId="657C2899" w14:textId="77777777" w:rsidR="00972D86" w:rsidRPr="00972D86" w:rsidRDefault="00972D86" w:rsidP="00972D86">
      <w:pPr>
        <w:numPr>
          <w:ilvl w:val="0"/>
          <w:numId w:val="119"/>
        </w:numPr>
        <w:spacing w:before="60" w:after="0" w:line="360" w:lineRule="auto"/>
        <w:jc w:val="both"/>
        <w:rPr>
          <w:rFonts w:ascii="Arial" w:hAnsi="Arial" w:cs="Arial"/>
        </w:rPr>
      </w:pPr>
      <w:r w:rsidRPr="00972D86">
        <w:rPr>
          <w:rFonts w:ascii="Arial" w:hAnsi="Arial" w:cs="Arial"/>
        </w:rPr>
        <w:lastRenderedPageBreak/>
        <w:t xml:space="preserve">uwarunkowania </w:t>
      </w:r>
      <w:proofErr w:type="spellStart"/>
      <w:r w:rsidRPr="00972D86">
        <w:rPr>
          <w:rFonts w:ascii="Arial" w:hAnsi="Arial" w:cs="Arial"/>
        </w:rPr>
        <w:t>społeczno</w:t>
      </w:r>
      <w:proofErr w:type="spellEnd"/>
      <w:r w:rsidRPr="00972D86">
        <w:rPr>
          <w:rFonts w:ascii="Arial" w:hAnsi="Arial" w:cs="Arial"/>
        </w:rPr>
        <w:t xml:space="preserve"> – gospodarcze,</w:t>
      </w:r>
    </w:p>
    <w:p w14:paraId="672E7542" w14:textId="77777777" w:rsidR="00972D86" w:rsidRPr="00972D86" w:rsidRDefault="00972D86" w:rsidP="00972D86">
      <w:pPr>
        <w:numPr>
          <w:ilvl w:val="0"/>
          <w:numId w:val="119"/>
        </w:numPr>
        <w:spacing w:before="60" w:after="0" w:line="360" w:lineRule="auto"/>
        <w:jc w:val="both"/>
        <w:rPr>
          <w:rFonts w:ascii="Arial" w:hAnsi="Arial" w:cs="Arial"/>
        </w:rPr>
      </w:pPr>
      <w:r w:rsidRPr="00972D86">
        <w:rPr>
          <w:rFonts w:ascii="Arial" w:hAnsi="Arial" w:cs="Arial"/>
        </w:rPr>
        <w:t>uwarunkowania środowiska przyrodniczego,</w:t>
      </w:r>
    </w:p>
    <w:p w14:paraId="7C555298" w14:textId="77777777" w:rsidR="00972D86" w:rsidRPr="00972D86" w:rsidRDefault="00972D86" w:rsidP="00972D86">
      <w:pPr>
        <w:numPr>
          <w:ilvl w:val="0"/>
          <w:numId w:val="119"/>
        </w:numPr>
        <w:spacing w:before="60" w:after="0" w:line="360" w:lineRule="auto"/>
        <w:jc w:val="both"/>
        <w:rPr>
          <w:rFonts w:ascii="Arial" w:hAnsi="Arial" w:cs="Arial"/>
        </w:rPr>
      </w:pPr>
      <w:r w:rsidRPr="00972D86">
        <w:rPr>
          <w:rFonts w:ascii="Arial" w:hAnsi="Arial" w:cs="Arial"/>
        </w:rPr>
        <w:t xml:space="preserve">uwarunkowania dotychczasowego zagospodarowania </w:t>
      </w:r>
    </w:p>
    <w:p w14:paraId="704E8774" w14:textId="77777777" w:rsidR="00972D86" w:rsidRPr="00972D86" w:rsidRDefault="00972D86" w:rsidP="00972D86">
      <w:pPr>
        <w:widowControl w:val="0"/>
        <w:autoSpaceDE w:val="0"/>
        <w:autoSpaceDN w:val="0"/>
        <w:adjustRightInd w:val="0"/>
        <w:spacing w:line="360" w:lineRule="auto"/>
        <w:jc w:val="both"/>
        <w:rPr>
          <w:rFonts w:ascii="Arial" w:hAnsi="Arial" w:cs="Arial"/>
        </w:rPr>
      </w:pPr>
      <w:r w:rsidRPr="00972D86">
        <w:rPr>
          <w:rFonts w:ascii="Arial" w:hAnsi="Arial" w:cs="Arial"/>
        </w:rPr>
        <w:t>określono cel generalny rozwoju miasta, cele operacyjne oraz cele szczegółowe rozwoju miasta Stoczek Łukowski.</w:t>
      </w:r>
    </w:p>
    <w:p w14:paraId="0FAF5F42" w14:textId="5ACE5128" w:rsidR="00972D86" w:rsidRDefault="00972D86" w:rsidP="00972D86">
      <w:pPr>
        <w:spacing w:line="360" w:lineRule="auto"/>
        <w:jc w:val="both"/>
        <w:rPr>
          <w:rFonts w:ascii="Arial" w:hAnsi="Arial" w:cs="Arial"/>
        </w:rPr>
      </w:pPr>
      <w:r w:rsidRPr="00972D86">
        <w:rPr>
          <w:rFonts w:ascii="Arial" w:hAnsi="Arial" w:cs="Arial"/>
        </w:rPr>
        <w:t xml:space="preserve">Realizacja określonych celów i zadań przy udziale środków finansowych pochodzących </w:t>
      </w:r>
      <w:r>
        <w:rPr>
          <w:rFonts w:ascii="Arial" w:hAnsi="Arial" w:cs="Arial"/>
        </w:rPr>
        <w:br/>
      </w:r>
      <w:r w:rsidRPr="00972D86">
        <w:rPr>
          <w:rFonts w:ascii="Arial" w:hAnsi="Arial" w:cs="Arial"/>
        </w:rPr>
        <w:t xml:space="preserve">z budżetu miasta, z funduszy krajowych i funduszy dostępnych w ramach działania Unii Europejskiej, pozwoli na osiągnięcie następującej misji strategicznej dla miasta brzmi: </w:t>
      </w:r>
    </w:p>
    <w:p w14:paraId="380C4D9D" w14:textId="252CB1AA" w:rsidR="00972D86" w:rsidRDefault="00972D86" w:rsidP="00972D86">
      <w:pPr>
        <w:spacing w:line="360" w:lineRule="auto"/>
        <w:jc w:val="both"/>
        <w:rPr>
          <w:rFonts w:ascii="Arial" w:hAnsi="Arial" w:cs="Arial"/>
        </w:rPr>
      </w:pPr>
    </w:p>
    <w:p w14:paraId="63967CBD" w14:textId="77777777" w:rsidR="00972D86" w:rsidRPr="00972D86" w:rsidRDefault="00972D86" w:rsidP="00972D86">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rFonts w:ascii="Arial" w:hAnsi="Arial" w:cs="Arial"/>
          <w:b/>
          <w:u w:val="single"/>
        </w:rPr>
      </w:pPr>
      <w:r w:rsidRPr="00972D86">
        <w:rPr>
          <w:rFonts w:ascii="Arial" w:hAnsi="Arial" w:cs="Arial"/>
          <w:b/>
          <w:u w:val="single"/>
        </w:rPr>
        <w:t>„Stoczek Łukowski jako miasto harmonijnego rozwoju, rosnącej jakości życia mieszkańców, przyjazne rozwojowi turystyki, przedsiębiorczości oraz miejsc pracy, nauki i obsługi mieszkańców”.</w:t>
      </w:r>
    </w:p>
    <w:p w14:paraId="2FD60920" w14:textId="77777777" w:rsidR="00972D86" w:rsidRDefault="00972D86" w:rsidP="00972D86">
      <w:pPr>
        <w:spacing w:line="360" w:lineRule="auto"/>
        <w:jc w:val="both"/>
        <w:rPr>
          <w:rFonts w:ascii="Arial" w:hAnsi="Arial" w:cs="Arial"/>
        </w:rPr>
      </w:pPr>
    </w:p>
    <w:p w14:paraId="29DE2B1E" w14:textId="7DE0B03D" w:rsidR="00972D86" w:rsidRPr="00972D86" w:rsidRDefault="00972D86" w:rsidP="00972D86">
      <w:pPr>
        <w:spacing w:line="360" w:lineRule="auto"/>
        <w:jc w:val="both"/>
        <w:rPr>
          <w:rFonts w:ascii="Arial" w:hAnsi="Arial" w:cs="Arial"/>
        </w:rPr>
      </w:pPr>
      <w:r w:rsidRPr="00972D86">
        <w:rPr>
          <w:rFonts w:ascii="Arial" w:hAnsi="Arial" w:cs="Arial"/>
        </w:rPr>
        <w:t xml:space="preserve">Cele strategiczne rozwoju miasta Stoczek Łukowski realizowane są poprzez priorytety: </w:t>
      </w:r>
    </w:p>
    <w:p w14:paraId="4B28F856" w14:textId="77777777" w:rsidR="00972D86" w:rsidRPr="00972D86" w:rsidRDefault="00972D86" w:rsidP="00972D86">
      <w:pPr>
        <w:numPr>
          <w:ilvl w:val="0"/>
          <w:numId w:val="119"/>
        </w:numPr>
        <w:spacing w:before="60" w:after="0" w:line="360" w:lineRule="auto"/>
        <w:jc w:val="both"/>
        <w:rPr>
          <w:rFonts w:ascii="Arial" w:hAnsi="Arial" w:cs="Arial"/>
          <w:bCs/>
        </w:rPr>
      </w:pPr>
      <w:r w:rsidRPr="00972D86">
        <w:rPr>
          <w:rFonts w:ascii="Arial" w:hAnsi="Arial" w:cs="Arial"/>
          <w:bCs/>
        </w:rPr>
        <w:t>„Kształtowanie mechanizmów generujących efektywny rozwój ekonomiczny miasta”</w:t>
      </w:r>
    </w:p>
    <w:p w14:paraId="7DCBDE4B" w14:textId="77777777" w:rsidR="00972D86" w:rsidRPr="00972D86" w:rsidRDefault="00972D86" w:rsidP="00972D86">
      <w:pPr>
        <w:numPr>
          <w:ilvl w:val="0"/>
          <w:numId w:val="119"/>
        </w:numPr>
        <w:spacing w:before="60" w:after="0" w:line="360" w:lineRule="auto"/>
        <w:jc w:val="both"/>
        <w:rPr>
          <w:rFonts w:ascii="Arial" w:hAnsi="Arial" w:cs="Arial"/>
          <w:bCs/>
        </w:rPr>
      </w:pPr>
      <w:proofErr w:type="gramStart"/>
      <w:r w:rsidRPr="00972D86">
        <w:rPr>
          <w:rFonts w:ascii="Arial" w:hAnsi="Arial" w:cs="Arial"/>
          <w:bCs/>
        </w:rPr>
        <w:t>„ Stworzenie</w:t>
      </w:r>
      <w:proofErr w:type="gramEnd"/>
      <w:r w:rsidRPr="00972D86">
        <w:rPr>
          <w:rFonts w:ascii="Arial" w:hAnsi="Arial" w:cs="Arial"/>
          <w:bCs/>
        </w:rPr>
        <w:t xml:space="preserve"> przyjaznych warunków życia dla mieszkańców i rozwoju infrastruktury miasta”</w:t>
      </w:r>
    </w:p>
    <w:p w14:paraId="111BE866" w14:textId="77777777" w:rsidR="00972D86" w:rsidRPr="00972D86" w:rsidRDefault="00972D86" w:rsidP="00972D86">
      <w:pPr>
        <w:numPr>
          <w:ilvl w:val="0"/>
          <w:numId w:val="119"/>
        </w:numPr>
        <w:spacing w:before="60" w:after="0" w:line="360" w:lineRule="auto"/>
        <w:jc w:val="both"/>
        <w:rPr>
          <w:rFonts w:ascii="Arial" w:hAnsi="Arial" w:cs="Arial"/>
          <w:b/>
        </w:rPr>
      </w:pPr>
      <w:r w:rsidRPr="00972D86">
        <w:rPr>
          <w:rFonts w:ascii="Arial" w:hAnsi="Arial" w:cs="Arial"/>
          <w:b/>
        </w:rPr>
        <w:t>„Rozwój turystyki na terenie miasta Stoczek Łukowski poprzez wykorzystanie walorów środowiska naturalnego i dziedzictwa kulturowego”</w:t>
      </w:r>
    </w:p>
    <w:p w14:paraId="414CDCA5" w14:textId="77777777" w:rsidR="00F71CB4" w:rsidRPr="005454DC" w:rsidRDefault="005B2FCD" w:rsidP="005B2FCD">
      <w:pPr>
        <w:spacing w:after="0" w:line="360" w:lineRule="auto"/>
        <w:jc w:val="both"/>
        <w:rPr>
          <w:rFonts w:ascii="Arial" w:hAnsi="Arial" w:cs="Arial"/>
        </w:rPr>
      </w:pPr>
      <w:r w:rsidRPr="005B2FCD">
        <w:rPr>
          <w:rFonts w:ascii="Arial" w:hAnsi="Arial" w:cs="Arial"/>
        </w:rPr>
        <w:tab/>
      </w:r>
    </w:p>
    <w:p w14:paraId="3CB978BD" w14:textId="0B38FFBA" w:rsidR="000374B8" w:rsidRDefault="00F71CB4" w:rsidP="00DB0731">
      <w:pPr>
        <w:pStyle w:val="Nagwek3"/>
      </w:pPr>
      <w:bookmarkStart w:id="7" w:name="_Toc30625271"/>
      <w:r w:rsidRPr="005454DC">
        <w:t>2</w:t>
      </w:r>
      <w:r w:rsidR="000374B8" w:rsidRPr="005454DC">
        <w:t>.5.Organizacja i finansowanie Planu</w:t>
      </w:r>
      <w:bookmarkEnd w:id="7"/>
    </w:p>
    <w:p w14:paraId="24B72D22" w14:textId="77777777" w:rsidR="00DB0731" w:rsidRPr="00DB0731" w:rsidRDefault="00DB0731" w:rsidP="00DB0731"/>
    <w:p w14:paraId="3259B97C" w14:textId="77777777" w:rsidR="00DB62D8" w:rsidRPr="005454DC" w:rsidRDefault="00DB62D8" w:rsidP="00DB62D8">
      <w:pPr>
        <w:spacing w:line="360" w:lineRule="auto"/>
        <w:jc w:val="both"/>
        <w:rPr>
          <w:rFonts w:ascii="Arial" w:hAnsi="Arial" w:cs="Arial"/>
        </w:rPr>
      </w:pPr>
      <w:r w:rsidRPr="005454DC">
        <w:rPr>
          <w:rFonts w:ascii="Arial" w:hAnsi="Arial" w:cs="Arial"/>
        </w:rPr>
        <w:t>Przygotowywanie i wdrażanie zrównoważonej polityki energe</w:t>
      </w:r>
      <w:r w:rsidR="00632508" w:rsidRPr="005454DC">
        <w:rPr>
          <w:rFonts w:ascii="Arial" w:hAnsi="Arial" w:cs="Arial"/>
        </w:rPr>
        <w:t xml:space="preserve">tycznej stanowi wyzwanie i jest </w:t>
      </w:r>
      <w:r w:rsidRPr="005454DC">
        <w:rPr>
          <w:rFonts w:ascii="Arial" w:hAnsi="Arial" w:cs="Arial"/>
        </w:rPr>
        <w:t>czasochłonnym procesem, który musi być systematycznie</w:t>
      </w:r>
      <w:r w:rsidR="00632508" w:rsidRPr="005454DC">
        <w:rPr>
          <w:rFonts w:ascii="Arial" w:hAnsi="Arial" w:cs="Arial"/>
        </w:rPr>
        <w:t xml:space="preserve"> planowany i zarządzany. Wymaga </w:t>
      </w:r>
      <w:r w:rsidRPr="005454DC">
        <w:rPr>
          <w:rFonts w:ascii="Arial" w:hAnsi="Arial" w:cs="Arial"/>
        </w:rPr>
        <w:t>on współpracy i koordynacji różnych wydziałów lokalnej administra</w:t>
      </w:r>
      <w:r w:rsidR="00632508" w:rsidRPr="005454DC">
        <w:rPr>
          <w:rFonts w:ascii="Arial" w:hAnsi="Arial" w:cs="Arial"/>
        </w:rPr>
        <w:t xml:space="preserve">cji, takich jak wydział ochrony </w:t>
      </w:r>
      <w:r w:rsidRPr="005454DC">
        <w:rPr>
          <w:rFonts w:ascii="Arial" w:hAnsi="Arial" w:cs="Arial"/>
        </w:rPr>
        <w:t>środowiska, zagospodarowania gruntów i planowania prz</w:t>
      </w:r>
      <w:r w:rsidR="00632508" w:rsidRPr="005454DC">
        <w:rPr>
          <w:rFonts w:ascii="Arial" w:hAnsi="Arial" w:cs="Arial"/>
        </w:rPr>
        <w:t xml:space="preserve">estrzennego, gospodarki </w:t>
      </w:r>
      <w:r w:rsidR="000374B8" w:rsidRPr="005454DC">
        <w:rPr>
          <w:rFonts w:ascii="Arial" w:hAnsi="Arial" w:cs="Arial"/>
        </w:rPr>
        <w:br/>
      </w:r>
      <w:r w:rsidR="00632508" w:rsidRPr="005454DC">
        <w:rPr>
          <w:rFonts w:ascii="Arial" w:hAnsi="Arial" w:cs="Arial"/>
        </w:rPr>
        <w:t xml:space="preserve">i spraw </w:t>
      </w:r>
      <w:r w:rsidRPr="005454DC">
        <w:rPr>
          <w:rFonts w:ascii="Arial" w:hAnsi="Arial" w:cs="Arial"/>
        </w:rPr>
        <w:t>społecznych, budownictwa i infrastruktury, transportu</w:t>
      </w:r>
      <w:r w:rsidR="00632508" w:rsidRPr="005454DC">
        <w:rPr>
          <w:rFonts w:ascii="Arial" w:hAnsi="Arial" w:cs="Arial"/>
        </w:rPr>
        <w:t xml:space="preserve">, finansów, ds. przetargów itp. </w:t>
      </w:r>
      <w:r w:rsidRPr="005454DC">
        <w:rPr>
          <w:rFonts w:ascii="Arial" w:hAnsi="Arial" w:cs="Arial"/>
        </w:rPr>
        <w:t>Ponadto jednym z warunków decydujących o sukce</w:t>
      </w:r>
      <w:r w:rsidR="00632508" w:rsidRPr="005454DC">
        <w:rPr>
          <w:rFonts w:ascii="Arial" w:hAnsi="Arial" w:cs="Arial"/>
        </w:rPr>
        <w:t xml:space="preserve">sie całego procesu opracowania, </w:t>
      </w:r>
      <w:r w:rsidRPr="005454DC">
        <w:rPr>
          <w:rFonts w:ascii="Arial" w:hAnsi="Arial" w:cs="Arial"/>
        </w:rPr>
        <w:t xml:space="preserve">wdrażania i monitorowania </w:t>
      </w:r>
      <w:r w:rsidR="00632508" w:rsidRPr="005454DC">
        <w:rPr>
          <w:rFonts w:ascii="Arial" w:hAnsi="Arial" w:cs="Arial"/>
        </w:rPr>
        <w:t>Planu</w:t>
      </w:r>
      <w:r w:rsidRPr="005454DC">
        <w:rPr>
          <w:rFonts w:ascii="Arial" w:hAnsi="Arial" w:cs="Arial"/>
        </w:rPr>
        <w:t xml:space="preserve"> jest, aby nie był on postrzegan</w:t>
      </w:r>
      <w:r w:rsidR="00632508" w:rsidRPr="005454DC">
        <w:rPr>
          <w:rFonts w:ascii="Arial" w:hAnsi="Arial" w:cs="Arial"/>
        </w:rPr>
        <w:t xml:space="preserve">y przez różne wydziały lokalnej </w:t>
      </w:r>
      <w:r w:rsidRPr="005454DC">
        <w:rPr>
          <w:rFonts w:ascii="Arial" w:hAnsi="Arial" w:cs="Arial"/>
        </w:rPr>
        <w:t>administracji jako dokument zewnętrzny, ale był zintegrowany z i</w:t>
      </w:r>
      <w:r w:rsidR="00632508" w:rsidRPr="005454DC">
        <w:rPr>
          <w:rFonts w:ascii="Arial" w:hAnsi="Arial" w:cs="Arial"/>
        </w:rPr>
        <w:t xml:space="preserve">ch codzienną pracą: mobilnością </w:t>
      </w:r>
      <w:r w:rsidRPr="005454DC">
        <w:rPr>
          <w:rFonts w:ascii="Arial" w:hAnsi="Arial" w:cs="Arial"/>
        </w:rPr>
        <w:t>i planowaniem przestrzeni miejskich, zarządzaniem w</w:t>
      </w:r>
      <w:r w:rsidR="00632508" w:rsidRPr="005454DC">
        <w:rPr>
          <w:rFonts w:ascii="Arial" w:hAnsi="Arial" w:cs="Arial"/>
        </w:rPr>
        <w:t xml:space="preserve">łasnością komunalną (budynkami, </w:t>
      </w:r>
      <w:r w:rsidRPr="005454DC">
        <w:rPr>
          <w:rFonts w:ascii="Arial" w:hAnsi="Arial" w:cs="Arial"/>
        </w:rPr>
        <w:t>o</w:t>
      </w:r>
      <w:r w:rsidR="00632508" w:rsidRPr="005454DC">
        <w:rPr>
          <w:rFonts w:ascii="Arial" w:hAnsi="Arial" w:cs="Arial"/>
        </w:rPr>
        <w:t>świetleniem publiczny, itp.</w:t>
      </w:r>
      <w:r w:rsidRPr="005454DC">
        <w:rPr>
          <w:rFonts w:ascii="Arial" w:hAnsi="Arial" w:cs="Arial"/>
        </w:rPr>
        <w:t>), wewnę</w:t>
      </w:r>
      <w:r w:rsidR="00632508" w:rsidRPr="005454DC">
        <w:rPr>
          <w:rFonts w:ascii="Arial" w:hAnsi="Arial" w:cs="Arial"/>
        </w:rPr>
        <w:t>trzną i zewnętrzną komunikacją, zamówieniami publicznymi.</w:t>
      </w:r>
    </w:p>
    <w:p w14:paraId="372DA72F" w14:textId="0C1AE23E" w:rsidR="00F0757C" w:rsidRPr="005454DC" w:rsidRDefault="00F0757C" w:rsidP="00F13D73">
      <w:pPr>
        <w:spacing w:line="360" w:lineRule="auto"/>
        <w:jc w:val="both"/>
        <w:rPr>
          <w:rFonts w:ascii="Arial" w:hAnsi="Arial" w:cs="Arial"/>
        </w:rPr>
      </w:pPr>
      <w:r w:rsidRPr="005454DC">
        <w:rPr>
          <w:rFonts w:ascii="Arial" w:hAnsi="Arial" w:cs="Arial"/>
        </w:rPr>
        <w:lastRenderedPageBreak/>
        <w:t xml:space="preserve">Realizacja załozeń zapisanych w dokumentach strategicznych jest zadaniem samorządu tertyroialnego. Zadania wynikające z PGN są przypisane poszczególnym jednostkom podległym władzom </w:t>
      </w:r>
      <w:r w:rsidR="00972D86">
        <w:rPr>
          <w:rFonts w:ascii="Arial" w:hAnsi="Arial" w:cs="Arial"/>
        </w:rPr>
        <w:t>miasta</w:t>
      </w:r>
      <w:r w:rsidRPr="005454DC">
        <w:rPr>
          <w:rFonts w:ascii="Arial" w:hAnsi="Arial" w:cs="Arial"/>
        </w:rPr>
        <w:t xml:space="preserve">, a także podmiotom zewnętrznym, działającym na terenie </w:t>
      </w:r>
      <w:r w:rsidR="00972D86">
        <w:rPr>
          <w:rFonts w:ascii="Arial" w:hAnsi="Arial" w:cs="Arial"/>
        </w:rPr>
        <w:t>miasta</w:t>
      </w:r>
      <w:r w:rsidRPr="005454DC">
        <w:rPr>
          <w:rFonts w:ascii="Arial" w:hAnsi="Arial" w:cs="Arial"/>
        </w:rPr>
        <w:t xml:space="preserve">. Monitoring realizacji Planu oraz jego aktualizacja podlegać będzie wyznaczonej osobie, zatrudnionej w Urzędzie </w:t>
      </w:r>
      <w:r w:rsidR="00972D86">
        <w:rPr>
          <w:rFonts w:ascii="Arial" w:hAnsi="Arial" w:cs="Arial"/>
        </w:rPr>
        <w:t>Miasta</w:t>
      </w:r>
      <w:r w:rsidRPr="005454DC">
        <w:rPr>
          <w:rFonts w:ascii="Arial" w:hAnsi="Arial" w:cs="Arial"/>
        </w:rPr>
        <w:t xml:space="preserve">, bądź zlecone będzie niezależnej jednostce zewnętrznej. </w:t>
      </w:r>
    </w:p>
    <w:p w14:paraId="6D738772" w14:textId="77777777" w:rsidR="00F0757C" w:rsidRPr="005454DC" w:rsidRDefault="00F0757C" w:rsidP="00F13D73">
      <w:pPr>
        <w:spacing w:line="360" w:lineRule="auto"/>
        <w:jc w:val="both"/>
        <w:rPr>
          <w:rFonts w:ascii="Arial" w:hAnsi="Arial" w:cs="Arial"/>
        </w:rPr>
      </w:pPr>
      <w:r w:rsidRPr="005454DC">
        <w:rPr>
          <w:rFonts w:ascii="Arial" w:hAnsi="Arial" w:cs="Arial"/>
        </w:rPr>
        <w:t>Istotne dla osiągnięcia określonych celów jest dopilnowanie, aby cele</w:t>
      </w:r>
      <w:r w:rsidR="000374B8" w:rsidRPr="005454DC">
        <w:rPr>
          <w:rFonts w:ascii="Arial" w:hAnsi="Arial" w:cs="Arial"/>
        </w:rPr>
        <w:t xml:space="preserve"> i kierunki działań wyznaczone </w:t>
      </w:r>
      <w:r w:rsidRPr="005454DC">
        <w:rPr>
          <w:rFonts w:ascii="Arial" w:hAnsi="Arial" w:cs="Arial"/>
        </w:rPr>
        <w:t xml:space="preserve">w PGN były: </w:t>
      </w:r>
    </w:p>
    <w:p w14:paraId="0420044C" w14:textId="77777777" w:rsidR="00F0757C" w:rsidRPr="00C400F2" w:rsidRDefault="00F0757C" w:rsidP="007901EA">
      <w:pPr>
        <w:pStyle w:val="Akapitzlist"/>
        <w:numPr>
          <w:ilvl w:val="0"/>
          <w:numId w:val="43"/>
        </w:numPr>
        <w:spacing w:line="360" w:lineRule="auto"/>
        <w:jc w:val="both"/>
        <w:rPr>
          <w:rFonts w:ascii="Arial" w:hAnsi="Arial" w:cs="Arial"/>
        </w:rPr>
      </w:pPr>
      <w:r w:rsidRPr="00C400F2">
        <w:rPr>
          <w:rFonts w:ascii="Arial" w:hAnsi="Arial" w:cs="Arial"/>
        </w:rPr>
        <w:t xml:space="preserve">przyjmowane w odpowiednich zapisach prawa lokalnego, </w:t>
      </w:r>
    </w:p>
    <w:p w14:paraId="5B519007" w14:textId="77777777" w:rsidR="00F0757C" w:rsidRPr="00C400F2" w:rsidRDefault="00F0757C" w:rsidP="007901EA">
      <w:pPr>
        <w:pStyle w:val="Akapitzlist"/>
        <w:numPr>
          <w:ilvl w:val="0"/>
          <w:numId w:val="43"/>
        </w:numPr>
        <w:spacing w:line="360" w:lineRule="auto"/>
        <w:jc w:val="both"/>
        <w:rPr>
          <w:rFonts w:ascii="Arial" w:hAnsi="Arial" w:cs="Arial"/>
        </w:rPr>
      </w:pPr>
      <w:r w:rsidRPr="00C400F2">
        <w:rPr>
          <w:rFonts w:ascii="Arial" w:hAnsi="Arial" w:cs="Arial"/>
        </w:rPr>
        <w:t xml:space="preserve">uwzględniane w dokumentach strategicznych i planistycznych, </w:t>
      </w:r>
    </w:p>
    <w:p w14:paraId="630F5420" w14:textId="17B5DE71" w:rsidR="00D41F86" w:rsidRPr="00C400F2" w:rsidRDefault="00F0757C" w:rsidP="007901EA">
      <w:pPr>
        <w:pStyle w:val="Akapitzlist"/>
        <w:numPr>
          <w:ilvl w:val="0"/>
          <w:numId w:val="43"/>
        </w:numPr>
        <w:spacing w:line="360" w:lineRule="auto"/>
        <w:jc w:val="both"/>
        <w:rPr>
          <w:rFonts w:ascii="Arial" w:hAnsi="Arial" w:cs="Arial"/>
        </w:rPr>
      </w:pPr>
      <w:r w:rsidRPr="00C400F2">
        <w:rPr>
          <w:rFonts w:ascii="Arial" w:hAnsi="Arial" w:cs="Arial"/>
        </w:rPr>
        <w:t xml:space="preserve">uwzględniane w wewnętrznych dokumentach Urzędu </w:t>
      </w:r>
      <w:r w:rsidR="00972D86">
        <w:rPr>
          <w:rFonts w:ascii="Arial" w:hAnsi="Arial" w:cs="Arial"/>
        </w:rPr>
        <w:t>Miasta</w:t>
      </w:r>
      <w:r w:rsidRPr="00C400F2">
        <w:rPr>
          <w:rFonts w:ascii="Arial" w:hAnsi="Arial" w:cs="Arial"/>
        </w:rPr>
        <w:t xml:space="preserve">. </w:t>
      </w:r>
    </w:p>
    <w:p w14:paraId="5E1B4BEE" w14:textId="58CFB908" w:rsidR="00AA30F8" w:rsidRPr="005454DC" w:rsidRDefault="00F0757C" w:rsidP="00F13D73">
      <w:pPr>
        <w:spacing w:line="360" w:lineRule="auto"/>
        <w:jc w:val="both"/>
        <w:rPr>
          <w:rFonts w:ascii="Arial" w:hAnsi="Arial" w:cs="Arial"/>
        </w:rPr>
      </w:pPr>
      <w:r w:rsidRPr="005454DC">
        <w:rPr>
          <w:rFonts w:ascii="Arial" w:hAnsi="Arial" w:cs="Arial"/>
        </w:rPr>
        <w:t xml:space="preserve">Dokument niniejszy zostanie poddanych konsultacjom z wszystkimi ww. jednostkami, grupami i organizacjami. Działania przewidziane w PGN będą finansowane ze środków zewnętrznych i własnych </w:t>
      </w:r>
      <w:r w:rsidR="00972D86">
        <w:rPr>
          <w:rFonts w:ascii="Arial" w:hAnsi="Arial" w:cs="Arial"/>
        </w:rPr>
        <w:t>Miasta</w:t>
      </w:r>
      <w:r w:rsidRPr="005454DC">
        <w:rPr>
          <w:rFonts w:ascii="Arial" w:hAnsi="Arial" w:cs="Arial"/>
        </w:rPr>
        <w:t xml:space="preserve">. Środki na realizację powinny być zabezpieczone głównie </w:t>
      </w:r>
      <w:r w:rsidR="00D41F86" w:rsidRPr="005454DC">
        <w:rPr>
          <w:rFonts w:ascii="Arial" w:hAnsi="Arial" w:cs="Arial"/>
        </w:rPr>
        <w:br/>
      </w:r>
      <w:r w:rsidRPr="005454DC">
        <w:rPr>
          <w:rFonts w:ascii="Arial" w:hAnsi="Arial" w:cs="Arial"/>
        </w:rPr>
        <w:t xml:space="preserve">w programach krajowych i europejskich, a we własnym zakresie – konieczne jest wpisanie działań długofalowych do wieloletnich planów inwestycyjnych oraz uwzględnienie wszystkich działań w corocznym budżecie </w:t>
      </w:r>
      <w:r w:rsidR="00972D86">
        <w:rPr>
          <w:rFonts w:ascii="Arial" w:hAnsi="Arial" w:cs="Arial"/>
        </w:rPr>
        <w:t>Miasta</w:t>
      </w:r>
      <w:r w:rsidRPr="005454DC">
        <w:rPr>
          <w:rFonts w:ascii="Arial" w:hAnsi="Arial" w:cs="Arial"/>
        </w:rPr>
        <w:t xml:space="preserve">. Przewiduje się pozyskanie zewnętrznego wsparcia finansowego (w formie bezzwrotnych dotacji i preferencyjnych pożyczek) dla prowadzonych działań. </w:t>
      </w:r>
    </w:p>
    <w:p w14:paraId="583CD069" w14:textId="521F9D36" w:rsidR="000F382B" w:rsidRPr="005454DC" w:rsidRDefault="000F382B" w:rsidP="000F382B">
      <w:pPr>
        <w:spacing w:line="360" w:lineRule="auto"/>
        <w:jc w:val="both"/>
        <w:rPr>
          <w:rFonts w:ascii="Arial" w:hAnsi="Arial" w:cs="Arial"/>
        </w:rPr>
      </w:pPr>
      <w:r w:rsidRPr="005454DC">
        <w:rPr>
          <w:rFonts w:ascii="Arial" w:hAnsi="Arial" w:cs="Arial"/>
        </w:rPr>
        <w:t xml:space="preserve">Aspekty organizacyjne i pozainwestycyjne realizacji Planu gospodarki niskoemisyjnej </w:t>
      </w:r>
      <w:r w:rsidR="004373FB" w:rsidRPr="005454DC">
        <w:rPr>
          <w:rFonts w:ascii="Arial" w:hAnsi="Arial" w:cs="Arial"/>
        </w:rPr>
        <w:br/>
      </w:r>
      <w:r w:rsidRPr="005454DC">
        <w:rPr>
          <w:rFonts w:ascii="Arial" w:hAnsi="Arial" w:cs="Arial"/>
        </w:rPr>
        <w:t xml:space="preserve">w </w:t>
      </w:r>
      <w:r w:rsidR="00972D86">
        <w:rPr>
          <w:rFonts w:ascii="Arial" w:hAnsi="Arial" w:cs="Arial"/>
        </w:rPr>
        <w:t>Mieście Stoczek Łukowski</w:t>
      </w:r>
      <w:r w:rsidRPr="005454DC">
        <w:rPr>
          <w:rFonts w:ascii="Arial" w:hAnsi="Arial" w:cs="Arial"/>
        </w:rPr>
        <w:t xml:space="preserve"> obejmują struktury organizacyjne, przydzielone zasoby ludzkie, zaangażowanie zainteresowanych stron, w tym komunikację i szkolenia.</w:t>
      </w:r>
    </w:p>
    <w:p w14:paraId="30143C04" w14:textId="0656619A" w:rsidR="000F382B" w:rsidRDefault="000F382B" w:rsidP="000F382B">
      <w:pPr>
        <w:spacing w:line="360" w:lineRule="auto"/>
        <w:jc w:val="both"/>
        <w:rPr>
          <w:rFonts w:ascii="Arial" w:hAnsi="Arial" w:cs="Arial"/>
        </w:rPr>
      </w:pPr>
      <w:r w:rsidRPr="005454DC">
        <w:rPr>
          <w:rFonts w:ascii="Arial" w:hAnsi="Arial" w:cs="Arial"/>
        </w:rPr>
        <w:t xml:space="preserve">Skuteczność realizacji celów założonych w niniejszym Planie jest w dużej mierze uzależniona </w:t>
      </w:r>
      <w:proofErr w:type="gramStart"/>
      <w:r w:rsidRPr="005454DC">
        <w:rPr>
          <w:rFonts w:ascii="Arial" w:hAnsi="Arial" w:cs="Arial"/>
        </w:rPr>
        <w:t>od  zapewnienia</w:t>
      </w:r>
      <w:proofErr w:type="gramEnd"/>
      <w:r w:rsidRPr="005454DC">
        <w:rPr>
          <w:rFonts w:ascii="Arial" w:hAnsi="Arial" w:cs="Arial"/>
        </w:rPr>
        <w:t xml:space="preserve"> odpowiedniego wsparcia władz </w:t>
      </w:r>
      <w:r w:rsidR="00972D86">
        <w:rPr>
          <w:rFonts w:ascii="Arial" w:hAnsi="Arial" w:cs="Arial"/>
        </w:rPr>
        <w:t>Miasta</w:t>
      </w:r>
      <w:r w:rsidRPr="005454DC">
        <w:rPr>
          <w:rFonts w:ascii="Arial" w:hAnsi="Arial" w:cs="Arial"/>
        </w:rPr>
        <w:t xml:space="preserve">. Należy podkreślić, iż zobowiązanie wyrażone przez organ stanowiący i kontrolny gminy stanowi jednoczesne wsparcie dla zaangażowania wszystkich interesariuszy Planu. </w:t>
      </w:r>
    </w:p>
    <w:p w14:paraId="5D930796" w14:textId="224B2B6C" w:rsidR="00CD16D8" w:rsidRDefault="00C400F2" w:rsidP="000F382B">
      <w:pPr>
        <w:spacing w:line="360" w:lineRule="auto"/>
        <w:jc w:val="both"/>
        <w:rPr>
          <w:rFonts w:ascii="Arial" w:hAnsi="Arial" w:cs="Arial"/>
        </w:rPr>
      </w:pPr>
      <w:r w:rsidRPr="00C400F2">
        <w:rPr>
          <w:rFonts w:ascii="Arial" w:hAnsi="Arial" w:cs="Arial"/>
        </w:rPr>
        <w:t xml:space="preserve">Planuje się sfinansowanie inwestycji ze środków własnych, dotacji i kredytu preferencyjnego. Źródłem finansowania dla realizacji planu będzie Narodowy Fundusz Ochrony Środowiska </w:t>
      </w:r>
      <w:r>
        <w:rPr>
          <w:rFonts w:ascii="Arial" w:hAnsi="Arial" w:cs="Arial"/>
        </w:rPr>
        <w:br/>
      </w:r>
      <w:r w:rsidRPr="00C400F2">
        <w:rPr>
          <w:rFonts w:ascii="Arial" w:hAnsi="Arial" w:cs="Arial"/>
        </w:rPr>
        <w:t xml:space="preserve">i Gospodarki Wodnej oraz Wojewódzki Fundusz Ochrony Środowiska i Gospodarki Wodnej </w:t>
      </w:r>
      <w:r w:rsidR="00972D86">
        <w:rPr>
          <w:rFonts w:ascii="Arial" w:hAnsi="Arial" w:cs="Arial"/>
        </w:rPr>
        <w:br/>
      </w:r>
      <w:r w:rsidRPr="00C400F2">
        <w:rPr>
          <w:rFonts w:ascii="Arial" w:hAnsi="Arial" w:cs="Arial"/>
        </w:rPr>
        <w:t xml:space="preserve">w Lublinie oraz RPO </w:t>
      </w:r>
      <w:proofErr w:type="gramStart"/>
      <w:r w:rsidRPr="00C400F2">
        <w:rPr>
          <w:rFonts w:ascii="Arial" w:hAnsi="Arial" w:cs="Arial"/>
        </w:rPr>
        <w:t>województwa  lubelskiego</w:t>
      </w:r>
      <w:proofErr w:type="gramEnd"/>
      <w:r>
        <w:rPr>
          <w:rFonts w:ascii="Arial" w:hAnsi="Arial" w:cs="Arial"/>
        </w:rPr>
        <w:t>.</w:t>
      </w:r>
      <w:r w:rsidRPr="00C400F2">
        <w:rPr>
          <w:rFonts w:ascii="Arial" w:hAnsi="Arial" w:cs="Arial"/>
        </w:rPr>
        <w:t xml:space="preserve"> Tak więc ostateczna ilość zrealizowanych inwestycji w latach 2016-2020 będzie wynikała przede wszystkim z wielkości dostępnych środków z ww. źródeł oraz możliwości finansowych uczestników „Planu”. Kredyt preferencyjny (NFOŚ i GW) na inwestycje w OZE jest oprocentowany w wysokości 1%. Dotacja może wynosić 40%.</w:t>
      </w:r>
    </w:p>
    <w:p w14:paraId="38CD9F4F" w14:textId="77777777" w:rsidR="00DB0731" w:rsidRPr="005454DC" w:rsidRDefault="00DB0731" w:rsidP="000F382B">
      <w:pPr>
        <w:spacing w:line="360" w:lineRule="auto"/>
        <w:jc w:val="both"/>
        <w:rPr>
          <w:rFonts w:ascii="Arial" w:hAnsi="Arial" w:cs="Arial"/>
        </w:rPr>
      </w:pPr>
    </w:p>
    <w:p w14:paraId="6C96F522" w14:textId="77777777" w:rsidR="000F382B" w:rsidRPr="005454DC" w:rsidRDefault="000F382B" w:rsidP="000F382B">
      <w:pPr>
        <w:spacing w:line="360" w:lineRule="auto"/>
        <w:jc w:val="both"/>
        <w:rPr>
          <w:rFonts w:ascii="Arial" w:hAnsi="Arial" w:cs="Arial"/>
          <w:b/>
        </w:rPr>
      </w:pPr>
      <w:r w:rsidRPr="005454DC">
        <w:rPr>
          <w:rFonts w:ascii="Arial" w:hAnsi="Arial" w:cs="Arial"/>
          <w:b/>
        </w:rPr>
        <w:lastRenderedPageBreak/>
        <w:t>Koordynacja realizacji Planu i struktury organizacyjne</w:t>
      </w:r>
    </w:p>
    <w:p w14:paraId="76470BEA" w14:textId="0D0FE2DE" w:rsidR="000F382B" w:rsidRPr="005454DC" w:rsidRDefault="000F382B" w:rsidP="000F382B">
      <w:pPr>
        <w:spacing w:line="360" w:lineRule="auto"/>
        <w:jc w:val="both"/>
        <w:rPr>
          <w:rFonts w:ascii="Arial" w:hAnsi="Arial" w:cs="Arial"/>
        </w:rPr>
      </w:pPr>
      <w:r w:rsidRPr="005454DC">
        <w:rPr>
          <w:rFonts w:ascii="Arial" w:hAnsi="Arial" w:cs="Arial"/>
        </w:rPr>
        <w:t xml:space="preserve">Niniejszy Plan będzie realizowany w istniejących strukturach organizacyjnych Urzędu </w:t>
      </w:r>
      <w:r w:rsidR="000C5019">
        <w:rPr>
          <w:rFonts w:ascii="Arial" w:hAnsi="Arial" w:cs="Arial"/>
        </w:rPr>
        <w:t>Miasta Stoczek Łukowski</w:t>
      </w:r>
      <w:r w:rsidRPr="005454DC">
        <w:rPr>
          <w:rFonts w:ascii="Arial" w:hAnsi="Arial" w:cs="Arial"/>
        </w:rPr>
        <w:t xml:space="preserve">. Odpowiedzialnym za realizację Planu gospodarki niskoemisyjnej w </w:t>
      </w:r>
      <w:r w:rsidR="000C5019">
        <w:rPr>
          <w:rFonts w:ascii="Arial" w:hAnsi="Arial" w:cs="Arial"/>
        </w:rPr>
        <w:t>Mieście Stoczek Łukowski</w:t>
      </w:r>
      <w:r w:rsidRPr="005454DC">
        <w:rPr>
          <w:rFonts w:ascii="Arial" w:hAnsi="Arial" w:cs="Arial"/>
        </w:rPr>
        <w:t xml:space="preserve"> jest </w:t>
      </w:r>
      <w:r w:rsidR="000C5019">
        <w:rPr>
          <w:rFonts w:ascii="Arial" w:hAnsi="Arial" w:cs="Arial"/>
        </w:rPr>
        <w:t>Burmistrz</w:t>
      </w:r>
      <w:r w:rsidRPr="005454DC">
        <w:rPr>
          <w:rFonts w:ascii="Arial" w:hAnsi="Arial" w:cs="Arial"/>
        </w:rPr>
        <w:t xml:space="preserve">. W ramach zarządzania działaniami, zaprojektowanymi </w:t>
      </w:r>
      <w:r w:rsidR="000C5019">
        <w:rPr>
          <w:rFonts w:ascii="Arial" w:hAnsi="Arial" w:cs="Arial"/>
        </w:rPr>
        <w:br/>
      </w:r>
      <w:r w:rsidRPr="005454DC">
        <w:rPr>
          <w:rFonts w:ascii="Arial" w:hAnsi="Arial" w:cs="Arial"/>
        </w:rPr>
        <w:t xml:space="preserve">w Planie, powinny zostać wskazane zakresy odpowiedzialności poszczególnych jednostek, co do gromadzenia danych, weryfikacji kierunków działań, konsultacji zapisów dokumentów strategicznych, zamówień publicznych i kosztów realizacji Planu. </w:t>
      </w:r>
    </w:p>
    <w:p w14:paraId="1EA105DF" w14:textId="6346FC60" w:rsidR="000F382B" w:rsidRPr="005454DC" w:rsidRDefault="000F382B" w:rsidP="000F382B">
      <w:pPr>
        <w:spacing w:line="360" w:lineRule="auto"/>
        <w:jc w:val="both"/>
        <w:rPr>
          <w:rFonts w:ascii="Arial" w:hAnsi="Arial" w:cs="Arial"/>
        </w:rPr>
      </w:pPr>
      <w:r w:rsidRPr="005454DC">
        <w:rPr>
          <w:rFonts w:ascii="Arial" w:hAnsi="Arial" w:cs="Arial"/>
        </w:rPr>
        <w:t xml:space="preserve">Kontrolne wyniki emisji dwutlenku węgla na terenie </w:t>
      </w:r>
      <w:r w:rsidR="000C5019">
        <w:rPr>
          <w:rFonts w:ascii="Arial" w:hAnsi="Arial" w:cs="Arial"/>
        </w:rPr>
        <w:t>Miasta Stoczek Łukowski</w:t>
      </w:r>
      <w:r w:rsidR="000C5019" w:rsidRPr="005454DC">
        <w:rPr>
          <w:rFonts w:ascii="Arial" w:hAnsi="Arial" w:cs="Arial"/>
        </w:rPr>
        <w:t xml:space="preserve"> </w:t>
      </w:r>
      <w:r w:rsidRPr="005454DC">
        <w:rPr>
          <w:rFonts w:ascii="Arial" w:hAnsi="Arial" w:cs="Arial"/>
        </w:rPr>
        <w:t xml:space="preserve">powinny być opracowywane co dwa lata jako raport z podjętych działań, który przedkładany będzie </w:t>
      </w:r>
      <w:r w:rsidR="000C5019">
        <w:rPr>
          <w:rFonts w:ascii="Arial" w:hAnsi="Arial" w:cs="Arial"/>
        </w:rPr>
        <w:t>Burmistrzowi</w:t>
      </w:r>
      <w:r w:rsidRPr="005454DC">
        <w:rPr>
          <w:rFonts w:ascii="Arial" w:hAnsi="Arial" w:cs="Arial"/>
        </w:rPr>
        <w:t>, a co cztery lata Plan powinien być poddawany aktualizacji na podstawie bieżących danych dotyczących końcowego zużycia energii, udostępnionych przez:</w:t>
      </w:r>
    </w:p>
    <w:p w14:paraId="226B0B37" w14:textId="411ED597" w:rsidR="000F382B" w:rsidRPr="00C400F2" w:rsidRDefault="000F382B" w:rsidP="007901EA">
      <w:pPr>
        <w:pStyle w:val="Akapitzlist"/>
        <w:numPr>
          <w:ilvl w:val="0"/>
          <w:numId w:val="44"/>
        </w:numPr>
        <w:spacing w:line="360" w:lineRule="auto"/>
        <w:jc w:val="both"/>
        <w:rPr>
          <w:rFonts w:ascii="Arial" w:hAnsi="Arial" w:cs="Arial"/>
        </w:rPr>
      </w:pPr>
      <w:r w:rsidRPr="00C400F2">
        <w:rPr>
          <w:rFonts w:ascii="Arial" w:hAnsi="Arial" w:cs="Arial"/>
        </w:rPr>
        <w:t xml:space="preserve">wydziały organizacyjne Urzędu </w:t>
      </w:r>
      <w:r w:rsidR="000C5019">
        <w:rPr>
          <w:rFonts w:ascii="Arial" w:hAnsi="Arial" w:cs="Arial"/>
        </w:rPr>
        <w:t>Miasta</w:t>
      </w:r>
      <w:r w:rsidRPr="00C400F2">
        <w:rPr>
          <w:rFonts w:ascii="Arial" w:hAnsi="Arial" w:cs="Arial"/>
        </w:rPr>
        <w:t>,</w:t>
      </w:r>
    </w:p>
    <w:p w14:paraId="7F99F03A" w14:textId="6D3C11A7" w:rsidR="000F382B" w:rsidRPr="00C400F2" w:rsidRDefault="000F382B" w:rsidP="007901EA">
      <w:pPr>
        <w:pStyle w:val="Akapitzlist"/>
        <w:numPr>
          <w:ilvl w:val="0"/>
          <w:numId w:val="44"/>
        </w:numPr>
        <w:spacing w:line="360" w:lineRule="auto"/>
        <w:jc w:val="both"/>
        <w:rPr>
          <w:rFonts w:ascii="Arial" w:hAnsi="Arial" w:cs="Arial"/>
        </w:rPr>
      </w:pPr>
      <w:r w:rsidRPr="00C400F2">
        <w:rPr>
          <w:rFonts w:ascii="Arial" w:hAnsi="Arial" w:cs="Arial"/>
        </w:rPr>
        <w:t xml:space="preserve">jednostki organizacyjne </w:t>
      </w:r>
      <w:r w:rsidR="000C5019">
        <w:rPr>
          <w:rFonts w:ascii="Arial" w:hAnsi="Arial" w:cs="Arial"/>
        </w:rPr>
        <w:t>Miasta</w:t>
      </w:r>
      <w:r w:rsidRPr="00C400F2">
        <w:rPr>
          <w:rFonts w:ascii="Arial" w:hAnsi="Arial" w:cs="Arial"/>
        </w:rPr>
        <w:t>,</w:t>
      </w:r>
    </w:p>
    <w:p w14:paraId="4FA1EA90" w14:textId="77777777" w:rsidR="000F382B" w:rsidRPr="00C400F2" w:rsidRDefault="000F382B" w:rsidP="007901EA">
      <w:pPr>
        <w:pStyle w:val="Akapitzlist"/>
        <w:numPr>
          <w:ilvl w:val="0"/>
          <w:numId w:val="44"/>
        </w:numPr>
        <w:spacing w:line="360" w:lineRule="auto"/>
        <w:jc w:val="both"/>
        <w:rPr>
          <w:rFonts w:ascii="Arial" w:hAnsi="Arial" w:cs="Arial"/>
        </w:rPr>
      </w:pPr>
      <w:r w:rsidRPr="00C400F2">
        <w:rPr>
          <w:rFonts w:ascii="Arial" w:hAnsi="Arial" w:cs="Arial"/>
        </w:rPr>
        <w:t xml:space="preserve">zarządców budynków użyteczności publicznej, </w:t>
      </w:r>
    </w:p>
    <w:p w14:paraId="11B07C25" w14:textId="77777777" w:rsidR="000F382B" w:rsidRPr="00C400F2" w:rsidRDefault="000F382B" w:rsidP="007901EA">
      <w:pPr>
        <w:pStyle w:val="Akapitzlist"/>
        <w:numPr>
          <w:ilvl w:val="0"/>
          <w:numId w:val="44"/>
        </w:numPr>
        <w:spacing w:line="360" w:lineRule="auto"/>
        <w:jc w:val="both"/>
        <w:rPr>
          <w:rFonts w:ascii="Arial" w:hAnsi="Arial" w:cs="Arial"/>
        </w:rPr>
      </w:pPr>
      <w:r w:rsidRPr="00C400F2">
        <w:rPr>
          <w:rFonts w:ascii="Arial" w:hAnsi="Arial" w:cs="Arial"/>
        </w:rPr>
        <w:t>zarządzających oświetleniem ulicznym.</w:t>
      </w:r>
    </w:p>
    <w:p w14:paraId="3A974526" w14:textId="77777777" w:rsidR="000F382B" w:rsidRPr="005454DC" w:rsidRDefault="000F382B" w:rsidP="000F382B">
      <w:pPr>
        <w:spacing w:line="360" w:lineRule="auto"/>
        <w:jc w:val="both"/>
        <w:rPr>
          <w:rFonts w:ascii="Arial" w:hAnsi="Arial" w:cs="Arial"/>
        </w:rPr>
      </w:pPr>
      <w:r w:rsidRPr="005454DC">
        <w:rPr>
          <w:rFonts w:ascii="Arial" w:hAnsi="Arial" w:cs="Arial"/>
        </w:rPr>
        <w:t>Metodyka opracowania wyników końcowego zużycia energii oraz odpowiadających im poziomów emisji dwutlenku węgla, powinna być zgodna z metodyką przyjętą na potrzeby opracowania niniejszego dokumentu.</w:t>
      </w:r>
    </w:p>
    <w:p w14:paraId="58449500" w14:textId="43EFCFC4" w:rsidR="000F382B" w:rsidRDefault="000F382B" w:rsidP="000F382B">
      <w:pPr>
        <w:spacing w:line="360" w:lineRule="auto"/>
        <w:jc w:val="both"/>
        <w:rPr>
          <w:rFonts w:ascii="Arial" w:hAnsi="Arial" w:cs="Arial"/>
        </w:rPr>
      </w:pPr>
      <w:r w:rsidRPr="005454DC">
        <w:rPr>
          <w:rFonts w:ascii="Arial" w:hAnsi="Arial" w:cs="Arial"/>
        </w:rPr>
        <w:t xml:space="preserve">Działania podejmowane w związku z realizacją zapisów niniejszego Planu powinny być upublicznione z wykorzystaniem witryny internetowej </w:t>
      </w:r>
      <w:r w:rsidR="000C5019">
        <w:rPr>
          <w:rFonts w:ascii="Arial" w:hAnsi="Arial" w:cs="Arial"/>
        </w:rPr>
        <w:t>Miasta</w:t>
      </w:r>
      <w:r w:rsidRPr="005454DC">
        <w:rPr>
          <w:rFonts w:ascii="Arial" w:hAnsi="Arial" w:cs="Arial"/>
        </w:rPr>
        <w:t>.</w:t>
      </w:r>
    </w:p>
    <w:p w14:paraId="5A1504CE" w14:textId="77777777" w:rsidR="00516C18" w:rsidRPr="00516C18" w:rsidRDefault="00516C18" w:rsidP="00516C18">
      <w:pPr>
        <w:spacing w:line="360" w:lineRule="auto"/>
        <w:jc w:val="both"/>
        <w:rPr>
          <w:rFonts w:ascii="Arial" w:hAnsi="Arial" w:cs="Arial"/>
          <w:b/>
        </w:rPr>
      </w:pPr>
      <w:r w:rsidRPr="00516C18">
        <w:rPr>
          <w:rFonts w:ascii="Arial" w:hAnsi="Arial" w:cs="Arial"/>
          <w:b/>
        </w:rPr>
        <w:t>Zasoby ludzkie</w:t>
      </w:r>
    </w:p>
    <w:p w14:paraId="73662A93" w14:textId="407CF559" w:rsidR="00516C18" w:rsidRPr="00516C18" w:rsidRDefault="00516C18" w:rsidP="00516C18">
      <w:pPr>
        <w:spacing w:line="360" w:lineRule="auto"/>
        <w:jc w:val="both"/>
        <w:rPr>
          <w:rFonts w:ascii="Arial" w:hAnsi="Arial" w:cs="Arial"/>
        </w:rPr>
      </w:pPr>
      <w:r w:rsidRPr="00516C18">
        <w:rPr>
          <w:rFonts w:ascii="Arial" w:hAnsi="Arial" w:cs="Arial"/>
        </w:rPr>
        <w:t>Proces zarządzania i monitorowania realizacji Planu będzie wykonywany w ramach istniejących strukt</w:t>
      </w:r>
      <w:r>
        <w:rPr>
          <w:rFonts w:ascii="Arial" w:hAnsi="Arial" w:cs="Arial"/>
        </w:rPr>
        <w:t xml:space="preserve">ur organizacyjnych Urzędu </w:t>
      </w:r>
      <w:r w:rsidR="000C5019">
        <w:rPr>
          <w:rFonts w:ascii="Arial" w:hAnsi="Arial" w:cs="Arial"/>
        </w:rPr>
        <w:t>Miasta</w:t>
      </w:r>
      <w:r w:rsidRPr="00516C18">
        <w:rPr>
          <w:rFonts w:ascii="Arial" w:hAnsi="Arial" w:cs="Arial"/>
        </w:rPr>
        <w:t xml:space="preserve"> i dostępnych zasobów ludzkich oraz budżetu </w:t>
      </w:r>
      <w:r w:rsidR="000C5019">
        <w:rPr>
          <w:rFonts w:ascii="Arial" w:hAnsi="Arial" w:cs="Arial"/>
        </w:rPr>
        <w:t>Miasta</w:t>
      </w:r>
      <w:r w:rsidRPr="00516C18">
        <w:rPr>
          <w:rFonts w:ascii="Arial" w:hAnsi="Arial" w:cs="Arial"/>
        </w:rPr>
        <w:t xml:space="preserve">. </w:t>
      </w:r>
    </w:p>
    <w:p w14:paraId="317C3E24" w14:textId="357AD9EB" w:rsidR="00516C18" w:rsidRPr="00516C18" w:rsidRDefault="00516C18" w:rsidP="00516C18">
      <w:pPr>
        <w:spacing w:line="360" w:lineRule="auto"/>
        <w:jc w:val="both"/>
        <w:rPr>
          <w:rFonts w:ascii="Arial" w:hAnsi="Arial" w:cs="Arial"/>
          <w:color w:val="000000" w:themeColor="text1"/>
        </w:rPr>
      </w:pPr>
      <w:r w:rsidRPr="00516C18">
        <w:rPr>
          <w:rFonts w:ascii="Arial" w:hAnsi="Arial" w:cs="Arial"/>
          <w:color w:val="000000" w:themeColor="text1"/>
        </w:rPr>
        <w:t xml:space="preserve">Zgodnie z dobrymi praktykami realizacji SEAP (jako wzorcowego dokumentu przyjętego dla tego opracowania) niezwykle ważne jest powołanie w strukturach urzędu stanowiska pracy (lub przypisanie do zakresu czynności istniejącego stanowiska pracy zadań): </w:t>
      </w:r>
      <w:r w:rsidRPr="00516C18">
        <w:rPr>
          <w:rFonts w:ascii="Arial" w:hAnsi="Arial" w:cs="Arial"/>
          <w:b/>
          <w:color w:val="000000" w:themeColor="text1"/>
        </w:rPr>
        <w:t>koordynatora wykonawczego Planu</w:t>
      </w:r>
      <w:r w:rsidRPr="00516C18">
        <w:rPr>
          <w:rFonts w:ascii="Arial" w:hAnsi="Arial" w:cs="Arial"/>
          <w:color w:val="000000" w:themeColor="text1"/>
        </w:rPr>
        <w:t xml:space="preserve"> w randze pełnomocnika ds. energii lub </w:t>
      </w:r>
      <w:r w:rsidRPr="00516C18">
        <w:rPr>
          <w:rFonts w:ascii="Arial" w:hAnsi="Arial" w:cs="Arial"/>
          <w:b/>
          <w:color w:val="000000" w:themeColor="text1"/>
        </w:rPr>
        <w:t>menedżera ds. ochrony środowiska i energetyki</w:t>
      </w:r>
      <w:r w:rsidRPr="00516C18">
        <w:rPr>
          <w:rFonts w:ascii="Arial" w:hAnsi="Arial" w:cs="Arial"/>
          <w:color w:val="000000" w:themeColor="text1"/>
        </w:rPr>
        <w:t>.</w:t>
      </w:r>
    </w:p>
    <w:p w14:paraId="0668C4EC" w14:textId="4812A222" w:rsidR="00516C18" w:rsidRPr="00516C18" w:rsidRDefault="00516C18" w:rsidP="00516C18">
      <w:pPr>
        <w:spacing w:line="360" w:lineRule="auto"/>
        <w:jc w:val="both"/>
        <w:rPr>
          <w:rFonts w:ascii="Arial" w:hAnsi="Arial" w:cs="Arial"/>
          <w:color w:val="000000" w:themeColor="text1"/>
        </w:rPr>
      </w:pPr>
      <w:r w:rsidRPr="00516C18">
        <w:rPr>
          <w:rFonts w:ascii="Arial" w:hAnsi="Arial" w:cs="Arial"/>
          <w:color w:val="000000" w:themeColor="text1"/>
        </w:rPr>
        <w:t xml:space="preserve">Ważne </w:t>
      </w:r>
      <w:proofErr w:type="gramStart"/>
      <w:r w:rsidRPr="00516C18">
        <w:rPr>
          <w:rFonts w:ascii="Arial" w:hAnsi="Arial" w:cs="Arial"/>
          <w:color w:val="000000" w:themeColor="text1"/>
        </w:rPr>
        <w:t>jest</w:t>
      </w:r>
      <w:proofErr w:type="gramEnd"/>
      <w:r w:rsidRPr="00516C18">
        <w:rPr>
          <w:rFonts w:ascii="Arial" w:hAnsi="Arial" w:cs="Arial"/>
          <w:color w:val="000000" w:themeColor="text1"/>
        </w:rPr>
        <w:t xml:space="preserve"> aby osoba sprawująca te funkcje (koordynator wykonawczy) miała możliwość bezpośredniego wpływu na podejmowane decyzje w urzędzie by dopilnować, aby cele </w:t>
      </w:r>
      <w:r w:rsidR="000C5019">
        <w:rPr>
          <w:rFonts w:ascii="Arial" w:hAnsi="Arial" w:cs="Arial"/>
          <w:color w:val="000000" w:themeColor="text1"/>
        </w:rPr>
        <w:br/>
      </w:r>
      <w:r w:rsidRPr="00516C18">
        <w:rPr>
          <w:rFonts w:ascii="Arial" w:hAnsi="Arial" w:cs="Arial"/>
          <w:color w:val="000000" w:themeColor="text1"/>
        </w:rPr>
        <w:t xml:space="preserve">i kierunki PGN były uwzględnione w zapisach prawa lokalnego, dokumentach strategicznych </w:t>
      </w:r>
      <w:r w:rsidR="000C5019">
        <w:rPr>
          <w:rFonts w:ascii="Arial" w:hAnsi="Arial" w:cs="Arial"/>
          <w:color w:val="000000" w:themeColor="text1"/>
        </w:rPr>
        <w:br/>
      </w:r>
      <w:r w:rsidRPr="00516C18">
        <w:rPr>
          <w:rFonts w:ascii="Arial" w:hAnsi="Arial" w:cs="Arial"/>
          <w:color w:val="000000" w:themeColor="text1"/>
        </w:rPr>
        <w:t xml:space="preserve">i planistycznych, wewnętrznych instrukcjach i regulacjach. </w:t>
      </w:r>
      <w:r w:rsidR="008005E3">
        <w:rPr>
          <w:rFonts w:ascii="Arial" w:hAnsi="Arial" w:cs="Arial"/>
          <w:color w:val="000000" w:themeColor="text1"/>
        </w:rPr>
        <w:t>Kluczowym zadaniem</w:t>
      </w:r>
      <w:r w:rsidR="00615F48">
        <w:rPr>
          <w:rFonts w:ascii="Arial" w:hAnsi="Arial" w:cs="Arial"/>
          <w:color w:val="000000" w:themeColor="text1"/>
        </w:rPr>
        <w:t xml:space="preserve"> osoby </w:t>
      </w:r>
      <w:r w:rsidR="00615F48">
        <w:rPr>
          <w:rFonts w:ascii="Arial" w:hAnsi="Arial" w:cs="Arial"/>
          <w:color w:val="000000" w:themeColor="text1"/>
        </w:rPr>
        <w:lastRenderedPageBreak/>
        <w:t xml:space="preserve">odpowiedzialnej za wdrażania PGN będzie uwzględnianie w Specyfikacjach Istotnych Warunków Zamówienia w ramach prowadzonych </w:t>
      </w:r>
      <w:proofErr w:type="spellStart"/>
      <w:r w:rsidR="00615F48">
        <w:rPr>
          <w:rFonts w:ascii="Arial" w:hAnsi="Arial" w:cs="Arial"/>
          <w:color w:val="000000" w:themeColor="text1"/>
        </w:rPr>
        <w:t>postępowan</w:t>
      </w:r>
      <w:proofErr w:type="spellEnd"/>
      <w:r w:rsidR="00615F48">
        <w:rPr>
          <w:rFonts w:ascii="Arial" w:hAnsi="Arial" w:cs="Arial"/>
          <w:color w:val="000000" w:themeColor="text1"/>
        </w:rPr>
        <w:t xml:space="preserve"> o udzielenie zamówienia publicznego kryterium efektywności energetycznej. Dyrektywy Unijne 2004/17/WE </w:t>
      </w:r>
      <w:r w:rsidR="000C5019">
        <w:rPr>
          <w:rFonts w:ascii="Arial" w:hAnsi="Arial" w:cs="Arial"/>
          <w:color w:val="000000" w:themeColor="text1"/>
        </w:rPr>
        <w:br/>
      </w:r>
      <w:r w:rsidR="00615F48">
        <w:rPr>
          <w:rFonts w:ascii="Arial" w:hAnsi="Arial" w:cs="Arial"/>
          <w:color w:val="000000" w:themeColor="text1"/>
        </w:rPr>
        <w:t xml:space="preserve">i 2004/18/WE </w:t>
      </w:r>
      <w:proofErr w:type="spellStart"/>
      <w:r w:rsidR="00615F48">
        <w:rPr>
          <w:rFonts w:ascii="Arial" w:hAnsi="Arial" w:cs="Arial"/>
          <w:color w:val="000000" w:themeColor="text1"/>
        </w:rPr>
        <w:t>przewdiują</w:t>
      </w:r>
      <w:proofErr w:type="spellEnd"/>
      <w:r w:rsidR="00615F48">
        <w:rPr>
          <w:rFonts w:ascii="Arial" w:hAnsi="Arial" w:cs="Arial"/>
          <w:color w:val="000000" w:themeColor="text1"/>
        </w:rPr>
        <w:t xml:space="preserve"> możliwość stosowania kryteriów środowiskowych </w:t>
      </w:r>
      <w:proofErr w:type="gramStart"/>
      <w:r w:rsidR="00615F48">
        <w:rPr>
          <w:rFonts w:ascii="Arial" w:hAnsi="Arial" w:cs="Arial"/>
          <w:color w:val="000000" w:themeColor="text1"/>
        </w:rPr>
        <w:t>dla dla</w:t>
      </w:r>
      <w:proofErr w:type="gramEnd"/>
      <w:r w:rsidR="00615F48">
        <w:rPr>
          <w:rFonts w:ascii="Arial" w:hAnsi="Arial" w:cs="Arial"/>
          <w:color w:val="000000" w:themeColor="text1"/>
        </w:rPr>
        <w:t xml:space="preserve"> produktów i urządzeń kupowanych przed </w:t>
      </w:r>
      <w:r w:rsidR="00615F48" w:rsidRPr="00615F48">
        <w:rPr>
          <w:rFonts w:ascii="Arial" w:hAnsi="Arial" w:cs="Arial"/>
          <w:color w:val="000000" w:themeColor="text1"/>
        </w:rPr>
        <w:t>podmioty publiczne. Mając powyższe na uwadze, w PGN przewidziano działanie nr 1.8</w:t>
      </w:r>
      <w:r w:rsidR="00615F48">
        <w:rPr>
          <w:rFonts w:ascii="Arial" w:hAnsi="Arial" w:cs="Arial"/>
          <w:color w:val="000000" w:themeColor="text1"/>
        </w:rPr>
        <w:t>:</w:t>
      </w:r>
      <w:r w:rsidR="00615F48" w:rsidRPr="00615F48">
        <w:rPr>
          <w:rFonts w:ascii="Arial" w:hAnsi="Arial" w:cs="Arial"/>
          <w:color w:val="000000" w:themeColor="text1"/>
        </w:rPr>
        <w:t xml:space="preserve">  </w:t>
      </w:r>
      <w:r w:rsidR="00615F48" w:rsidRPr="00615F48">
        <w:rPr>
          <w:rFonts w:ascii="Arial" w:hAnsi="Arial" w:cs="Arial"/>
        </w:rPr>
        <w:t>System „zielonych zamówień publicznych”</w:t>
      </w:r>
      <w:r w:rsidR="00615F48">
        <w:rPr>
          <w:rFonts w:ascii="Arial" w:hAnsi="Arial" w:cs="Arial"/>
        </w:rPr>
        <w:t>.</w:t>
      </w:r>
    </w:p>
    <w:p w14:paraId="7C573D0A" w14:textId="77777777" w:rsidR="00516C18" w:rsidRPr="00516C18" w:rsidRDefault="00516C18" w:rsidP="00516C18">
      <w:pPr>
        <w:spacing w:line="360" w:lineRule="auto"/>
        <w:jc w:val="both"/>
        <w:rPr>
          <w:rFonts w:ascii="Arial" w:hAnsi="Arial" w:cs="Arial"/>
          <w:color w:val="000000" w:themeColor="text1"/>
        </w:rPr>
      </w:pPr>
      <w:r w:rsidRPr="00516C18">
        <w:rPr>
          <w:rFonts w:ascii="Arial" w:hAnsi="Arial" w:cs="Arial"/>
          <w:color w:val="000000" w:themeColor="text1"/>
        </w:rPr>
        <w:t>Sugerowany zakres kompetencji i zadań koordynatora wykonawczego Planu:</w:t>
      </w:r>
    </w:p>
    <w:p w14:paraId="39CDA863" w14:textId="77777777" w:rsidR="00516C18" w:rsidRPr="00516C18" w:rsidRDefault="00516C18" w:rsidP="00DB1031">
      <w:pPr>
        <w:pStyle w:val="Akapitzlist"/>
        <w:numPr>
          <w:ilvl w:val="0"/>
          <w:numId w:val="111"/>
        </w:numPr>
        <w:spacing w:line="360" w:lineRule="auto"/>
        <w:ind w:left="426"/>
        <w:jc w:val="both"/>
        <w:rPr>
          <w:rFonts w:ascii="Arial" w:hAnsi="Arial" w:cs="Arial"/>
          <w:color w:val="000000" w:themeColor="text1"/>
        </w:rPr>
      </w:pPr>
      <w:r w:rsidRPr="00516C18">
        <w:rPr>
          <w:rFonts w:ascii="Arial" w:hAnsi="Arial" w:cs="Arial"/>
          <w:color w:val="000000" w:themeColor="text1"/>
        </w:rPr>
        <w:t>koordynacja wdrażania PGN i podobnych Planów w gminie</w:t>
      </w:r>
    </w:p>
    <w:p w14:paraId="21C1AC44" w14:textId="1EC04E6C" w:rsidR="00516C18" w:rsidRPr="00516C18" w:rsidRDefault="00516C18" w:rsidP="00DB1031">
      <w:pPr>
        <w:pStyle w:val="Akapitzlist"/>
        <w:numPr>
          <w:ilvl w:val="0"/>
          <w:numId w:val="111"/>
        </w:numPr>
        <w:spacing w:line="360" w:lineRule="auto"/>
        <w:ind w:left="426"/>
        <w:jc w:val="both"/>
        <w:rPr>
          <w:rFonts w:ascii="Arial" w:hAnsi="Arial" w:cs="Arial"/>
          <w:color w:val="000000" w:themeColor="text1"/>
        </w:rPr>
      </w:pPr>
      <w:r w:rsidRPr="00516C18">
        <w:rPr>
          <w:rFonts w:ascii="Arial" w:hAnsi="Arial" w:cs="Arial"/>
          <w:color w:val="000000" w:themeColor="text1"/>
        </w:rPr>
        <w:t xml:space="preserve">przygotowanie analiz o stanie energetycznym </w:t>
      </w:r>
      <w:r w:rsidR="000C5019">
        <w:rPr>
          <w:rFonts w:ascii="Arial" w:hAnsi="Arial" w:cs="Arial"/>
          <w:color w:val="000000" w:themeColor="text1"/>
        </w:rPr>
        <w:t>miasta</w:t>
      </w:r>
      <w:r w:rsidRPr="00516C18">
        <w:rPr>
          <w:rFonts w:ascii="Arial" w:hAnsi="Arial" w:cs="Arial"/>
          <w:color w:val="000000" w:themeColor="text1"/>
        </w:rPr>
        <w:t xml:space="preserve"> i podejmowanych działaniach</w:t>
      </w:r>
    </w:p>
    <w:p w14:paraId="1DFA7F6D" w14:textId="77777777" w:rsidR="00516C18" w:rsidRPr="00516C18" w:rsidRDefault="00516C18" w:rsidP="00E32B75">
      <w:pPr>
        <w:pStyle w:val="Akapitzlist"/>
        <w:spacing w:line="360" w:lineRule="auto"/>
        <w:ind w:left="426"/>
        <w:jc w:val="both"/>
        <w:rPr>
          <w:rFonts w:ascii="Arial" w:hAnsi="Arial" w:cs="Arial"/>
          <w:color w:val="000000" w:themeColor="text1"/>
        </w:rPr>
      </w:pPr>
      <w:r w:rsidRPr="00516C18">
        <w:rPr>
          <w:rFonts w:ascii="Arial" w:hAnsi="Arial" w:cs="Arial"/>
          <w:color w:val="000000" w:themeColor="text1"/>
        </w:rPr>
        <w:t>ukierunkowanych na redukcję emisji zanieczyszczeń,</w:t>
      </w:r>
    </w:p>
    <w:p w14:paraId="2DF74075" w14:textId="77777777" w:rsidR="00516C18" w:rsidRPr="00516C18" w:rsidRDefault="00516C18" w:rsidP="00DB1031">
      <w:pPr>
        <w:pStyle w:val="Akapitzlist"/>
        <w:numPr>
          <w:ilvl w:val="0"/>
          <w:numId w:val="112"/>
        </w:numPr>
        <w:spacing w:line="360" w:lineRule="auto"/>
        <w:ind w:left="426"/>
        <w:jc w:val="both"/>
        <w:rPr>
          <w:rFonts w:ascii="Arial" w:hAnsi="Arial" w:cs="Arial"/>
          <w:color w:val="000000" w:themeColor="text1"/>
        </w:rPr>
      </w:pPr>
      <w:r w:rsidRPr="00516C18">
        <w:rPr>
          <w:rFonts w:ascii="Arial" w:hAnsi="Arial" w:cs="Arial"/>
          <w:color w:val="000000" w:themeColor="text1"/>
        </w:rPr>
        <w:t xml:space="preserve">identyfikacja potrzeb pozyskania zewnętrznego wsparcia na realizację inwestycji ograniczających emisję zanieczyszczeń, podnoszących efektywność energetyczną </w:t>
      </w:r>
      <w:r w:rsidRPr="00516C18">
        <w:rPr>
          <w:rFonts w:ascii="MingLiU" w:eastAsia="MingLiU" w:hAnsi="MingLiU" w:cs="MingLiU"/>
          <w:color w:val="000000" w:themeColor="text1"/>
        </w:rPr>
        <w:br/>
      </w:r>
      <w:r w:rsidRPr="00516C18">
        <w:rPr>
          <w:rFonts w:ascii="Arial" w:hAnsi="Arial" w:cs="Arial"/>
          <w:color w:val="000000" w:themeColor="text1"/>
        </w:rPr>
        <w:t>i budujących świadomość społeczną w zakresie tej tematyki,</w:t>
      </w:r>
    </w:p>
    <w:p w14:paraId="01708367" w14:textId="77777777" w:rsidR="00516C18" w:rsidRPr="00516C18" w:rsidRDefault="00516C18" w:rsidP="00DB1031">
      <w:pPr>
        <w:pStyle w:val="Akapitzlist"/>
        <w:numPr>
          <w:ilvl w:val="0"/>
          <w:numId w:val="112"/>
        </w:numPr>
        <w:spacing w:line="360" w:lineRule="auto"/>
        <w:ind w:left="426"/>
        <w:jc w:val="both"/>
        <w:rPr>
          <w:rFonts w:ascii="Arial" w:hAnsi="Arial" w:cs="Arial"/>
          <w:color w:val="000000" w:themeColor="text1"/>
        </w:rPr>
      </w:pPr>
      <w:r w:rsidRPr="00516C18">
        <w:rPr>
          <w:rFonts w:ascii="Arial" w:hAnsi="Arial" w:cs="Arial"/>
          <w:color w:val="000000" w:themeColor="text1"/>
        </w:rPr>
        <w:t>inicjowanie udziału w unijnych i międzynarodowych Planach i projektach z zakresu ochrony powietrza i efektywnego wykorzystania energii oraz prowadzenie tych projektów,</w:t>
      </w:r>
    </w:p>
    <w:p w14:paraId="546DB10D" w14:textId="3773303B" w:rsidR="00516C18" w:rsidRPr="00516C18" w:rsidRDefault="00516C18" w:rsidP="00DB1031">
      <w:pPr>
        <w:pStyle w:val="Akapitzlist"/>
        <w:numPr>
          <w:ilvl w:val="0"/>
          <w:numId w:val="112"/>
        </w:numPr>
        <w:spacing w:line="360" w:lineRule="auto"/>
        <w:ind w:left="426"/>
        <w:jc w:val="both"/>
        <w:rPr>
          <w:rFonts w:ascii="Arial" w:hAnsi="Arial" w:cs="Arial"/>
          <w:color w:val="000000" w:themeColor="text1"/>
        </w:rPr>
      </w:pPr>
      <w:r w:rsidRPr="00516C18">
        <w:rPr>
          <w:rFonts w:ascii="Arial" w:hAnsi="Arial" w:cs="Arial"/>
          <w:color w:val="000000" w:themeColor="text1"/>
        </w:rPr>
        <w:t xml:space="preserve">przygotowanie planów termomodernizacyjnych dla obiektów </w:t>
      </w:r>
      <w:r w:rsidR="000C5019">
        <w:rPr>
          <w:rFonts w:ascii="Arial" w:hAnsi="Arial" w:cs="Arial"/>
          <w:color w:val="000000" w:themeColor="text1"/>
        </w:rPr>
        <w:t>miasta</w:t>
      </w:r>
      <w:r w:rsidRPr="00516C18">
        <w:rPr>
          <w:rFonts w:ascii="Arial" w:hAnsi="Arial" w:cs="Arial"/>
          <w:color w:val="000000" w:themeColor="text1"/>
        </w:rPr>
        <w:t xml:space="preserve"> i współpraca w tym zakresie z jednostkami organizacyjnymi </w:t>
      </w:r>
      <w:r w:rsidR="000C5019">
        <w:rPr>
          <w:rFonts w:ascii="Arial" w:hAnsi="Arial" w:cs="Arial"/>
          <w:color w:val="000000" w:themeColor="text1"/>
        </w:rPr>
        <w:t>miasta</w:t>
      </w:r>
      <w:r w:rsidRPr="00516C18">
        <w:rPr>
          <w:rFonts w:ascii="Arial" w:hAnsi="Arial" w:cs="Arial"/>
          <w:color w:val="000000" w:themeColor="text1"/>
        </w:rPr>
        <w:t>,</w:t>
      </w:r>
    </w:p>
    <w:p w14:paraId="0F2E2721" w14:textId="77777777" w:rsidR="00516C18" w:rsidRPr="00516C18" w:rsidRDefault="00516C18" w:rsidP="00DB1031">
      <w:pPr>
        <w:pStyle w:val="Akapitzlist"/>
        <w:numPr>
          <w:ilvl w:val="0"/>
          <w:numId w:val="112"/>
        </w:numPr>
        <w:spacing w:line="360" w:lineRule="auto"/>
        <w:ind w:left="426"/>
        <w:jc w:val="both"/>
        <w:rPr>
          <w:rFonts w:ascii="Arial" w:hAnsi="Arial" w:cs="Arial"/>
          <w:color w:val="000000" w:themeColor="text1"/>
        </w:rPr>
      </w:pPr>
      <w:r w:rsidRPr="00516C18">
        <w:rPr>
          <w:rFonts w:ascii="Arial" w:hAnsi="Arial" w:cs="Arial"/>
          <w:color w:val="000000" w:themeColor="text1"/>
        </w:rPr>
        <w:t>doradztwo energetyczne w zakresie termomodernizacji budynków użyteczności publicznej oraz mieszkalnych,</w:t>
      </w:r>
    </w:p>
    <w:p w14:paraId="789FCF0A" w14:textId="590E0818" w:rsidR="00516C18" w:rsidRDefault="00516C18" w:rsidP="00DB1031">
      <w:pPr>
        <w:pStyle w:val="Akapitzlist"/>
        <w:numPr>
          <w:ilvl w:val="0"/>
          <w:numId w:val="112"/>
        </w:numPr>
        <w:spacing w:line="360" w:lineRule="auto"/>
        <w:ind w:left="426"/>
        <w:jc w:val="both"/>
        <w:rPr>
          <w:rFonts w:ascii="Arial" w:hAnsi="Arial" w:cs="Arial"/>
          <w:color w:val="000000" w:themeColor="text1"/>
        </w:rPr>
      </w:pPr>
      <w:r w:rsidRPr="00516C18">
        <w:rPr>
          <w:rFonts w:ascii="Arial" w:hAnsi="Arial" w:cs="Arial"/>
          <w:color w:val="000000" w:themeColor="text1"/>
        </w:rPr>
        <w:t xml:space="preserve">prowadzenie punktu informacyjnego dla mieszkańców i podmiotów na temat rozwiązań </w:t>
      </w:r>
      <w:r w:rsidR="000C5019">
        <w:rPr>
          <w:rFonts w:ascii="Arial" w:hAnsi="Arial" w:cs="Arial"/>
          <w:color w:val="000000" w:themeColor="text1"/>
        </w:rPr>
        <w:br/>
      </w:r>
      <w:r w:rsidRPr="00516C18">
        <w:rPr>
          <w:rFonts w:ascii="Arial" w:hAnsi="Arial" w:cs="Arial"/>
          <w:color w:val="000000" w:themeColor="text1"/>
        </w:rPr>
        <w:t>w zakresie efektywności energetycznej i OZE.</w:t>
      </w:r>
    </w:p>
    <w:p w14:paraId="23B025CB" w14:textId="71349C6A" w:rsidR="00743C79" w:rsidRDefault="00743C79" w:rsidP="00DB1031">
      <w:pPr>
        <w:pStyle w:val="Akapitzlist"/>
        <w:numPr>
          <w:ilvl w:val="0"/>
          <w:numId w:val="112"/>
        </w:numPr>
        <w:spacing w:line="360" w:lineRule="auto"/>
        <w:ind w:left="426"/>
        <w:jc w:val="both"/>
        <w:rPr>
          <w:rFonts w:ascii="Arial" w:hAnsi="Arial" w:cs="Arial"/>
          <w:color w:val="000000" w:themeColor="text1"/>
        </w:rPr>
      </w:pPr>
      <w:r>
        <w:rPr>
          <w:rFonts w:ascii="Arial" w:hAnsi="Arial" w:cs="Arial"/>
          <w:color w:val="000000" w:themeColor="text1"/>
        </w:rPr>
        <w:t xml:space="preserve">organizacja szkoleń </w:t>
      </w:r>
      <w:r w:rsidR="00E32B75">
        <w:rPr>
          <w:rFonts w:ascii="Arial" w:hAnsi="Arial" w:cs="Arial"/>
          <w:color w:val="000000" w:themeColor="text1"/>
        </w:rPr>
        <w:t>dla dzieci młodzieży w placówkach szkolnych</w:t>
      </w:r>
    </w:p>
    <w:p w14:paraId="6E9BFC8D" w14:textId="591D4B59" w:rsidR="00E32B75" w:rsidRDefault="00E32B75" w:rsidP="00DB1031">
      <w:pPr>
        <w:pStyle w:val="Akapitzlist"/>
        <w:numPr>
          <w:ilvl w:val="0"/>
          <w:numId w:val="112"/>
        </w:numPr>
        <w:spacing w:line="360" w:lineRule="auto"/>
        <w:ind w:left="426"/>
        <w:jc w:val="both"/>
        <w:rPr>
          <w:rFonts w:ascii="Arial" w:hAnsi="Arial" w:cs="Arial"/>
          <w:color w:val="000000" w:themeColor="text1"/>
        </w:rPr>
      </w:pPr>
      <w:r>
        <w:rPr>
          <w:rFonts w:ascii="Arial" w:hAnsi="Arial" w:cs="Arial"/>
          <w:color w:val="000000" w:themeColor="text1"/>
        </w:rPr>
        <w:t>zarządzanie bazą danych dot. emisji</w:t>
      </w:r>
    </w:p>
    <w:p w14:paraId="53E08892" w14:textId="5FBBFC32" w:rsidR="00E32B75" w:rsidRDefault="00E32B75" w:rsidP="00DB1031">
      <w:pPr>
        <w:pStyle w:val="Akapitzlist"/>
        <w:numPr>
          <w:ilvl w:val="0"/>
          <w:numId w:val="112"/>
        </w:numPr>
        <w:spacing w:line="360" w:lineRule="auto"/>
        <w:ind w:left="426"/>
        <w:jc w:val="both"/>
        <w:rPr>
          <w:rFonts w:ascii="Arial" w:hAnsi="Arial" w:cs="Arial"/>
          <w:color w:val="000000" w:themeColor="text1"/>
        </w:rPr>
      </w:pPr>
      <w:r>
        <w:rPr>
          <w:rFonts w:ascii="Arial" w:hAnsi="Arial" w:cs="Arial"/>
          <w:color w:val="000000" w:themeColor="text1"/>
        </w:rPr>
        <w:t>upowszechnianie informacji w zakresie gospodarowania energią</w:t>
      </w:r>
    </w:p>
    <w:p w14:paraId="38318B5B" w14:textId="494E1C8F" w:rsidR="00E32B75" w:rsidRDefault="00E32B75" w:rsidP="00DB1031">
      <w:pPr>
        <w:pStyle w:val="Akapitzlist"/>
        <w:numPr>
          <w:ilvl w:val="0"/>
          <w:numId w:val="112"/>
        </w:numPr>
        <w:spacing w:line="360" w:lineRule="auto"/>
        <w:ind w:left="426"/>
        <w:jc w:val="both"/>
        <w:rPr>
          <w:rFonts w:ascii="Arial" w:hAnsi="Arial" w:cs="Arial"/>
          <w:color w:val="000000" w:themeColor="text1"/>
        </w:rPr>
      </w:pPr>
      <w:r>
        <w:rPr>
          <w:rFonts w:ascii="Arial" w:hAnsi="Arial" w:cs="Arial"/>
          <w:color w:val="000000" w:themeColor="text1"/>
        </w:rPr>
        <w:t>nadzorowanie wprowadzania elementów niskoemisyjnych w procesie planowania przestrzennego</w:t>
      </w:r>
    </w:p>
    <w:p w14:paraId="49C6F7B5" w14:textId="54AA8253" w:rsidR="00E32B75" w:rsidRDefault="00E32B75" w:rsidP="00DB1031">
      <w:pPr>
        <w:pStyle w:val="Akapitzlist"/>
        <w:numPr>
          <w:ilvl w:val="0"/>
          <w:numId w:val="112"/>
        </w:numPr>
        <w:spacing w:line="360" w:lineRule="auto"/>
        <w:ind w:left="426"/>
        <w:jc w:val="both"/>
        <w:rPr>
          <w:rFonts w:ascii="Arial" w:hAnsi="Arial" w:cs="Arial"/>
          <w:color w:val="000000" w:themeColor="text1"/>
        </w:rPr>
      </w:pPr>
      <w:r>
        <w:rPr>
          <w:rFonts w:ascii="Arial" w:hAnsi="Arial" w:cs="Arial"/>
          <w:color w:val="000000" w:themeColor="text1"/>
        </w:rPr>
        <w:t>monitoring realizacji PGN i osiąganych wskaźników</w:t>
      </w:r>
    </w:p>
    <w:p w14:paraId="543814F0" w14:textId="7B2DBD3C" w:rsidR="00E32B75" w:rsidRPr="003B4AF0" w:rsidRDefault="00E32B75" w:rsidP="00516C18">
      <w:pPr>
        <w:pStyle w:val="Akapitzlist"/>
        <w:numPr>
          <w:ilvl w:val="0"/>
          <w:numId w:val="112"/>
        </w:numPr>
        <w:spacing w:line="360" w:lineRule="auto"/>
        <w:ind w:left="426"/>
        <w:jc w:val="both"/>
        <w:rPr>
          <w:rFonts w:ascii="Arial" w:hAnsi="Arial" w:cs="Arial"/>
          <w:color w:val="000000" w:themeColor="text1"/>
        </w:rPr>
      </w:pPr>
      <w:r>
        <w:rPr>
          <w:rFonts w:ascii="Arial" w:hAnsi="Arial" w:cs="Arial"/>
          <w:color w:val="000000" w:themeColor="text1"/>
        </w:rPr>
        <w:t xml:space="preserve">kontrola zużycia i kosztów energii oraz </w:t>
      </w:r>
      <w:proofErr w:type="spellStart"/>
      <w:r>
        <w:rPr>
          <w:rFonts w:ascii="Arial" w:hAnsi="Arial" w:cs="Arial"/>
          <w:color w:val="000000" w:themeColor="text1"/>
        </w:rPr>
        <w:t>prognowanie</w:t>
      </w:r>
      <w:proofErr w:type="spellEnd"/>
      <w:r>
        <w:rPr>
          <w:rFonts w:ascii="Arial" w:hAnsi="Arial" w:cs="Arial"/>
          <w:color w:val="000000" w:themeColor="text1"/>
        </w:rPr>
        <w:t xml:space="preserve"> zmian w ww. zakresie </w:t>
      </w:r>
    </w:p>
    <w:p w14:paraId="6ED2E375" w14:textId="77777777" w:rsidR="00697F7E" w:rsidRDefault="00697F7E" w:rsidP="00516C18">
      <w:pPr>
        <w:jc w:val="both"/>
        <w:rPr>
          <w:rFonts w:asciiTheme="majorHAnsi" w:hAnsiTheme="majorHAnsi" w:cs="Arial"/>
          <w:b/>
          <w:color w:val="000000" w:themeColor="text1"/>
          <w:sz w:val="24"/>
          <w:szCs w:val="24"/>
        </w:rPr>
      </w:pPr>
    </w:p>
    <w:p w14:paraId="0E1C45C8" w14:textId="77777777" w:rsidR="00697F7E" w:rsidRDefault="00697F7E" w:rsidP="00516C18">
      <w:pPr>
        <w:jc w:val="both"/>
        <w:rPr>
          <w:rFonts w:asciiTheme="majorHAnsi" w:hAnsiTheme="majorHAnsi" w:cs="Arial"/>
          <w:b/>
          <w:color w:val="000000" w:themeColor="text1"/>
          <w:sz w:val="24"/>
          <w:szCs w:val="24"/>
        </w:rPr>
      </w:pPr>
    </w:p>
    <w:p w14:paraId="3B29CAF3" w14:textId="77777777" w:rsidR="00697F7E" w:rsidRDefault="00697F7E" w:rsidP="00516C18">
      <w:pPr>
        <w:jc w:val="both"/>
        <w:rPr>
          <w:rFonts w:asciiTheme="majorHAnsi" w:hAnsiTheme="majorHAnsi" w:cs="Arial"/>
          <w:b/>
          <w:color w:val="000000" w:themeColor="text1"/>
          <w:sz w:val="24"/>
          <w:szCs w:val="24"/>
        </w:rPr>
      </w:pPr>
    </w:p>
    <w:p w14:paraId="4F37679F" w14:textId="77777777" w:rsidR="00697F7E" w:rsidRDefault="00697F7E" w:rsidP="00516C18">
      <w:pPr>
        <w:jc w:val="both"/>
        <w:rPr>
          <w:rFonts w:asciiTheme="majorHAnsi" w:hAnsiTheme="majorHAnsi" w:cs="Arial"/>
          <w:b/>
          <w:color w:val="000000" w:themeColor="text1"/>
          <w:sz w:val="24"/>
          <w:szCs w:val="24"/>
        </w:rPr>
      </w:pPr>
    </w:p>
    <w:p w14:paraId="5E9AFBFE" w14:textId="77777777" w:rsidR="00697F7E" w:rsidRDefault="00697F7E" w:rsidP="00516C18">
      <w:pPr>
        <w:jc w:val="both"/>
        <w:rPr>
          <w:rFonts w:asciiTheme="majorHAnsi" w:hAnsiTheme="majorHAnsi" w:cs="Arial"/>
          <w:b/>
          <w:color w:val="000000" w:themeColor="text1"/>
          <w:sz w:val="24"/>
          <w:szCs w:val="24"/>
        </w:rPr>
      </w:pPr>
    </w:p>
    <w:p w14:paraId="25D6995D" w14:textId="1B8F2C16" w:rsidR="00516C18" w:rsidRPr="000725A7" w:rsidRDefault="00516C18" w:rsidP="00516C18">
      <w:pPr>
        <w:jc w:val="both"/>
        <w:rPr>
          <w:rFonts w:asciiTheme="majorHAnsi" w:hAnsiTheme="majorHAnsi" w:cs="Arial"/>
          <w:b/>
          <w:color w:val="000000" w:themeColor="text1"/>
          <w:sz w:val="24"/>
          <w:szCs w:val="24"/>
        </w:rPr>
      </w:pPr>
      <w:r w:rsidRPr="000725A7">
        <w:rPr>
          <w:rFonts w:asciiTheme="majorHAnsi" w:hAnsiTheme="majorHAnsi" w:cs="Arial"/>
          <w:b/>
          <w:noProof/>
          <w:color w:val="000000" w:themeColor="text1"/>
          <w:sz w:val="24"/>
          <w:szCs w:val="24"/>
          <w:lang w:eastAsia="pl-PL"/>
        </w:rPr>
        <w:lastRenderedPageBreak/>
        <mc:AlternateContent>
          <mc:Choice Requires="wps">
            <w:drawing>
              <wp:anchor distT="0" distB="0" distL="114300" distR="114300" simplePos="0" relativeHeight="251659264" behindDoc="0" locked="0" layoutInCell="1" allowOverlap="1" wp14:anchorId="4E420255" wp14:editId="383BFD59">
                <wp:simplePos x="0" y="0"/>
                <wp:positionH relativeFrom="column">
                  <wp:posOffset>2002790</wp:posOffset>
                </wp:positionH>
                <wp:positionV relativeFrom="paragraph">
                  <wp:posOffset>271780</wp:posOffset>
                </wp:positionV>
                <wp:extent cx="1581150" cy="866775"/>
                <wp:effectExtent l="50800" t="25400" r="69850" b="98425"/>
                <wp:wrapNone/>
                <wp:docPr id="9" name="Oval 5"/>
                <wp:cNvGraphicFramePr/>
                <a:graphic xmlns:a="http://schemas.openxmlformats.org/drawingml/2006/main">
                  <a:graphicData uri="http://schemas.microsoft.com/office/word/2010/wordprocessingShape">
                    <wps:wsp>
                      <wps:cNvSpPr/>
                      <wps:spPr>
                        <a:xfrm>
                          <a:off x="0" y="0"/>
                          <a:ext cx="1581150" cy="86677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3EB8158D" w14:textId="6D95D376" w:rsidR="00920E1F" w:rsidRPr="00516C18" w:rsidRDefault="00920E1F" w:rsidP="00516C18">
                            <w:pPr>
                              <w:jc w:val="center"/>
                              <w:rPr>
                                <w:rFonts w:ascii="Arial" w:hAnsi="Arial" w:cs="Arial"/>
                                <w:color w:val="000000" w:themeColor="text1"/>
                                <w:sz w:val="20"/>
                                <w:szCs w:val="20"/>
                              </w:rPr>
                            </w:pPr>
                            <w:r>
                              <w:rPr>
                                <w:rFonts w:ascii="Arial" w:hAnsi="Arial" w:cs="Arial"/>
                                <w:color w:val="000000" w:themeColor="text1"/>
                                <w:sz w:val="20"/>
                                <w:szCs w:val="20"/>
                              </w:rPr>
                              <w:t>Burmistrz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20255" id="Oval 5" o:spid="_x0000_s1026" style="position:absolute;left:0;text-align:left;margin-left:157.7pt;margin-top:21.4pt;width:124.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bDYwIAAB8FAAAOAAAAZHJzL2Uyb0RvYy54bWysVN9r2zAQfh/sfxB6XxyHJmlDnRJaOgah&#10;KWtHnxVZasQknSYpsbO/fifZccta2Bh7kXW+3999p8ur1mhyED4osBUtR2NKhOVQK/tc0W+Pt5/O&#10;KQmR2ZppsKKiRxHo1fLjh8vGLcQEdqBr4QkGsWHRuIruYnSLogh8JwwLI3DColKCNyyi6J+L2rMG&#10;oxtdTMbjWdGAr50HLkLAvzedki5zfCkFjxspg4hEVxRri/n0+dyms1hessWzZ26neF8G+4cqDFMW&#10;kw6hblhkZO/Vm1BGcQ8BZBxxMAVIqbjIPWA35fi3bh52zIncC4IT3ABT+H9h+d3h3hNVV/SCEssM&#10;jmhzYJpMEzKNCws0eHD3vpcCXlObrfQmfbEB0mY0jwOaoo2E489yel6WUwSdo+58NpvPc9Dixdv5&#10;ED8LMCRdKiq0Vi6khtmCHdYhYlK0PlmhkArqSsi3eNQiGWv7VUhsIiXN3pk+4lp7gr1UlHEubJyl&#10;ljBetk5uUmk9OE7+7NjbJ1eRqTU4/0XWwSNnBhsHZ6Ms+Pey19/LvmTZ2Z8Q6PpOEMR22/aj2UJ9&#10;xFF66DgeHL9VCOuahXjPPJIaJ4GLGjd4SA1NRaG/UbID//O9/8keuYZaShpckoqGH3vmBSX6i0UW&#10;XpRnZ2mrsnA2nU9Q8K8129cauzfXgOMo8UlwPF+TfdSnq/RgnnCfVykrqpjlmLuiPPqTcB275cUX&#10;gYvVKpvhJjkW1/bB8RMBEmce2yfmXc+tiKy8g9NCveFXZ5tGY2G1jyBVJl+CuMO1hx63MHOofzHS&#10;mr+Ws9XLu7b8BQAA//8DAFBLAwQUAAYACAAAACEA0oi2C90AAAAKAQAADwAAAGRycy9kb3ducmV2&#10;LnhtbEyPTU/DMAyG70j8h8hI3Fi6rR+sNJ0QEuK8DQmOXmPaiiZpm6zt/j3mBEfbj14/b7FfTCcm&#10;Gn3rrIL1KgJBtnK6tbWC99PrwyMIH9Bq7JwlBVfysC9vbwrMtZvtgaZjqAWHWJ+jgiaEPpfSVw0Z&#10;9CvXk+XblxsNBh7HWuoRZw43ndxEUSoNtpY/NNjTS0PV9/FiFMQHHNLkzUzD8PkRX90um7M6U+r+&#10;bnl+AhFoCX8w/OqzOpTsdHYXq73oFGzXScwoh224AgNJGvPizGS224IsC/m/QvkDAAD//wMAUEsB&#10;Ai0AFAAGAAgAAAAhALaDOJL+AAAA4QEAABMAAAAAAAAAAAAAAAAAAAAAAFtDb250ZW50X1R5cGVz&#10;XS54bWxQSwECLQAUAAYACAAAACEAOP0h/9YAAACUAQAACwAAAAAAAAAAAAAAAAAvAQAAX3JlbHMv&#10;LnJlbHNQSwECLQAUAAYACAAAACEAnYFmw2MCAAAfBQAADgAAAAAAAAAAAAAAAAAuAgAAZHJzL2Uy&#10;b0RvYy54bWxQSwECLQAUAAYACAAAACEA0oi2C90AAAAKAQAADwAAAAAAAAAAAAAAAAC9BAAAZHJz&#10;L2Rvd25yZXYueG1sUEsFBgAAAAAEAAQA8wAAAMcFAAAAAA==&#10;" fillcolor="#fbcaa2 [1625]" strokecolor="#f68c36 [3049]">
                <v:fill color2="#fdefe3 [505]" rotate="t" angle="180" colors="0 #ffbe86;22938f #ffd0aa;1 #ffebdb" focus="100%" type="gradient"/>
                <v:shadow on="t" color="black" opacity="24903f" origin=",.5" offset="0,.55556mm"/>
                <v:textbox>
                  <w:txbxContent>
                    <w:p w14:paraId="3EB8158D" w14:textId="6D95D376" w:rsidR="00920E1F" w:rsidRPr="00516C18" w:rsidRDefault="00920E1F" w:rsidP="00516C18">
                      <w:pPr>
                        <w:jc w:val="center"/>
                        <w:rPr>
                          <w:rFonts w:ascii="Arial" w:hAnsi="Arial" w:cs="Arial"/>
                          <w:color w:val="000000" w:themeColor="text1"/>
                          <w:sz w:val="20"/>
                          <w:szCs w:val="20"/>
                        </w:rPr>
                      </w:pPr>
                      <w:r>
                        <w:rPr>
                          <w:rFonts w:ascii="Arial" w:hAnsi="Arial" w:cs="Arial"/>
                          <w:color w:val="000000" w:themeColor="text1"/>
                          <w:sz w:val="20"/>
                          <w:szCs w:val="20"/>
                        </w:rPr>
                        <w:t>Burmistrz</w:t>
                      </w:r>
                    </w:p>
                  </w:txbxContent>
                </v:textbox>
              </v:oval>
            </w:pict>
          </mc:Fallback>
        </mc:AlternateContent>
      </w:r>
      <w:r w:rsidRPr="000725A7">
        <w:rPr>
          <w:rFonts w:asciiTheme="majorHAnsi" w:hAnsiTheme="majorHAnsi" w:cs="Arial"/>
          <w:b/>
          <w:color w:val="000000" w:themeColor="text1"/>
          <w:sz w:val="24"/>
          <w:szCs w:val="24"/>
        </w:rPr>
        <w:t>Proponowany system wdrażania PGN</w:t>
      </w:r>
      <w:r w:rsidRPr="000725A7">
        <w:rPr>
          <w:rFonts w:asciiTheme="majorHAnsi" w:hAnsiTheme="majorHAnsi" w:cs="Arial"/>
          <w:b/>
          <w:color w:val="000000" w:themeColor="text1"/>
          <w:sz w:val="24"/>
          <w:szCs w:val="24"/>
        </w:rPr>
        <w:cr/>
      </w:r>
    </w:p>
    <w:p w14:paraId="34C63976" w14:textId="77777777" w:rsidR="00516C18" w:rsidRPr="000725A7" w:rsidRDefault="00516C18" w:rsidP="00516C18">
      <w:pPr>
        <w:jc w:val="both"/>
        <w:rPr>
          <w:rFonts w:asciiTheme="majorHAnsi" w:hAnsiTheme="majorHAnsi" w:cs="Arial"/>
          <w:b/>
          <w:color w:val="000000" w:themeColor="text1"/>
          <w:sz w:val="24"/>
          <w:szCs w:val="24"/>
        </w:rPr>
      </w:pPr>
    </w:p>
    <w:p w14:paraId="339731F2" w14:textId="4BD3B868" w:rsidR="00516C18" w:rsidRPr="000725A7" w:rsidRDefault="003B4AF0" w:rsidP="00516C18">
      <w:pPr>
        <w:jc w:val="both"/>
        <w:rPr>
          <w:rFonts w:asciiTheme="majorHAnsi" w:hAnsiTheme="majorHAnsi" w:cs="Arial"/>
          <w:color w:val="000000" w:themeColor="text1"/>
          <w:sz w:val="24"/>
          <w:szCs w:val="24"/>
        </w:rPr>
      </w:pPr>
      <w:r w:rsidRPr="000725A7">
        <w:rPr>
          <w:rFonts w:asciiTheme="majorHAnsi" w:hAnsiTheme="majorHAnsi" w:cs="Arial"/>
          <w:noProof/>
          <w:color w:val="000000" w:themeColor="text1"/>
          <w:sz w:val="24"/>
          <w:szCs w:val="24"/>
          <w:lang w:eastAsia="pl-PL"/>
        </w:rPr>
        <mc:AlternateContent>
          <mc:Choice Requires="wps">
            <w:drawing>
              <wp:anchor distT="0" distB="0" distL="114300" distR="114300" simplePos="0" relativeHeight="251661312" behindDoc="0" locked="0" layoutInCell="1" allowOverlap="1" wp14:anchorId="01FDD83B" wp14:editId="6E7904FE">
                <wp:simplePos x="0" y="0"/>
                <wp:positionH relativeFrom="column">
                  <wp:posOffset>2808605</wp:posOffset>
                </wp:positionH>
                <wp:positionV relativeFrom="paragraph">
                  <wp:posOffset>314960</wp:posOffset>
                </wp:positionV>
                <wp:extent cx="45719" cy="459740"/>
                <wp:effectExtent l="25400" t="0" r="56515" b="48260"/>
                <wp:wrapNone/>
                <wp:docPr id="14" name="Down Arrow 10"/>
                <wp:cNvGraphicFramePr/>
                <a:graphic xmlns:a="http://schemas.openxmlformats.org/drawingml/2006/main">
                  <a:graphicData uri="http://schemas.microsoft.com/office/word/2010/wordprocessingShape">
                    <wps:wsp>
                      <wps:cNvSpPr/>
                      <wps:spPr>
                        <a:xfrm>
                          <a:off x="0" y="0"/>
                          <a:ext cx="45719" cy="4597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FE1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21.15pt;margin-top:24.8pt;width:3.6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yqdAIAADMFAAAOAAAAZHJzL2Uyb0RvYy54bWysVMFu2zAMvQ/YPwi6r46DdF2DOkWQosOA&#10;oi3WDj2rshQbk0SNUuJkXz9Kdpyu6y7DcnBEiXwknx51cbmzhm0VhhZcxcuTCWfKSahbt674t8fr&#10;D584C1G4WhhwquJ7Ffjl4v27i87P1RQaMLVCRiAuzDtf8SZGPy+KIBtlRTgBrxwdakArIpm4LmoU&#10;HaFbU0wnk49FB1h7BKlCoN2r/pAvMr7WSsY7rYOKzFScaov5i/n7nL7F4kLM1yh808qhDPEPVVjR&#10;Oko6Ql2JKNgG2z+gbCsRAuh4IsEWoHUrVe6Buiknr7p5aIRXuRciJ/iRpvD/YOXt9h5ZW9PdzThz&#10;wtIdXUHn2BIROlZmhjof5uT44O+R+EpWoGVqd6fRpn9qhO0yq/uRVbWLTNLm7PSsPOdM0sns9Pxs&#10;liGLY6zHED8rsCwtKl5T9pw88ym2NyFSUvI/+JFxLCGv4t6oVIVxX5WmZijpNEdnGamVQbYVJID6&#10;e9lvN6JW/dbphH5JBZRg9M5WBkuoujVmxB0Akjx/x+0hBt8UprL6xsDJ3wrqA0fvnBFcHANt6wDf&#10;CjaxHArXvf+BmJ6OxMwz1Hu6XoRe98HL65ZIvhEh3gskodNI0PDGO/poA13FYVhx1gD+fGs/+ZP+&#10;6JSzjgan4uHHRqDizHxxpMzzckZXzGI26O6nZODLk+eXJ25jV0BXU9Iz4WVeJv9oDkuNYJ9oxpcp&#10;Kx0JJyl3xWXEg7GK/UDTKyHVcpndaLq8iDfuwcsEnlhN+nncPQn0g9IiKfQWDkMm5q+01vumSAfL&#10;TQTdZiEeeR34psnMghlekTT6L+3sdXzrFr8AAAD//wMAUEsDBBQABgAIAAAAIQCyDVlE4QAAAAoB&#10;AAAPAAAAZHJzL2Rvd25yZXYueG1sTI/BTsMwDIbvSLxDZCRuLFnoJlqaThMCIQ5o0CHBblkT2orG&#10;qZJsK2+POcHNlj/9/v5yNbmBHW2IvUcF85kAZrHxpsdWwdv24eoGWEwajR48WgXfNsKqOj8rdWH8&#10;CV/tsU4toxCMhVbQpTQWnMems07HmR8t0u3TB6cTraHlJugThbuBSyGW3Oke6UOnR3vX2earPjgF&#10;Yfuyk5vFvH/6WNe7hov88f79WanLi2l9CyzZKf3B8KtP6lCR094f0EQ2KMgyeU0oDfkSGAFZli+A&#10;7YmUUgCvSv6/QvUDAAD//wMAUEsBAi0AFAAGAAgAAAAhALaDOJL+AAAA4QEAABMAAAAAAAAAAAAA&#10;AAAAAAAAAFtDb250ZW50X1R5cGVzXS54bWxQSwECLQAUAAYACAAAACEAOP0h/9YAAACUAQAACwAA&#10;AAAAAAAAAAAAAAAvAQAAX3JlbHMvLnJlbHNQSwECLQAUAAYACAAAACEAB8dcqnQCAAAzBQAADgAA&#10;AAAAAAAAAAAAAAAuAgAAZHJzL2Uyb0RvYy54bWxQSwECLQAUAAYACAAAACEAsg1ZROEAAAAKAQAA&#10;DwAAAAAAAAAAAAAAAADOBAAAZHJzL2Rvd25yZXYueG1sUEsFBgAAAAAEAAQA8wAAANwFAAAAAA==&#10;" adj="20526" fillcolor="black [3200]" strokecolor="black [1600]" strokeweight="2pt"/>
            </w:pict>
          </mc:Fallback>
        </mc:AlternateContent>
      </w: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65408" behindDoc="0" locked="0" layoutInCell="1" allowOverlap="1" wp14:anchorId="46D50458" wp14:editId="14565D81">
                <wp:simplePos x="0" y="0"/>
                <wp:positionH relativeFrom="column">
                  <wp:posOffset>-45085</wp:posOffset>
                </wp:positionH>
                <wp:positionV relativeFrom="paragraph">
                  <wp:posOffset>89535</wp:posOffset>
                </wp:positionV>
                <wp:extent cx="1419225" cy="857250"/>
                <wp:effectExtent l="50800" t="25400" r="79375" b="107950"/>
                <wp:wrapNone/>
                <wp:docPr id="15" name="Oval 22"/>
                <wp:cNvGraphicFramePr/>
                <a:graphic xmlns:a="http://schemas.openxmlformats.org/drawingml/2006/main">
                  <a:graphicData uri="http://schemas.microsoft.com/office/word/2010/wordprocessingShape">
                    <wps:wsp>
                      <wps:cNvSpPr/>
                      <wps:spPr>
                        <a:xfrm>
                          <a:off x="0" y="0"/>
                          <a:ext cx="1419225" cy="8572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0A4DB26" w14:textId="77777777" w:rsidR="00920E1F" w:rsidRPr="00516C18" w:rsidRDefault="00920E1F" w:rsidP="00516C18">
                            <w:pPr>
                              <w:jc w:val="center"/>
                              <w:rPr>
                                <w:rFonts w:ascii="Arial" w:hAnsi="Arial" w:cs="Arial"/>
                                <w:sz w:val="20"/>
                                <w:szCs w:val="20"/>
                              </w:rPr>
                            </w:pPr>
                            <w:r w:rsidRPr="00516C18">
                              <w:rPr>
                                <w:rFonts w:ascii="Arial" w:hAnsi="Arial" w:cs="Arial"/>
                                <w:sz w:val="20"/>
                                <w:szCs w:val="20"/>
                              </w:rPr>
                              <w:t>Interesariusze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50458" id="Oval 22" o:spid="_x0000_s1027" style="position:absolute;left:0;text-align:left;margin-left:-3.55pt;margin-top:7.05pt;width:111.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p2ZQIAACgFAAAOAAAAZHJzL2Uyb0RvYy54bWysVNtOGzEQfa/Uf7D8Xja7ChQiNigCUVVC&#10;gAgVz47XJlZtj2s72U2/vmPvBVSQWlV98Xp2ztzP+PyiM5rshQ8KbE3LoxklwnJolH2u6bfH60+n&#10;lITIbMM0WFHTgwj0Yvnxw3nrFqKCLehGeIJObFi0rqbbGN2iKALfCsPCEThhUSnBGxZR9M9F41mL&#10;3o0uqtnspGjBN84DFyHg36teSZfZv5SCxzspg4hE1xRzi/n0+dyks1ies8WzZ26r+JAG+4csDFMW&#10;g06urlhkZOfVG1dGcQ8BZDziYAqQUnGRa8Bqytlv1ay3zIlcCzYnuKlN4f+55bf7e09Ug7M7psQy&#10;gzO62zNNqir1pnVhgZC1u/eDFPCaCu2kN+mLJZAu9/Mw9VN0kXD8Wc7Ls6pCvxx1p8efq+Pc8OLF&#10;2vkQvwgwJF1qKrRWLqSS2YLtb0LEoIgeUSikhPoU8i0etEhgbR+ExDJS0GydCSQutSdYTE0Z58LG&#10;k1QS+svoZCaV1pNh9WfDAZ9MRSbXZPwXUSeLHBlsnIyNsuDfi958L4eUZY8fO9DXnVoQu03Xz2+c&#10;1waaA87UQ0/24Pi1wu7esBDvmUd24x7gxsY7PKSGtqYw3CjZgv/53v+ER9KhlpIWt6Wm4ceOeUGJ&#10;/mqRjmflfJ7WKwtznDQK/rVm81pjd+YScColvg2O52vCRz1epQfzhIu9SlFRxSzH2DXl0Y/CZey3&#10;GJ8GLlarDMOVcize2LXjIw8SdR67J+bdQLGI5LyFcbPe0KzHpglZWO0iSJU5mDrd93WYAK5jptLw&#10;dKR9fy1n1MsDt/wFAAD//wMAUEsDBBQABgAIAAAAIQBii+0x3AAAAAkBAAAPAAAAZHJzL2Rvd25y&#10;ZXYueG1sTI9BT4NAEIXvJv6HzZh4axcaBEtZGmNiPLea6HHKToHI7gK7BfrvnZ70NJn3Xt58U+wX&#10;04mJRt86qyBeRyDIVk63tlbw+fG2egbhA1qNnbOk4Eoe9uX9XYG5drM90HQMteAS63NU0ITQ51L6&#10;qiGDfu16suyd3Wgw8DrWUo84c7np5CaKUmmwtXyhwZ5eG6p+jhejIDngkD69m2kYvr+Sq9tmc1Zn&#10;Sj0+LC87EIGW8BeGGz6jQ8lMJ3ex2otOwSqLOcl6wpP9TZwmIE43YRuDLAv5/4PyFwAA//8DAFBL&#10;AQItABQABgAIAAAAIQC2gziS/gAAAOEBAAATAAAAAAAAAAAAAAAAAAAAAABbQ29udGVudF9UeXBl&#10;c10ueG1sUEsBAi0AFAAGAAgAAAAhADj9If/WAAAAlAEAAAsAAAAAAAAAAAAAAAAALwEAAF9yZWxz&#10;Ly5yZWxzUEsBAi0AFAAGAAgAAAAhAFaCWnZlAgAAKAUAAA4AAAAAAAAAAAAAAAAALgIAAGRycy9l&#10;Mm9Eb2MueG1sUEsBAi0AFAAGAAgAAAAhAGKL7THcAAAACQEAAA8AAAAAAAAAAAAAAAAAvwQAAGRy&#10;cy9kb3ducmV2LnhtbFBLBQYAAAAABAAEAPMAAADIBQAAAAA=&#10;" fillcolor="#fbcaa2 [1625]" strokecolor="#f68c36 [3049]">
                <v:fill color2="#fdefe3 [505]" rotate="t" angle="180" colors="0 #ffbe86;22938f #ffd0aa;1 #ffebdb" focus="100%" type="gradient"/>
                <v:shadow on="t" color="black" opacity="24903f" origin=",.5" offset="0,.55556mm"/>
                <v:textbox>
                  <w:txbxContent>
                    <w:p w14:paraId="50A4DB26" w14:textId="77777777" w:rsidR="00920E1F" w:rsidRPr="00516C18" w:rsidRDefault="00920E1F" w:rsidP="00516C18">
                      <w:pPr>
                        <w:jc w:val="center"/>
                        <w:rPr>
                          <w:rFonts w:ascii="Arial" w:hAnsi="Arial" w:cs="Arial"/>
                          <w:sz w:val="20"/>
                          <w:szCs w:val="20"/>
                        </w:rPr>
                      </w:pPr>
                      <w:r w:rsidRPr="00516C18">
                        <w:rPr>
                          <w:rFonts w:ascii="Arial" w:hAnsi="Arial" w:cs="Arial"/>
                          <w:sz w:val="20"/>
                          <w:szCs w:val="20"/>
                        </w:rPr>
                        <w:t>Interesariusze</w:t>
                      </w:r>
                    </w:p>
                  </w:txbxContent>
                </v:textbox>
              </v:oval>
            </w:pict>
          </mc:Fallback>
        </mc:AlternateContent>
      </w:r>
    </w:p>
    <w:p w14:paraId="4A63CEBB" w14:textId="0BE87FED" w:rsidR="00516C18" w:rsidRPr="000725A7" w:rsidRDefault="003B4AF0" w:rsidP="00516C18">
      <w:pPr>
        <w:jc w:val="both"/>
        <w:rPr>
          <w:rFonts w:asciiTheme="majorHAnsi" w:hAnsiTheme="majorHAnsi" w:cs="Arial"/>
          <w:color w:val="000000" w:themeColor="text1"/>
          <w:sz w:val="24"/>
          <w:szCs w:val="24"/>
        </w:rPr>
      </w:pP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64384" behindDoc="0" locked="0" layoutInCell="1" allowOverlap="1" wp14:anchorId="2C3128A1" wp14:editId="33FE0218">
                <wp:simplePos x="0" y="0"/>
                <wp:positionH relativeFrom="column">
                  <wp:posOffset>1431290</wp:posOffset>
                </wp:positionH>
                <wp:positionV relativeFrom="paragraph">
                  <wp:posOffset>202565</wp:posOffset>
                </wp:positionV>
                <wp:extent cx="1276350" cy="45085"/>
                <wp:effectExtent l="0" t="19050" r="38100" b="31115"/>
                <wp:wrapNone/>
                <wp:docPr id="16" name="Right Arrow 20"/>
                <wp:cNvGraphicFramePr/>
                <a:graphic xmlns:a="http://schemas.openxmlformats.org/drawingml/2006/main">
                  <a:graphicData uri="http://schemas.microsoft.com/office/word/2010/wordprocessingShape">
                    <wps:wsp>
                      <wps:cNvSpPr/>
                      <wps:spPr>
                        <a:xfrm>
                          <a:off x="0" y="0"/>
                          <a:ext cx="127635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C051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12.7pt;margin-top:15.95pt;width:100.5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tUdAIAADYFAAAOAAAAZHJzL2Uyb0RvYy54bWysVFtP2zAUfp+0/2D5fSTpWi4VKapATJMQ&#10;IGDi2Th2E83x8Y7dpt2v37GTpoyxl2l5cI597p+/4/OLbWvYRqFvwJa8OMo5U1ZC1dhVyb89XX86&#10;5cwHYSthwKqS75TnF4uPH847N1cTqMFUChkFsX7euZLXIbh5lnlZq1b4I3DKklIDtiLQFldZhaKj&#10;6K3JJnl+nHWAlUOQyns6veqVfJHia61kuNPaq8BMyam2kFZM60tcs8W5mK9QuLqRQxniH6poRWMp&#10;6RjqSgTB1tj8EaptJIIHHY4ktBlo3UiVeqBuivxNN4+1cCr1QuB4N8Lk/19Yebu5R9ZUdHfHnFnR&#10;0h09NKs6sCUidGySIOqcn5Plo7tHAizuPImx363GNv6pE7ZNsO5GWNU2MEmHxeTk+POM0Jekm87y&#10;01mEPTs4O/Thi4KWRaHkGPOn9AlSsbnxoXfYG5L3oYgkhZ1RsQ5jH5SmfijtJHknJqlLg2wjiAPV&#10;96I/rkWl+qNZTt9Q0Wid6kvBYlTdGDPGHQJEhv4et69xsI1uKhFwdMz/VlDvOFqnjGDD6Ng2FvA9&#10;ZxOKoXDd2++B6eGIyLxAtaMbRuip7528bgjlG+HDvUDiOt0LzW+4o0Ub6EoOg8RZDfjzvfNoTxQk&#10;LWcdzU7J/Y+1QMWZ+WqJnGfFdBqHLW2msxMiEcPXmpfXGrtuL4GupqCXwskkRvtg9qJGaJ9pzJcx&#10;K6mElZS75DLgfnMZ+pmmh0Kq5TKZ0YA5EW7so5MxeEQ18udp+yzQDVQLxNFb2M+ZmL/hWm8bPS0s&#10;1wF0k4h4wHXAm4YzEWZ4SOL0v94nq8Nzt/gFAAD//wMAUEsDBBQABgAIAAAAIQCRKzv83gAAAAkB&#10;AAAPAAAAZHJzL2Rvd25yZXYueG1sTI/BTsMwEETvSPyDtUjcqNNQKhriVBAJjkiUItGbEy9JVHud&#10;xm6T/j3LqRx3ZjTzNl9PzooTDqHzpGA+S0Ag1d501CjYfr7ePYIIUZPR1hMqOGOAdXF9levM+JE+&#10;8LSJjeASCplW0MbYZ1KGukWnw8z3SOz9+MHpyOfQSDPokcudlWmSLKXTHfFCq3ssW6z3m6PjkXH3&#10;vrWH89dLWb7t2Bq+D/tKqdub6fkJRMQpXsLwh8/oUDBT5Y9kgrAK0vRhwVEF9/MVCA4s0iULFQur&#10;BGSRy/8fFL8AAAD//wMAUEsBAi0AFAAGAAgAAAAhALaDOJL+AAAA4QEAABMAAAAAAAAAAAAAAAAA&#10;AAAAAFtDb250ZW50X1R5cGVzXS54bWxQSwECLQAUAAYACAAAACEAOP0h/9YAAACUAQAACwAAAAAA&#10;AAAAAAAAAAAvAQAAX3JlbHMvLnJlbHNQSwECLQAUAAYACAAAACEA7IF7VHQCAAA2BQAADgAAAAAA&#10;AAAAAAAAAAAuAgAAZHJzL2Uyb0RvYy54bWxQSwECLQAUAAYACAAAACEAkSs7/N4AAAAJAQAADwAA&#10;AAAAAAAAAAAAAADOBAAAZHJzL2Rvd25yZXYueG1sUEsFBgAAAAAEAAQA8wAAANkFAAAAAA==&#10;" adj="21219" fillcolor="black [3200]" strokecolor="black [1600]" strokeweight="2pt"/>
            </w:pict>
          </mc:Fallback>
        </mc:AlternateContent>
      </w:r>
    </w:p>
    <w:p w14:paraId="71FEB026" w14:textId="37FA0532" w:rsidR="00516C18" w:rsidRPr="000725A7" w:rsidRDefault="003B4AF0" w:rsidP="00516C18">
      <w:pPr>
        <w:tabs>
          <w:tab w:val="left" w:pos="7035"/>
        </w:tabs>
        <w:jc w:val="both"/>
        <w:rPr>
          <w:rFonts w:asciiTheme="majorHAnsi" w:hAnsiTheme="majorHAnsi" w:cs="Arial"/>
          <w:b/>
          <w:color w:val="000000" w:themeColor="text1"/>
          <w:sz w:val="24"/>
          <w:szCs w:val="24"/>
        </w:rPr>
      </w:pP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62336" behindDoc="0" locked="0" layoutInCell="1" allowOverlap="1" wp14:anchorId="0DFE3F7E" wp14:editId="21F860AA">
                <wp:simplePos x="0" y="0"/>
                <wp:positionH relativeFrom="column">
                  <wp:posOffset>2127250</wp:posOffset>
                </wp:positionH>
                <wp:positionV relativeFrom="paragraph">
                  <wp:posOffset>221615</wp:posOffset>
                </wp:positionV>
                <wp:extent cx="1419225" cy="800100"/>
                <wp:effectExtent l="50800" t="25400" r="79375" b="114300"/>
                <wp:wrapNone/>
                <wp:docPr id="24" name="Oval 15"/>
                <wp:cNvGraphicFramePr/>
                <a:graphic xmlns:a="http://schemas.openxmlformats.org/drawingml/2006/main">
                  <a:graphicData uri="http://schemas.microsoft.com/office/word/2010/wordprocessingShape">
                    <wps:wsp>
                      <wps:cNvSpPr/>
                      <wps:spPr>
                        <a:xfrm>
                          <a:off x="0" y="0"/>
                          <a:ext cx="1419225" cy="8001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15A72CF" w14:textId="77777777" w:rsidR="00920E1F" w:rsidRPr="00516C18" w:rsidRDefault="00920E1F" w:rsidP="00516C18">
                            <w:pPr>
                              <w:jc w:val="center"/>
                              <w:rPr>
                                <w:rFonts w:ascii="Arial" w:hAnsi="Arial" w:cs="Arial"/>
                                <w:sz w:val="20"/>
                                <w:szCs w:val="20"/>
                              </w:rPr>
                            </w:pPr>
                            <w:r w:rsidRPr="00516C18">
                              <w:rPr>
                                <w:rFonts w:ascii="Arial" w:hAnsi="Arial" w:cs="Arial"/>
                                <w:sz w:val="20"/>
                                <w:szCs w:val="20"/>
                              </w:rPr>
                              <w:t>Koordynator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E3F7E" id="Oval 15" o:spid="_x0000_s1028" style="position:absolute;left:0;text-align:left;margin-left:167.5pt;margin-top:17.45pt;width:111.75pt;height: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QZwIAACgFAAAOAAAAZHJzL2Uyb0RvYy54bWysVNtOGzEQfa/Uf7D8Xja7ChQiNigCUVVC&#10;gAgVz47XJlZtj2s72U2/vmPvBVSQWlV98Xp2rmfmjM8vOqPJXvigwNa0PJpRIiyHRtnnmn57vP50&#10;SkmIzDZMgxU1PYhAL5YfP5y3biEq2IJuhCcYxIZF62q6jdEtiiLwrTAsHIETFpUSvGERRf9cNJ61&#10;GN3ooprNTooWfOM8cBEC/r3qlXSZ40speLyTMohIdE2xtphPn89NOovlOVs8e+a2ig9lsH+owjBl&#10;MekU6opFRnZevQllFPcQQMYjDqYAKRUXGQOiKWe/oVlvmRMZCzYnuKlN4f+F5bf7e09UU9NqToll&#10;Bmd0t2ealMepN60LCzRZu3s/SAGvCWgnvUlfhEC63M/D1E/RRcLxZzkvz6rqmBKOutMZAswNL168&#10;nQ/xiwBD0qWmQmvlQoLMFmx/EyImRevRCoVUUF9CvsWDFslY2wchEUZKmr0zgcSl9gTB1JRxLmw8&#10;SZAwXrZOblJpPTlWf3Yc7JOryOSanP8i6+SRM4ONk7NRFvx72Zvv5VCy7O3HDvS4Uwtit+n6+Y3z&#10;2kBzwJl66MkeHL9W2N0bFuI988hu3APc2HiHh9TQ1hSGGyVb8D/f+5/skXSopaTFbalp+LFjXlCi&#10;v1qk41k5n6f1ysL8+HOFgn+t2bzW2J25BJxKiW+D4/ma7KMer9KDecLFXqWsqGKWY+6a8uhH4TL2&#10;W4xPAxerVTbDlXIs3ti14yMPEnUeuyfm3UCxiOS8hXGz3tCst00TsrDaRZAqczB1uu/rMAFcx0yl&#10;4elI+/5azlYvD9zyFwAAAP//AwBQSwMEFAAGAAgAAAAhAEwctLXeAAAACgEAAA8AAABkcnMvZG93&#10;bnJldi54bWxMj01PwzAMhu9I/IfISNxYCuvHWppOCAlx3kCCY9aYtqJx2iZru3+POcHNlh+9ft5y&#10;v9pezDj5zpGC+00EAql2pqNGwfvby90OhA+ajO4doYILethX11elLoxb6IDzMTSCQ8gXWkEbwlBI&#10;6esWrfYbNyDx7ctNVgdep0aaSS8cbnv5EEWptLoj/tDqAZ9brL+PZ6sgPugxTV7tPI6fH/HF5dmS&#10;NZlStzfr0yOIgGv4g+FXn9WhYqeTO5Pxolew3SbcJfAQ5yAYSJJdAuLEZBrlIKtS/q9Q/QAAAP//&#10;AwBQSwECLQAUAAYACAAAACEAtoM4kv4AAADhAQAAEwAAAAAAAAAAAAAAAAAAAAAAW0NvbnRlbnRf&#10;VHlwZXNdLnhtbFBLAQItABQABgAIAAAAIQA4/SH/1gAAAJQBAAALAAAAAAAAAAAAAAAAAC8BAABf&#10;cmVscy8ucmVsc1BLAQItABQABgAIAAAAIQA/0qJQZwIAACgFAAAOAAAAAAAAAAAAAAAAAC4CAABk&#10;cnMvZTJvRG9jLnhtbFBLAQItABQABgAIAAAAIQBMHLS13gAAAAoBAAAPAAAAAAAAAAAAAAAAAMEE&#10;AABkcnMvZG93bnJldi54bWxQSwUGAAAAAAQABADzAAAAzAUAAAAA&#10;" fillcolor="#fbcaa2 [1625]" strokecolor="#f68c36 [3049]">
                <v:fill color2="#fdefe3 [505]" rotate="t" angle="180" colors="0 #ffbe86;22938f #ffd0aa;1 #ffebdb" focus="100%" type="gradient"/>
                <v:shadow on="t" color="black" opacity="24903f" origin=",.5" offset="0,.55556mm"/>
                <v:textbox>
                  <w:txbxContent>
                    <w:p w14:paraId="215A72CF" w14:textId="77777777" w:rsidR="00920E1F" w:rsidRPr="00516C18" w:rsidRDefault="00920E1F" w:rsidP="00516C18">
                      <w:pPr>
                        <w:jc w:val="center"/>
                        <w:rPr>
                          <w:rFonts w:ascii="Arial" w:hAnsi="Arial" w:cs="Arial"/>
                          <w:sz w:val="20"/>
                          <w:szCs w:val="20"/>
                        </w:rPr>
                      </w:pPr>
                      <w:r w:rsidRPr="00516C18">
                        <w:rPr>
                          <w:rFonts w:ascii="Arial" w:hAnsi="Arial" w:cs="Arial"/>
                          <w:sz w:val="20"/>
                          <w:szCs w:val="20"/>
                        </w:rPr>
                        <w:t>Koordynator</w:t>
                      </w:r>
                    </w:p>
                  </w:txbxContent>
                </v:textbox>
              </v:oval>
            </w:pict>
          </mc:Fallback>
        </mc:AlternateContent>
      </w:r>
      <w:r w:rsidR="00516C18" w:rsidRPr="000725A7">
        <w:rPr>
          <w:rFonts w:asciiTheme="majorHAnsi" w:hAnsiTheme="majorHAnsi" w:cs="Arial"/>
          <w:b/>
          <w:color w:val="000000" w:themeColor="text1"/>
          <w:sz w:val="24"/>
          <w:szCs w:val="24"/>
        </w:rPr>
        <w:tab/>
      </w:r>
    </w:p>
    <w:p w14:paraId="52B8A84D" w14:textId="6B431AAC" w:rsidR="00516C18" w:rsidRPr="000725A7" w:rsidRDefault="00516C18" w:rsidP="00516C18">
      <w:pPr>
        <w:jc w:val="both"/>
        <w:rPr>
          <w:rFonts w:asciiTheme="majorHAnsi" w:hAnsiTheme="majorHAnsi" w:cs="Arial"/>
          <w:b/>
          <w:color w:val="000000" w:themeColor="text1"/>
          <w:sz w:val="24"/>
          <w:szCs w:val="24"/>
        </w:rPr>
      </w:pPr>
    </w:p>
    <w:p w14:paraId="111D6D9D" w14:textId="2D10911C" w:rsidR="00516C18" w:rsidRPr="000725A7" w:rsidRDefault="003B4AF0" w:rsidP="00516C18">
      <w:pPr>
        <w:jc w:val="both"/>
        <w:rPr>
          <w:rFonts w:asciiTheme="majorHAnsi" w:hAnsiTheme="majorHAnsi" w:cs="Arial"/>
          <w:b/>
          <w:color w:val="000000" w:themeColor="text1"/>
          <w:sz w:val="24"/>
          <w:szCs w:val="24"/>
        </w:rPr>
      </w:pP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67456" behindDoc="0" locked="0" layoutInCell="1" allowOverlap="1" wp14:anchorId="5582273F" wp14:editId="356ABCEF">
                <wp:simplePos x="0" y="0"/>
                <wp:positionH relativeFrom="column">
                  <wp:posOffset>3602990</wp:posOffset>
                </wp:positionH>
                <wp:positionV relativeFrom="paragraph">
                  <wp:posOffset>17780</wp:posOffset>
                </wp:positionV>
                <wp:extent cx="609600" cy="666750"/>
                <wp:effectExtent l="38100" t="38100" r="57150" b="57150"/>
                <wp:wrapNone/>
                <wp:docPr id="25" name="Straight Arrow Connector 25"/>
                <wp:cNvGraphicFramePr/>
                <a:graphic xmlns:a="http://schemas.openxmlformats.org/drawingml/2006/main">
                  <a:graphicData uri="http://schemas.microsoft.com/office/word/2010/wordprocessingShape">
                    <wps:wsp>
                      <wps:cNvCnPr/>
                      <wps:spPr>
                        <a:xfrm>
                          <a:off x="0" y="0"/>
                          <a:ext cx="609600" cy="6667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7D59E0" id="_x0000_t32" coordsize="21600,21600" o:spt="32" o:oned="t" path="m,l21600,21600e" filled="f">
                <v:path arrowok="t" fillok="f" o:connecttype="none"/>
                <o:lock v:ext="edit" shapetype="t"/>
              </v:shapetype>
              <v:shape id="Straight Arrow Connector 25" o:spid="_x0000_s1026" type="#_x0000_t32" style="position:absolute;margin-left:283.7pt;margin-top:1.4pt;width:48pt;height: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1S3AEAABAEAAAOAAAAZHJzL2Uyb0RvYy54bWysU9uO0zAQfUfiHyy/06SVNkDUdIW6wAuC&#10;ioUP8PrSWPimsWmSv2fspFkEi4QQL05szzkz58x4fztaQy4Sovauo9tNTYl03Avtzh39+uXdi1eU&#10;xMScYMY72dFJRnp7eP5sP4RW7nzvjZBAkMTFdggd7VMKbVVF3kvL4sYH6fBSebAs4RbOlQA2ILs1&#10;1a6um2rwIAJ4LmPE07v5kh4Kv1KSp09KRZmI6SjWlsoKZX3Ia3XYs/YMLPSaL2Wwf6jCMu0w6Up1&#10;xxIj30H/RmU1Bx+9ShvubeWV0lwWDahmW/+i5r5nQRYtaE4Mq03x/9Hyj5cTEC06uruhxDGLPbpP&#10;wPS5T+QNgB/I0TuHPnogGIJ+DSG2CDu6Eyy7GE6QxY8KbP6iLDIWj6fVYzkmwvGwqV83NXaC41XT&#10;NC9vSg+qR3CAmN5Lb0n+6Whcilmr2Baf2eVDTJgegVdAzmxcXnvJxFsnSJoCymFZxdzoxLR54gJJ&#10;MrDKymYt5S9NRs6kn6VCj7D6OXmZTnk0QC4M50p822b6woKRGaK0MSuoLhX/EbTEZpgsE/u3wDW6&#10;ZPQurUCrnYensqbxWqqa46+qZ61Z9oMXU+lssQPHrihbnkie65/3Bf74kA8/AAAA//8DAFBLAwQU&#10;AAYACAAAACEApBBBM90AAAAJAQAADwAAAGRycy9kb3ducmV2LnhtbEyPzU7DMBCE70i8g7VI3KiT&#10;FpwqxKmgCKknBIELt228+RGxHcVuE96e5QTH0Yxmvil2ix3EmabQe6chXSUgyNXe9K7V8PH+fLMF&#10;ESI6g4N3pOGbAuzKy4sCc+Nn90bnKraCS1zIUUMX45hLGeqOLIaVH8mx1/jJYmQ5tdJMOHO5HeQ6&#10;SZS02Dte6HCkfUf1V3WyGh4P+3lpfJWqmOLTJmvo8/D6ovX11fJwDyLSEv/C8IvP6FAy09GfnAli&#10;0HCnsluOaljzA/aV2rA+cjDJtiDLQv5/UP4AAAD//wMAUEsBAi0AFAAGAAgAAAAhALaDOJL+AAAA&#10;4QEAABMAAAAAAAAAAAAAAAAAAAAAAFtDb250ZW50X1R5cGVzXS54bWxQSwECLQAUAAYACAAAACEA&#10;OP0h/9YAAACUAQAACwAAAAAAAAAAAAAAAAAvAQAAX3JlbHMvLnJlbHNQSwECLQAUAAYACAAAACEA&#10;J6atUtwBAAAQBAAADgAAAAAAAAAAAAAAAAAuAgAAZHJzL2Uyb0RvYy54bWxQSwECLQAUAAYACAAA&#10;ACEApBBBM90AAAAJAQAADwAAAAAAAAAAAAAAAAA2BAAAZHJzL2Rvd25yZXYueG1sUEsFBgAAAAAE&#10;AAQA8wAAAEAFAAAAAA==&#10;" strokecolor="black [3040]">
                <v:stroke startarrow="open" endarrow="open"/>
              </v:shape>
            </w:pict>
          </mc:Fallback>
        </mc:AlternateContent>
      </w: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68480" behindDoc="0" locked="0" layoutInCell="1" allowOverlap="1" wp14:anchorId="58D87506" wp14:editId="5E6D8A0D">
                <wp:simplePos x="0" y="0"/>
                <wp:positionH relativeFrom="column">
                  <wp:posOffset>1440815</wp:posOffset>
                </wp:positionH>
                <wp:positionV relativeFrom="paragraph">
                  <wp:posOffset>17780</wp:posOffset>
                </wp:positionV>
                <wp:extent cx="628651" cy="723900"/>
                <wp:effectExtent l="38100" t="38100" r="57150" b="57150"/>
                <wp:wrapNone/>
                <wp:docPr id="28" name="Straight Arrow Connector 28"/>
                <wp:cNvGraphicFramePr/>
                <a:graphic xmlns:a="http://schemas.openxmlformats.org/drawingml/2006/main">
                  <a:graphicData uri="http://schemas.microsoft.com/office/word/2010/wordprocessingShape">
                    <wps:wsp>
                      <wps:cNvCnPr/>
                      <wps:spPr>
                        <a:xfrm flipH="1">
                          <a:off x="0" y="0"/>
                          <a:ext cx="628651" cy="723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6A2C0" id="Straight Arrow Connector 28" o:spid="_x0000_s1026" type="#_x0000_t32" style="position:absolute;margin-left:113.45pt;margin-top:1.4pt;width:49.5pt;height:5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8y5AEAABoEAAAOAAAAZHJzL2Uyb0RvYy54bWysU9uO0zAQfUfiHyy/06RBlCVqukJdLg8I&#10;qr18gNeXxsI3jU2T/j1jJw0IFgkhXixf5pyZc2a8vR6tIScJUXvX0fWqpkQ67oV2x44+3L9/cUVJ&#10;TMwJZryTHT3LSK93z59th9DKxvfeCAkESVxsh9DRPqXQVlXkvbQsrnyQDh+VB8sSHuFYCWADsltT&#10;NXW9qQYPIoDnMka8vZke6a7wKyV5+qJUlImYjmJtqaxQ1se8Vrsta4/AQq/5XAb7hyos0w6TLlQ3&#10;LDHyDfRvVFZz8NGrtOLeVl4pzWXRgGrW9S9q7noWZNGC5sSw2BT/Hy3/fDoA0aKjDXbKMYs9ukvA&#10;9LFP5C2AH8jeO4c+eiAYgn4NIbYI27sDzKcYDpDFjwosUUaHjzgKxQ4USMbi9nlxW46JcLzcNFeb&#10;V2tKOD69bl6+qUs3qokm0wWI6YP0luRNR+Nc1lLPlIKdPsWEhSDwAshg4/LaSybeOUHSOaAwlvVM&#10;LU9MmycekCQDq6xxUlV26WzkRHorFbqF1U/Jy5zKvQFyYjhh4us60xcWjMwQpY1ZQHUx5Y+gOTbD&#10;ZJndvwUu0SWjd2kBWu08PJU1jZdS1RR/UT1pzbIfvTiXHhc7cACLsvmz5An/+VzgP7707jsAAAD/&#10;/wMAUEsDBBQABgAIAAAAIQDqfD9D3QAAAAkBAAAPAAAAZHJzL2Rvd25yZXYueG1sTI9BT4NAEIXv&#10;Jv6HzZh4Me0CRtIiS2NMaqKXxuqltwFGILKzhF0o/feOJ73Ny/vy5r18t9hezTT6zrGBeB2BIq5c&#10;3XFj4PNjv9qA8gG5xt4xGbiQh11xfZVjVrszv9N8DI2SEPYZGmhDGDKtfdWSRb92A7F4X260GESO&#10;ja5HPEu47XUSRam22LF8aHGg55aq7+NkDRwmjueXwwU1v25P5bCf/Ju9M+b2Znl6BBVoCX8w/NaX&#10;6lBIp9JNXHvVG0iSdCuoHLJA/PvkQXQpYJxuQBe5/r+g+AEAAP//AwBQSwECLQAUAAYACAAAACEA&#10;toM4kv4AAADhAQAAEwAAAAAAAAAAAAAAAAAAAAAAW0NvbnRlbnRfVHlwZXNdLnhtbFBLAQItABQA&#10;BgAIAAAAIQA4/SH/1gAAAJQBAAALAAAAAAAAAAAAAAAAAC8BAABfcmVscy8ucmVsc1BLAQItABQA&#10;BgAIAAAAIQDXpB8y5AEAABoEAAAOAAAAAAAAAAAAAAAAAC4CAABkcnMvZTJvRG9jLnhtbFBLAQIt&#10;ABQABgAIAAAAIQDqfD9D3QAAAAkBAAAPAAAAAAAAAAAAAAAAAD4EAABkcnMvZG93bnJldi54bWxQ&#10;SwUGAAAAAAQABADzAAAASAUAAAAA&#10;" strokecolor="black [3040]">
                <v:stroke startarrow="open" endarrow="open"/>
              </v:shape>
            </w:pict>
          </mc:Fallback>
        </mc:AlternateContent>
      </w:r>
    </w:p>
    <w:p w14:paraId="3102D922" w14:textId="6F9BA620" w:rsidR="00516C18" w:rsidRPr="000725A7" w:rsidRDefault="003B4AF0" w:rsidP="00516C18">
      <w:pPr>
        <w:jc w:val="both"/>
        <w:rPr>
          <w:rFonts w:asciiTheme="majorHAnsi" w:hAnsiTheme="majorHAnsi" w:cs="Arial"/>
          <w:b/>
          <w:color w:val="000000" w:themeColor="text1"/>
          <w:sz w:val="24"/>
          <w:szCs w:val="24"/>
        </w:rPr>
      </w:pP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69504" behindDoc="0" locked="0" layoutInCell="1" allowOverlap="1" wp14:anchorId="3751B8D7" wp14:editId="6705E28F">
                <wp:simplePos x="0" y="0"/>
                <wp:positionH relativeFrom="column">
                  <wp:posOffset>-161925</wp:posOffset>
                </wp:positionH>
                <wp:positionV relativeFrom="paragraph">
                  <wp:posOffset>249555</wp:posOffset>
                </wp:positionV>
                <wp:extent cx="1543050" cy="828040"/>
                <wp:effectExtent l="50800" t="25400" r="82550" b="111760"/>
                <wp:wrapNone/>
                <wp:docPr id="29" name="Rounded Rectangle 29"/>
                <wp:cNvGraphicFramePr/>
                <a:graphic xmlns:a="http://schemas.openxmlformats.org/drawingml/2006/main">
                  <a:graphicData uri="http://schemas.microsoft.com/office/word/2010/wordprocessingShape">
                    <wps:wsp>
                      <wps:cNvSpPr/>
                      <wps:spPr>
                        <a:xfrm>
                          <a:off x="0" y="0"/>
                          <a:ext cx="1543050" cy="8280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E015BEF" w14:textId="35C527DB" w:rsidR="00920E1F" w:rsidRDefault="00920E1F" w:rsidP="00516C18">
                            <w:pPr>
                              <w:jc w:val="center"/>
                              <w:rPr>
                                <w:rFonts w:ascii="Arial" w:hAnsi="Arial" w:cs="Arial"/>
                                <w:sz w:val="20"/>
                                <w:szCs w:val="20"/>
                              </w:rPr>
                            </w:pPr>
                            <w:r>
                              <w:rPr>
                                <w:rFonts w:ascii="Arial" w:hAnsi="Arial" w:cs="Arial"/>
                                <w:sz w:val="20"/>
                                <w:szCs w:val="20"/>
                              </w:rPr>
                              <w:t>Komitet ds. PGN</w:t>
                            </w:r>
                          </w:p>
                          <w:p w14:paraId="1530E98C" w14:textId="77777777" w:rsidR="00920E1F" w:rsidRPr="00516C18" w:rsidRDefault="00920E1F" w:rsidP="00516C18">
                            <w:pPr>
                              <w:jc w:val="center"/>
                              <w:rPr>
                                <w:rFonts w:ascii="Arial" w:hAnsi="Arial" w:cs="Arial"/>
                                <w:sz w:val="20"/>
                                <w:szCs w:val="20"/>
                              </w:rPr>
                            </w:pPr>
                          </w:p>
                          <w:p w14:paraId="107C4DF2" w14:textId="77777777" w:rsidR="00920E1F" w:rsidRPr="00516C18" w:rsidRDefault="00920E1F" w:rsidP="00516C18">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1B8D7" id="Rounded Rectangle 29" o:spid="_x0000_s1029" style="position:absolute;left:0;text-align:left;margin-left:-12.75pt;margin-top:19.65pt;width:121.5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RscgIAADcFAAAOAAAAZHJzL2Uyb0RvYy54bWysVNtOGzEQfa/Uf7D8XjYJgULEBkVBVJUQ&#10;REDFs+O1k1W9HnfsZDf9+o69FyKK1Krqi9ezcz9zxlfXTWXYXqEvweZ8fDLiTFkJRWk3Of/2fPvp&#10;gjMfhC2EAatyflCeX88/friq3UxNYAumUMgoiPWz2uV8G4KbZZmXW1UJfwJOWVJqwEoEEnGTFShq&#10;il6ZbDIanWc1YOEQpPKe/t60Sj5P8bVWMjxo7VVgJudUW0gnpnMdz2x+JWYbFG5byq4M8Q9VVKK0&#10;lHQIdSOCYDssfwtVlRLBgw4nEqoMtC6lSj1QN+PRm26etsKp1AuB490Ak/9/YeX9foWsLHI+ueTM&#10;iopm9Ag7W6iCPRJ6wm6MYqQjoGrnZ2T/5FbYSZ6usetGYxW/1A9rEriHAVzVBCbp5/hsejo6oxlI&#10;0l1MLkbThH726u3Qhy8KKhYvOcdYRqwhASv2dz5QWrLv7UiIJbVFpFs4GBXrMPZRaeoqpk3eiU9q&#10;aZDtBTFBSKlsOI9NUbxkHd10aczgOPmzY2cfXVXi2uD8F1kHj5QZbBicq9ICvpe9+D7uStatfY9A&#10;23eEIDTrJo3ztJ/YGooDjRih5b538rYkfO+EDyuBRHYaCS1weKBDG6hzDt2Nsy3gz/f+R3viIGk5&#10;q2l5cu5/7AQqzsxXS+y8HE9puiwkYXr2eUICHmvWxxq7q5ZAUxnTU+Fkukb7YPqrRqheaM8XMSup&#10;hJWUO+cyYC8sQ7vU9FJItVgkM9owJ8KdfXKy50GkznPzItB1JAtEz3voF03M3tCstY0TsrDYBdBl&#10;4mBEusW1mwBtZ6JS95LE9T+Wk9Xrezf/BQAA//8DAFBLAwQUAAYACAAAACEA79OtWuEAAAAKAQAA&#10;DwAAAGRycy9kb3ducmV2LnhtbEyPwU7CQBCG7ya+w2ZMvBjYUgJI7ZYQjYnRSynG89Id20p3tulu&#10;oby9w0mPM/Pln+9PN6NtxQl73zhSMJtGIJBKZxqqFHzuXyePIHzQZHTrCBVc0MMmu71JdWLcmXZ4&#10;KkIlOIR8ohXUIXSJlL6s0Wo/dR0S375db3Xgsa+k6fWZw20r4yhaSqsb4g+17vC5xvJYDFZB/vAu&#10;929+GL7kj88/Xop8R8etUvd34/YJRMAx/MFw1Wd1yNjp4AYyXrQKJvFiwaiC+XoOgoF4tuLFgcnl&#10;egUyS+X/CtkvAAAA//8DAFBLAQItABQABgAIAAAAIQC2gziS/gAAAOEBAAATAAAAAAAAAAAAAAAA&#10;AAAAAABbQ29udGVudF9UeXBlc10ueG1sUEsBAi0AFAAGAAgAAAAhADj9If/WAAAAlAEAAAsAAAAA&#10;AAAAAAAAAAAALwEAAF9yZWxzLy5yZWxzUEsBAi0AFAAGAAgAAAAhAPjFZGxyAgAANwUAAA4AAAAA&#10;AAAAAAAAAAAALgIAAGRycy9lMm9Eb2MueG1sUEsBAi0AFAAGAAgAAAAhAO/TrVrhAAAACgEAAA8A&#10;AAAAAAAAAAAAAAAAz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14:paraId="7E015BEF" w14:textId="35C527DB" w:rsidR="00920E1F" w:rsidRDefault="00920E1F" w:rsidP="00516C18">
                      <w:pPr>
                        <w:jc w:val="center"/>
                        <w:rPr>
                          <w:rFonts w:ascii="Arial" w:hAnsi="Arial" w:cs="Arial"/>
                          <w:sz w:val="20"/>
                          <w:szCs w:val="20"/>
                        </w:rPr>
                      </w:pPr>
                      <w:r>
                        <w:rPr>
                          <w:rFonts w:ascii="Arial" w:hAnsi="Arial" w:cs="Arial"/>
                          <w:sz w:val="20"/>
                          <w:szCs w:val="20"/>
                        </w:rPr>
                        <w:t>Komitet ds. PGN</w:t>
                      </w:r>
                    </w:p>
                    <w:p w14:paraId="1530E98C" w14:textId="77777777" w:rsidR="00920E1F" w:rsidRPr="00516C18" w:rsidRDefault="00920E1F" w:rsidP="00516C18">
                      <w:pPr>
                        <w:jc w:val="center"/>
                        <w:rPr>
                          <w:rFonts w:ascii="Arial" w:hAnsi="Arial" w:cs="Arial"/>
                          <w:sz w:val="20"/>
                          <w:szCs w:val="20"/>
                        </w:rPr>
                      </w:pPr>
                    </w:p>
                    <w:p w14:paraId="107C4DF2" w14:textId="77777777" w:rsidR="00920E1F" w:rsidRPr="00516C18" w:rsidRDefault="00920E1F" w:rsidP="00516C18">
                      <w:pPr>
                        <w:jc w:val="center"/>
                        <w:rPr>
                          <w:rFonts w:ascii="Arial" w:hAnsi="Arial" w:cs="Arial"/>
                          <w:sz w:val="20"/>
                          <w:szCs w:val="20"/>
                        </w:rPr>
                      </w:pPr>
                    </w:p>
                  </w:txbxContent>
                </v:textbox>
              </v:roundrect>
            </w:pict>
          </mc:Fallback>
        </mc:AlternateContent>
      </w: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70528" behindDoc="0" locked="0" layoutInCell="1" allowOverlap="1" wp14:anchorId="37DB31CB" wp14:editId="686B09A8">
                <wp:simplePos x="0" y="0"/>
                <wp:positionH relativeFrom="column">
                  <wp:posOffset>4289425</wp:posOffset>
                </wp:positionH>
                <wp:positionV relativeFrom="paragraph">
                  <wp:posOffset>252095</wp:posOffset>
                </wp:positionV>
                <wp:extent cx="1562100" cy="82867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562100" cy="8286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854B144" w14:textId="6E6D5A89" w:rsidR="00920E1F" w:rsidRPr="00516C18" w:rsidRDefault="00920E1F" w:rsidP="00516C18">
                            <w:pPr>
                              <w:jc w:val="center"/>
                              <w:rPr>
                                <w:rFonts w:ascii="Arial" w:hAnsi="Arial" w:cs="Arial"/>
                                <w:sz w:val="20"/>
                                <w:szCs w:val="20"/>
                              </w:rPr>
                            </w:pPr>
                            <w:r w:rsidRPr="00516C18">
                              <w:rPr>
                                <w:rFonts w:ascii="Arial" w:hAnsi="Arial" w:cs="Arial"/>
                                <w:sz w:val="20"/>
                                <w:szCs w:val="20"/>
                              </w:rPr>
                              <w:t xml:space="preserve">Inne Wydziały Urzędu </w:t>
                            </w:r>
                            <w:r>
                              <w:rPr>
                                <w:rFonts w:ascii="Arial" w:hAnsi="Arial" w:cs="Arial"/>
                                <w:sz w:val="20"/>
                                <w:szCs w:val="20"/>
                              </w:rPr>
                              <w:t>Miasta Stoczek Łukowski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DB31CB" id="Rounded Rectangle 30" o:spid="_x0000_s1030" style="position:absolute;left:0;text-align:left;margin-left:337.75pt;margin-top:19.85pt;width:123pt;height:65.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DtbwIAADcFAAAOAAAAZHJzL2Uyb0RvYy54bWysVN9P2zAQfp+0/8Hy+0jTlQJVU1QVMU1C&#10;gICJZ9ex22iOzzu7Tbq/fmcnDYghbZr2kvh8v7/7zvPLtjZsr9BXYAuen4w4U1ZCWdlNwb89XX86&#10;58wHYUthwKqCH5Tnl4uPH+aNm6kxbMGUChkFsX7WuIJvQ3CzLPNyq2rhT8ApS0oNWItAIm6yEkVD&#10;0WuTjUejadYAlg5BKu/p9qpT8kWKr7WS4U5rrwIzBafaQvpi+q7jN1vMxWyDwm0r2Zch/qGKWlSW&#10;kg6hrkQQbIfVb6HqSiJ40OFEQp2B1pVUqQfqJh+96eZxK5xKvRA43g0w+f8XVt7u75FVZcE/EzxW&#10;1DSjB9jZUpXsgdATdmMUIx0B1Tg/I/tHd4+95OkYu2411vFP/bA2gXsYwFVtYJIu89PpOB9REkm6&#10;8/H59Ow0Bs1evB368EVBzeKh4BjLiDUkYMX+xofO/mhHzrGkroh0CgejYh3GPihNXcW0yTvxSa0M&#10;sr0gJggplQ3TPn+yjm66MmZwHP/ZsbePripxbXD+i6yDR8oMNgzOdWUB38tefs/7knVnf0Sg6ztC&#10;ENp1m8Y5iZbxZg3lgUaM0HHfO3ldEb43wod7gUR2GgktcLijjzbQFBz6E2dbwJ/v3Ud74iBpOWto&#10;eQruf+wEKs7MV0vsvMgnk7htSZicno1JwNea9WuN3dUroKnk9FQ4mY7RPpjjUSPUz7Tny5iVVMJK&#10;yl1wGfAorEK31PRSSLVcJjPaMCfCjX108siDSJ2n9lmg60kWiJ63cFw0MXtDs842TsjCchdAV4mD&#10;L7j2E6DtTFTuX5K4/q/lZPXy3i1+AQAA//8DAFBLAwQUAAYACAAAACEAzVj51uAAAAAKAQAADwAA&#10;AGRycy9kb3ducmV2LnhtbEyPwU7DMAyG70i8Q2QkLoilK9rKuqbTBEJCcOk6tHPWmLascaom3crb&#10;Y05wtP3p9/dnm8l24oyDbx0pmM8iEEiVMy3VCj72L/ePIHzQZHTnCBV8o4dNfn2V6dS4C+3wXIZa&#10;cAj5VCtoQuhTKX3VoNV+5nokvn26werA41BLM+gLh9tOxlG0lFa3xB8a3eNTg9WpHK2C4u5N7l/9&#10;OB7kly/en8tiR6etUrc303YNIuAU/mD41Wd1yNnp6EYyXnQKlsliwaiCh1UCgoFVPOfFkckkikHm&#10;mfxfIf8BAAD//wMAUEsBAi0AFAAGAAgAAAAhALaDOJL+AAAA4QEAABMAAAAAAAAAAAAAAAAAAAAA&#10;AFtDb250ZW50X1R5cGVzXS54bWxQSwECLQAUAAYACAAAACEAOP0h/9YAAACUAQAACwAAAAAAAAAA&#10;AAAAAAAvAQAAX3JlbHMvLnJlbHNQSwECLQAUAAYACAAAACEAVYrQ7W8CAAA3BQAADgAAAAAAAAAA&#10;AAAAAAAuAgAAZHJzL2Uyb0RvYy54bWxQSwECLQAUAAYACAAAACEAzVj51uAAAAAKAQAADwAAAAAA&#10;AAAAAAAAAADJ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14:paraId="6854B144" w14:textId="6E6D5A89" w:rsidR="00920E1F" w:rsidRPr="00516C18" w:rsidRDefault="00920E1F" w:rsidP="00516C18">
                      <w:pPr>
                        <w:jc w:val="center"/>
                        <w:rPr>
                          <w:rFonts w:ascii="Arial" w:hAnsi="Arial" w:cs="Arial"/>
                          <w:sz w:val="20"/>
                          <w:szCs w:val="20"/>
                        </w:rPr>
                      </w:pPr>
                      <w:r w:rsidRPr="00516C18">
                        <w:rPr>
                          <w:rFonts w:ascii="Arial" w:hAnsi="Arial" w:cs="Arial"/>
                          <w:sz w:val="20"/>
                          <w:szCs w:val="20"/>
                        </w:rPr>
                        <w:t xml:space="preserve">Inne Wydziały Urzędu </w:t>
                      </w:r>
                      <w:r>
                        <w:rPr>
                          <w:rFonts w:ascii="Arial" w:hAnsi="Arial" w:cs="Arial"/>
                          <w:sz w:val="20"/>
                          <w:szCs w:val="20"/>
                        </w:rPr>
                        <w:t>Miasta Stoczek Łukowski</w:t>
                      </w:r>
                    </w:p>
                  </w:txbxContent>
                </v:textbox>
              </v:roundrect>
            </w:pict>
          </mc:Fallback>
        </mc:AlternateContent>
      </w:r>
    </w:p>
    <w:p w14:paraId="5550B090" w14:textId="2E93B7F3" w:rsidR="00516C18" w:rsidRPr="000725A7" w:rsidRDefault="00516C18" w:rsidP="00516C18">
      <w:pPr>
        <w:jc w:val="both"/>
        <w:rPr>
          <w:rFonts w:asciiTheme="majorHAnsi" w:hAnsiTheme="majorHAnsi" w:cs="Arial"/>
          <w:b/>
          <w:color w:val="000000" w:themeColor="text1"/>
          <w:sz w:val="24"/>
          <w:szCs w:val="24"/>
        </w:rPr>
      </w:pPr>
    </w:p>
    <w:p w14:paraId="171D2B5E" w14:textId="67D237DF" w:rsidR="00516C18" w:rsidRPr="000725A7" w:rsidRDefault="003B4AF0" w:rsidP="00516C18">
      <w:pPr>
        <w:jc w:val="both"/>
        <w:rPr>
          <w:rFonts w:asciiTheme="majorHAnsi" w:hAnsiTheme="majorHAnsi" w:cs="Arial"/>
          <w:b/>
          <w:color w:val="000000" w:themeColor="text1"/>
          <w:sz w:val="24"/>
          <w:szCs w:val="24"/>
        </w:rPr>
      </w:pPr>
      <w:r w:rsidRPr="000725A7">
        <w:rPr>
          <w:rFonts w:asciiTheme="majorHAnsi" w:hAnsiTheme="majorHAnsi" w:cs="Arial"/>
          <w:b/>
          <w:noProof/>
          <w:color w:val="000000" w:themeColor="text1"/>
          <w:sz w:val="24"/>
          <w:szCs w:val="24"/>
          <w:lang w:eastAsia="pl-PL"/>
        </w:rPr>
        <mc:AlternateContent>
          <mc:Choice Requires="wps">
            <w:drawing>
              <wp:anchor distT="0" distB="0" distL="114300" distR="114300" simplePos="0" relativeHeight="251671552" behindDoc="0" locked="0" layoutInCell="1" allowOverlap="1" wp14:anchorId="314E37BD" wp14:editId="74536068">
                <wp:simplePos x="0" y="0"/>
                <wp:positionH relativeFrom="column">
                  <wp:posOffset>1551305</wp:posOffset>
                </wp:positionH>
                <wp:positionV relativeFrom="paragraph">
                  <wp:posOffset>45085</wp:posOffset>
                </wp:positionV>
                <wp:extent cx="2629535" cy="45719"/>
                <wp:effectExtent l="0" t="0" r="37465" b="31115"/>
                <wp:wrapNone/>
                <wp:docPr id="31" name="Left-Right Arrow 31"/>
                <wp:cNvGraphicFramePr/>
                <a:graphic xmlns:a="http://schemas.openxmlformats.org/drawingml/2006/main">
                  <a:graphicData uri="http://schemas.microsoft.com/office/word/2010/wordprocessingShape">
                    <wps:wsp>
                      <wps:cNvSpPr/>
                      <wps:spPr>
                        <a:xfrm>
                          <a:off x="0" y="0"/>
                          <a:ext cx="2629535" cy="45719"/>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03B6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26" type="#_x0000_t69" style="position:absolute;margin-left:122.15pt;margin-top:3.55pt;width:207.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kWewIAAD8FAAAOAAAAZHJzL2Uyb0RvYy54bWysVMFOGzEQvVfqP1i+wyaB0BKxQRGIqlIE&#10;EVBxNl47a9XrccdONunXd+zdLJTSS9UcNrZn5vn5+Y0vLneNZVuFwYAr+fh4xJlyEirj1iX/9nhz&#10;9JmzEIWrhAWnSr5XgV/OP364aP1MTaAGWylkBOLCrPUlr2P0s6IIslaNCMfglaOgBmxEpCmuiwpF&#10;S+iNLSaj0VnRAlYeQaoQaPW6C/J5xtdayXindVCR2ZITt5i/mL/P6VvML8RsjcLXRvY0xD+waIRx&#10;tOkAdS2iYBs0f0A1RiIE0PFYQlOA1kaqfAY6zXj05jQPtfAqn4XECX6QKfw/WHm7XSEzVclPxpw5&#10;0dAdLZWOR/dmXUe2QISWUYh0an2YUfqDX2E/CzRMh95pbNI/HYftsrb7QVu1i0zS4uRscj49mXIm&#10;KXY6/TQ+T5jFS7HHEL8oaFgalNwSicwhU8jaiu0yxK7okEwIiVZHJI/i3qrExbp7pelgaetcnS2l&#10;riyyrSAzVN/H3XItKtUtTUf061kN2ZljBkuo2lg74PYAyaq/43Yc+9xUprITh8LR3wh1hUN23hFc&#10;HAob4wDfK7YxXxHJqbv8gzCdHEmZZ6j2dNUIXQ8EL28MKb0UIa4EkumpPaiR4x19tIW25NCPOKsB&#10;f763nvLJixTlrKUmKnn4sRGoOLNfHbn0fHx6mrouT+jSJzTB15Hn1xG3aa6AroaMSOzyMOVHexhq&#10;hOaJ+n2RdqWQcJL2LrmMeJhcxa656cWQarHIadRpXsSle/AygSdVk38ed08CfW+3SD69hUPDidkb&#10;r3W5qdLBYhNBm2zEF117valLs2H6FyU9A6/nOevl3Zv/AgAA//8DAFBLAwQUAAYACAAAACEADQV+&#10;GeAAAAAIAQAADwAAAGRycy9kb3ducmV2LnhtbEyPwU7DMAyG70i8Q2QkbixdKdvaNZ0QYgKJCxsT&#10;u2aNaSsap2qyrtvTY05wtP9Pvz/nq9G2YsDeN44UTCcRCKTSmYYqBbuP9d0ChA+ajG4doYIzelgV&#10;11e5zow70QaHbagEl5DPtII6hC6T0pc1Wu0nrkPi7Mv1Vgce+0qaXp+43LYyjqKZtLohvlDrDp9q&#10;LL+3R6vg7fKavs+jy7DbJOf4Zb1PP5+7VKnbm/FxCSLgGP5g+NVndSjY6eCOZLxoFcRJcs+ogvkU&#10;BOezh0UC4sAg72WRy/8PFD8AAAD//wMAUEsBAi0AFAAGAAgAAAAhALaDOJL+AAAA4QEAABMAAAAA&#10;AAAAAAAAAAAAAAAAAFtDb250ZW50X1R5cGVzXS54bWxQSwECLQAUAAYACAAAACEAOP0h/9YAAACU&#10;AQAACwAAAAAAAAAAAAAAAAAvAQAAX3JlbHMvLnJlbHNQSwECLQAUAAYACAAAACEACwGpFnsCAAA/&#10;BQAADgAAAAAAAAAAAAAAAAAuAgAAZHJzL2Uyb0RvYy54bWxQSwECLQAUAAYACAAAACEADQV+GeAA&#10;AAAIAQAADwAAAAAAAAAAAAAAAADVBAAAZHJzL2Rvd25yZXYueG1sUEsFBgAAAAAEAAQA8wAAAOIF&#10;AAAAAA==&#10;" adj="188" fillcolor="black [3200]" strokecolor="black [1600]" strokeweight="2pt"/>
            </w:pict>
          </mc:Fallback>
        </mc:AlternateContent>
      </w:r>
    </w:p>
    <w:p w14:paraId="012E8B75" w14:textId="77777777" w:rsidR="000C5019" w:rsidRDefault="000C5019" w:rsidP="00516C18">
      <w:pPr>
        <w:spacing w:line="360" w:lineRule="auto"/>
        <w:jc w:val="both"/>
        <w:rPr>
          <w:rFonts w:ascii="Arial" w:hAnsi="Arial" w:cs="Arial"/>
          <w:color w:val="000000" w:themeColor="text1"/>
        </w:rPr>
      </w:pPr>
    </w:p>
    <w:p w14:paraId="42E81134" w14:textId="1C561BC4" w:rsidR="00E32B75" w:rsidRDefault="00516C18" w:rsidP="00516C18">
      <w:pPr>
        <w:spacing w:line="360" w:lineRule="auto"/>
        <w:jc w:val="both"/>
        <w:rPr>
          <w:rFonts w:ascii="Arial" w:hAnsi="Arial" w:cs="Arial"/>
          <w:color w:val="000000" w:themeColor="text1"/>
        </w:rPr>
      </w:pPr>
      <w:r w:rsidRPr="004555F0">
        <w:rPr>
          <w:rFonts w:ascii="Arial" w:hAnsi="Arial" w:cs="Arial"/>
          <w:color w:val="000000" w:themeColor="text1"/>
        </w:rPr>
        <w:t>Do realizacji PGN przewiduje się zaangażowanie obecnie pracując</w:t>
      </w:r>
      <w:r w:rsidR="004555F0" w:rsidRPr="004555F0">
        <w:rPr>
          <w:rFonts w:ascii="Arial" w:hAnsi="Arial" w:cs="Arial"/>
          <w:color w:val="000000" w:themeColor="text1"/>
        </w:rPr>
        <w:t xml:space="preserve">ego personelu </w:t>
      </w:r>
      <w:r w:rsidR="004555F0" w:rsidRPr="004555F0">
        <w:rPr>
          <w:rFonts w:ascii="Arial" w:hAnsi="Arial" w:cs="Arial"/>
          <w:color w:val="000000" w:themeColor="text1"/>
        </w:rPr>
        <w:br/>
        <w:t xml:space="preserve">w Urzędzie </w:t>
      </w:r>
      <w:r w:rsidR="000C5019">
        <w:rPr>
          <w:rFonts w:ascii="Arial" w:hAnsi="Arial" w:cs="Arial"/>
          <w:color w:val="000000" w:themeColor="text1"/>
        </w:rPr>
        <w:t>Miasta</w:t>
      </w:r>
      <w:r w:rsidRPr="004555F0">
        <w:rPr>
          <w:rFonts w:ascii="Arial" w:hAnsi="Arial" w:cs="Arial"/>
          <w:color w:val="000000" w:themeColor="text1"/>
        </w:rPr>
        <w:t xml:space="preserve"> oraz jednostek </w:t>
      </w:r>
      <w:r w:rsidR="00DF460E">
        <w:rPr>
          <w:rFonts w:ascii="Arial" w:hAnsi="Arial" w:cs="Arial"/>
          <w:color w:val="000000" w:themeColor="text1"/>
        </w:rPr>
        <w:t>podległych</w:t>
      </w:r>
      <w:r w:rsidRPr="004555F0">
        <w:rPr>
          <w:rFonts w:ascii="Arial" w:hAnsi="Arial" w:cs="Arial"/>
          <w:color w:val="000000" w:themeColor="text1"/>
        </w:rPr>
        <w:t xml:space="preserve">. </w:t>
      </w:r>
    </w:p>
    <w:p w14:paraId="7F1B9E1C" w14:textId="77777777" w:rsidR="00B77024" w:rsidRDefault="00B77024" w:rsidP="00E32B75">
      <w:pPr>
        <w:pStyle w:val="Akapitzlist"/>
        <w:numPr>
          <w:ilvl w:val="0"/>
          <w:numId w:val="117"/>
        </w:numPr>
        <w:spacing w:line="360" w:lineRule="auto"/>
        <w:jc w:val="both"/>
        <w:rPr>
          <w:rFonts w:ascii="Arial" w:hAnsi="Arial" w:cs="Arial"/>
          <w:color w:val="000000" w:themeColor="text1"/>
        </w:rPr>
      </w:pPr>
      <w:r w:rsidRPr="00B77024">
        <w:rPr>
          <w:rFonts w:ascii="Arial" w:hAnsi="Arial" w:cs="Arial"/>
          <w:color w:val="000000" w:themeColor="text1"/>
        </w:rPr>
        <w:t xml:space="preserve">Stanowisko ds. Inwestycji </w:t>
      </w:r>
    </w:p>
    <w:p w14:paraId="31EDF3B4" w14:textId="3E6A2844" w:rsidR="00E32B75" w:rsidRDefault="00B77024" w:rsidP="00E32B75">
      <w:pPr>
        <w:pStyle w:val="Akapitzlist"/>
        <w:numPr>
          <w:ilvl w:val="0"/>
          <w:numId w:val="117"/>
        </w:numPr>
        <w:spacing w:line="360" w:lineRule="auto"/>
        <w:jc w:val="both"/>
        <w:rPr>
          <w:rFonts w:ascii="Arial" w:hAnsi="Arial" w:cs="Arial"/>
          <w:color w:val="000000" w:themeColor="text1"/>
        </w:rPr>
      </w:pPr>
      <w:r w:rsidRPr="00B77024">
        <w:rPr>
          <w:rFonts w:ascii="Arial" w:hAnsi="Arial" w:cs="Arial"/>
          <w:color w:val="000000" w:themeColor="text1"/>
        </w:rPr>
        <w:t>Stanowisko ds. Gospodarki Gruntami, Gospodarki Przestrzennej i Ochrony Środowiska</w:t>
      </w:r>
    </w:p>
    <w:p w14:paraId="09978EA6" w14:textId="4537027B" w:rsidR="00B77024" w:rsidRDefault="00DF460E" w:rsidP="00E32B75">
      <w:pPr>
        <w:pStyle w:val="Akapitzlist"/>
        <w:numPr>
          <w:ilvl w:val="0"/>
          <w:numId w:val="117"/>
        </w:numPr>
        <w:spacing w:line="360" w:lineRule="auto"/>
        <w:jc w:val="both"/>
        <w:rPr>
          <w:rFonts w:ascii="Arial" w:hAnsi="Arial" w:cs="Arial"/>
          <w:color w:val="000000" w:themeColor="text1"/>
        </w:rPr>
      </w:pPr>
      <w:r w:rsidRPr="00DF460E">
        <w:rPr>
          <w:rFonts w:ascii="Arial" w:hAnsi="Arial" w:cs="Arial"/>
          <w:color w:val="000000" w:themeColor="text1"/>
        </w:rPr>
        <w:t>Stanowisko ds. Gospodarki Komunalnej</w:t>
      </w:r>
    </w:p>
    <w:p w14:paraId="7F0CA6DB" w14:textId="01F57C5A" w:rsidR="00E32B75" w:rsidRDefault="00A74986" w:rsidP="00E32B75">
      <w:pPr>
        <w:spacing w:line="360" w:lineRule="auto"/>
        <w:jc w:val="both"/>
        <w:rPr>
          <w:rFonts w:ascii="Arial" w:hAnsi="Arial" w:cs="Arial"/>
          <w:color w:val="000000" w:themeColor="text1"/>
        </w:rPr>
      </w:pPr>
      <w:r>
        <w:rPr>
          <w:rFonts w:ascii="Arial" w:hAnsi="Arial" w:cs="Arial"/>
          <w:color w:val="000000" w:themeColor="text1"/>
        </w:rPr>
        <w:t xml:space="preserve">Komunikacja pomiędzy tymi </w:t>
      </w:r>
      <w:proofErr w:type="spellStart"/>
      <w:r>
        <w:rPr>
          <w:rFonts w:ascii="Arial" w:hAnsi="Arial" w:cs="Arial"/>
          <w:color w:val="000000" w:themeColor="text1"/>
        </w:rPr>
        <w:t>jednostakmi</w:t>
      </w:r>
      <w:proofErr w:type="spellEnd"/>
      <w:r>
        <w:rPr>
          <w:rFonts w:ascii="Arial" w:hAnsi="Arial" w:cs="Arial"/>
          <w:color w:val="000000" w:themeColor="text1"/>
        </w:rPr>
        <w:t xml:space="preserve"> powinna przebiegać na dwóch płaszczyznach:</w:t>
      </w:r>
    </w:p>
    <w:p w14:paraId="63CC28D4" w14:textId="451254BE" w:rsidR="00A74986" w:rsidRDefault="00A74986" w:rsidP="00A74986">
      <w:pPr>
        <w:pStyle w:val="Akapitzlist"/>
        <w:numPr>
          <w:ilvl w:val="0"/>
          <w:numId w:val="118"/>
        </w:numPr>
        <w:spacing w:line="360" w:lineRule="auto"/>
        <w:jc w:val="both"/>
        <w:rPr>
          <w:rFonts w:ascii="Arial" w:hAnsi="Arial" w:cs="Arial"/>
          <w:color w:val="000000" w:themeColor="text1"/>
        </w:rPr>
      </w:pPr>
      <w:r>
        <w:rPr>
          <w:rFonts w:ascii="Arial" w:hAnsi="Arial" w:cs="Arial"/>
          <w:color w:val="000000" w:themeColor="text1"/>
        </w:rPr>
        <w:t xml:space="preserve">Stałej – wymiana bieżących informacji związanych z Planem Gospodarki Niskoemisyjnej, wspólne planowanie inwestycji i </w:t>
      </w:r>
      <w:proofErr w:type="spellStart"/>
      <w:r>
        <w:rPr>
          <w:rFonts w:ascii="Arial" w:hAnsi="Arial" w:cs="Arial"/>
          <w:color w:val="000000" w:themeColor="text1"/>
        </w:rPr>
        <w:t>pozsykwianie</w:t>
      </w:r>
      <w:proofErr w:type="spellEnd"/>
      <w:r>
        <w:rPr>
          <w:rFonts w:ascii="Arial" w:hAnsi="Arial" w:cs="Arial"/>
          <w:color w:val="000000" w:themeColor="text1"/>
        </w:rPr>
        <w:t xml:space="preserve"> nowych źródeł finansowania.</w:t>
      </w:r>
    </w:p>
    <w:p w14:paraId="00CC9F92" w14:textId="272F50A7" w:rsidR="00A74986" w:rsidRDefault="00A74986" w:rsidP="00A74986">
      <w:pPr>
        <w:pStyle w:val="Akapitzlist"/>
        <w:numPr>
          <w:ilvl w:val="0"/>
          <w:numId w:val="118"/>
        </w:numPr>
        <w:spacing w:line="360" w:lineRule="auto"/>
        <w:jc w:val="both"/>
        <w:rPr>
          <w:rFonts w:ascii="Arial" w:hAnsi="Arial" w:cs="Arial"/>
          <w:color w:val="000000" w:themeColor="text1"/>
        </w:rPr>
      </w:pPr>
      <w:r>
        <w:rPr>
          <w:rFonts w:ascii="Arial" w:hAnsi="Arial" w:cs="Arial"/>
          <w:color w:val="000000" w:themeColor="text1"/>
        </w:rPr>
        <w:t>Dynamicznej – doraźne zarządzanie procesami inwestycyjnymi i decyzyjnymi, współpraca w zakresie przygotowania postępowań przetargowych i dokumentów strategicznych</w:t>
      </w:r>
    </w:p>
    <w:p w14:paraId="23657A1D" w14:textId="34E6E852" w:rsidR="00A74986" w:rsidRPr="00A74986" w:rsidRDefault="00A74986" w:rsidP="00A74986">
      <w:pPr>
        <w:spacing w:line="360" w:lineRule="auto"/>
        <w:jc w:val="both"/>
        <w:rPr>
          <w:rFonts w:ascii="Arial" w:hAnsi="Arial" w:cs="Arial"/>
          <w:color w:val="000000" w:themeColor="text1"/>
        </w:rPr>
      </w:pPr>
      <w:r>
        <w:rPr>
          <w:rFonts w:ascii="Arial" w:hAnsi="Arial" w:cs="Arial"/>
          <w:color w:val="000000" w:themeColor="text1"/>
        </w:rPr>
        <w:t xml:space="preserve">Działania przewidziane w PGN oparto na efektywnych i przyjaznych środowisku przedsięwzięciach inwestycyjnych, co determinuje innowacyjny, a często </w:t>
      </w:r>
      <w:proofErr w:type="spellStart"/>
      <w:r>
        <w:rPr>
          <w:rFonts w:ascii="Arial" w:hAnsi="Arial" w:cs="Arial"/>
          <w:color w:val="000000" w:themeColor="text1"/>
        </w:rPr>
        <w:t>pionerski</w:t>
      </w:r>
      <w:proofErr w:type="spellEnd"/>
      <w:r>
        <w:rPr>
          <w:rFonts w:ascii="Arial" w:hAnsi="Arial" w:cs="Arial"/>
          <w:color w:val="000000" w:themeColor="text1"/>
        </w:rPr>
        <w:t xml:space="preserve"> charakter podejmowanych działań. To z kolei wymusza dysponowanie fachową wiedzą z zakresu energetyki, w tym technologii stosowanych w energetyce i OZE. Powyższe narzuca konieczność korzystania z pomocy zewnętrznych ekspertów – doradców technicznych na etapie planowania i przygotowania przedsięwzięć inwestycyjnych. Wsparcie doradców technicznych zagwarantuje op</w:t>
      </w:r>
      <w:r w:rsidR="000D6D70">
        <w:rPr>
          <w:rFonts w:ascii="Arial" w:hAnsi="Arial" w:cs="Arial"/>
          <w:color w:val="000000" w:themeColor="text1"/>
        </w:rPr>
        <w:t>łacalność i bezpieczeństwo real</w:t>
      </w:r>
      <w:r>
        <w:rPr>
          <w:rFonts w:ascii="Arial" w:hAnsi="Arial" w:cs="Arial"/>
          <w:color w:val="000000" w:themeColor="text1"/>
        </w:rPr>
        <w:t>i</w:t>
      </w:r>
      <w:r w:rsidR="000D6D70">
        <w:rPr>
          <w:rFonts w:ascii="Arial" w:hAnsi="Arial" w:cs="Arial"/>
          <w:color w:val="000000" w:themeColor="text1"/>
        </w:rPr>
        <w:t>z</w:t>
      </w:r>
      <w:r>
        <w:rPr>
          <w:rFonts w:ascii="Arial" w:hAnsi="Arial" w:cs="Arial"/>
          <w:color w:val="000000" w:themeColor="text1"/>
        </w:rPr>
        <w:t xml:space="preserve">owanych działań. Zasadnym </w:t>
      </w:r>
      <w:r>
        <w:rPr>
          <w:rFonts w:ascii="Arial" w:hAnsi="Arial" w:cs="Arial"/>
          <w:color w:val="000000" w:themeColor="text1"/>
        </w:rPr>
        <w:lastRenderedPageBreak/>
        <w:t xml:space="preserve">jest, aby podmioty prywatne zainteresowane inwestycjami uwzględniającymi </w:t>
      </w:r>
      <w:proofErr w:type="spellStart"/>
      <w:r>
        <w:rPr>
          <w:rFonts w:ascii="Arial" w:hAnsi="Arial" w:cs="Arial"/>
          <w:color w:val="000000" w:themeColor="text1"/>
        </w:rPr>
        <w:t>poprawe</w:t>
      </w:r>
      <w:proofErr w:type="spellEnd"/>
      <w:r>
        <w:rPr>
          <w:rFonts w:ascii="Arial" w:hAnsi="Arial" w:cs="Arial"/>
          <w:color w:val="000000" w:themeColor="text1"/>
        </w:rPr>
        <w:t xml:space="preserve"> efektywności energetycznej swoich </w:t>
      </w:r>
      <w:r w:rsidR="000D6D70">
        <w:rPr>
          <w:rFonts w:ascii="Arial" w:hAnsi="Arial" w:cs="Arial"/>
          <w:color w:val="000000" w:themeColor="text1"/>
        </w:rPr>
        <w:t>budynków, zakładów również mogły</w:t>
      </w:r>
      <w:r>
        <w:rPr>
          <w:rFonts w:ascii="Arial" w:hAnsi="Arial" w:cs="Arial"/>
          <w:color w:val="000000" w:themeColor="text1"/>
        </w:rPr>
        <w:t xml:space="preserve"> korzystać z fachowej pomocy zewnętrznej.</w:t>
      </w:r>
    </w:p>
    <w:p w14:paraId="32A3450E" w14:textId="77777777" w:rsidR="000F382B" w:rsidRPr="005454DC" w:rsidRDefault="000F382B" w:rsidP="000F382B">
      <w:pPr>
        <w:spacing w:line="360" w:lineRule="auto"/>
        <w:jc w:val="both"/>
        <w:rPr>
          <w:rFonts w:ascii="Arial" w:hAnsi="Arial" w:cs="Arial"/>
          <w:b/>
        </w:rPr>
      </w:pPr>
      <w:r w:rsidRPr="005454DC">
        <w:rPr>
          <w:rFonts w:ascii="Arial" w:hAnsi="Arial" w:cs="Arial"/>
          <w:b/>
        </w:rPr>
        <w:t>Zaangażowanie interesariuszy</w:t>
      </w:r>
    </w:p>
    <w:p w14:paraId="3C9CFA09" w14:textId="090F3372" w:rsidR="00E62FF1" w:rsidRPr="005454DC" w:rsidRDefault="000F382B" w:rsidP="000F382B">
      <w:pPr>
        <w:spacing w:line="360" w:lineRule="auto"/>
        <w:jc w:val="both"/>
        <w:rPr>
          <w:rFonts w:ascii="Arial" w:hAnsi="Arial" w:cs="Arial"/>
        </w:rPr>
      </w:pPr>
      <w:r w:rsidRPr="005454DC">
        <w:rPr>
          <w:rFonts w:ascii="Arial" w:hAnsi="Arial" w:cs="Arial"/>
        </w:rPr>
        <w:t xml:space="preserve">Zaangażowanie interesariuszy stanowi punkt wyjściowy procesu wspierania zmiany zachowań, który jest niezbędnym uzupełnieniem działań przyjętych w Planie gospodarki niskoemisyjnej w </w:t>
      </w:r>
      <w:r w:rsidR="00DF460E">
        <w:rPr>
          <w:rFonts w:ascii="Arial" w:hAnsi="Arial" w:cs="Arial"/>
        </w:rPr>
        <w:t>Mieście Stoczek Łukowski</w:t>
      </w:r>
      <w:r w:rsidRPr="005454DC">
        <w:rPr>
          <w:rFonts w:ascii="Arial" w:hAnsi="Arial" w:cs="Arial"/>
        </w:rPr>
        <w:t xml:space="preserve">, a także gwarantem powodzenia jego realizacji, zarządzania i monitorowania. </w:t>
      </w:r>
    </w:p>
    <w:p w14:paraId="6D30FDD7" w14:textId="77777777" w:rsidR="00E62FF1" w:rsidRPr="005454DC" w:rsidRDefault="000F382B" w:rsidP="000F382B">
      <w:pPr>
        <w:spacing w:line="360" w:lineRule="auto"/>
        <w:jc w:val="both"/>
        <w:rPr>
          <w:rFonts w:ascii="Arial" w:hAnsi="Arial" w:cs="Arial"/>
        </w:rPr>
      </w:pPr>
      <w:r w:rsidRPr="005454DC">
        <w:rPr>
          <w:rFonts w:ascii="Arial" w:hAnsi="Arial" w:cs="Arial"/>
        </w:rPr>
        <w:t xml:space="preserve">Interesariuszami są wszystkie strony, które są zainteresowane wdrażaniem Planu, mają wpływ na jego realizację, a także odnoszą korzyści z jego wdrażania. </w:t>
      </w:r>
      <w:r w:rsidR="00E62FF1" w:rsidRPr="005454DC">
        <w:rPr>
          <w:rFonts w:ascii="Arial" w:hAnsi="Arial" w:cs="Arial"/>
        </w:rPr>
        <w:t>Możemy wśród nich wymienić:</w:t>
      </w:r>
    </w:p>
    <w:p w14:paraId="0B870164" w14:textId="609B6EB0" w:rsidR="00E62FF1" w:rsidRPr="00FD096E" w:rsidRDefault="00E62FF1" w:rsidP="007901EA">
      <w:pPr>
        <w:pStyle w:val="Akapitzlist"/>
        <w:numPr>
          <w:ilvl w:val="0"/>
          <w:numId w:val="45"/>
        </w:numPr>
        <w:spacing w:line="360" w:lineRule="auto"/>
        <w:jc w:val="both"/>
        <w:rPr>
          <w:rFonts w:ascii="Arial" w:hAnsi="Arial" w:cs="Arial"/>
        </w:rPr>
      </w:pPr>
      <w:r w:rsidRPr="00FD096E">
        <w:rPr>
          <w:rFonts w:ascii="Arial" w:hAnsi="Arial" w:cs="Arial"/>
        </w:rPr>
        <w:t xml:space="preserve">władze </w:t>
      </w:r>
      <w:r w:rsidR="00DF460E">
        <w:rPr>
          <w:rFonts w:ascii="Arial" w:hAnsi="Arial" w:cs="Arial"/>
        </w:rPr>
        <w:t>Miasta</w:t>
      </w:r>
    </w:p>
    <w:p w14:paraId="554D1C8A" w14:textId="17B8495A" w:rsidR="000F382B" w:rsidRPr="00FD096E" w:rsidRDefault="000F382B" w:rsidP="007901EA">
      <w:pPr>
        <w:pStyle w:val="Akapitzlist"/>
        <w:numPr>
          <w:ilvl w:val="0"/>
          <w:numId w:val="45"/>
        </w:numPr>
        <w:spacing w:line="360" w:lineRule="auto"/>
        <w:jc w:val="both"/>
        <w:rPr>
          <w:rFonts w:ascii="Arial" w:hAnsi="Arial" w:cs="Arial"/>
        </w:rPr>
      </w:pPr>
      <w:r w:rsidRPr="00FD096E">
        <w:rPr>
          <w:rFonts w:ascii="Arial" w:hAnsi="Arial" w:cs="Arial"/>
        </w:rPr>
        <w:t xml:space="preserve">pracowników </w:t>
      </w:r>
      <w:r w:rsidR="00DF460E">
        <w:rPr>
          <w:rFonts w:ascii="Arial" w:hAnsi="Arial" w:cs="Arial"/>
        </w:rPr>
        <w:t>j</w:t>
      </w:r>
      <w:r w:rsidRPr="00FD096E">
        <w:rPr>
          <w:rFonts w:ascii="Arial" w:hAnsi="Arial" w:cs="Arial"/>
        </w:rPr>
        <w:t xml:space="preserve">ednostek organizacyjnych </w:t>
      </w:r>
      <w:r w:rsidR="00DF460E">
        <w:rPr>
          <w:rFonts w:ascii="Arial" w:hAnsi="Arial" w:cs="Arial"/>
        </w:rPr>
        <w:t>Miasta</w:t>
      </w:r>
      <w:r w:rsidRPr="00FD096E">
        <w:rPr>
          <w:rFonts w:ascii="Arial" w:hAnsi="Arial" w:cs="Arial"/>
        </w:rPr>
        <w:t>,</w:t>
      </w:r>
    </w:p>
    <w:p w14:paraId="0A4CB15A" w14:textId="77777777" w:rsidR="000F382B" w:rsidRPr="00FD096E" w:rsidRDefault="000F382B" w:rsidP="007901EA">
      <w:pPr>
        <w:pStyle w:val="Akapitzlist"/>
        <w:numPr>
          <w:ilvl w:val="0"/>
          <w:numId w:val="45"/>
        </w:numPr>
        <w:spacing w:line="360" w:lineRule="auto"/>
        <w:jc w:val="both"/>
        <w:rPr>
          <w:rFonts w:ascii="Arial" w:hAnsi="Arial" w:cs="Arial"/>
        </w:rPr>
      </w:pPr>
      <w:r w:rsidRPr="00FD096E">
        <w:rPr>
          <w:rFonts w:ascii="Arial" w:hAnsi="Arial" w:cs="Arial"/>
        </w:rPr>
        <w:t>pracowników lokalnych banków i instytucji finansowych,</w:t>
      </w:r>
    </w:p>
    <w:p w14:paraId="3B3C8DA8" w14:textId="77777777" w:rsidR="000F382B" w:rsidRPr="00FD096E" w:rsidRDefault="000F382B" w:rsidP="007901EA">
      <w:pPr>
        <w:pStyle w:val="Akapitzlist"/>
        <w:numPr>
          <w:ilvl w:val="0"/>
          <w:numId w:val="45"/>
        </w:numPr>
        <w:spacing w:line="360" w:lineRule="auto"/>
        <w:jc w:val="both"/>
        <w:rPr>
          <w:rFonts w:ascii="Arial" w:hAnsi="Arial" w:cs="Arial"/>
        </w:rPr>
      </w:pPr>
      <w:r w:rsidRPr="00FD096E">
        <w:rPr>
          <w:rFonts w:ascii="Arial" w:hAnsi="Arial" w:cs="Arial"/>
        </w:rPr>
        <w:t>lokalnych przedsiębiorców,</w:t>
      </w:r>
    </w:p>
    <w:p w14:paraId="1D133635" w14:textId="77777777" w:rsidR="000F382B" w:rsidRPr="00FD096E" w:rsidRDefault="000F382B" w:rsidP="007901EA">
      <w:pPr>
        <w:pStyle w:val="Akapitzlist"/>
        <w:numPr>
          <w:ilvl w:val="0"/>
          <w:numId w:val="45"/>
        </w:numPr>
        <w:spacing w:line="360" w:lineRule="auto"/>
        <w:jc w:val="both"/>
        <w:rPr>
          <w:rFonts w:ascii="Arial" w:hAnsi="Arial" w:cs="Arial"/>
        </w:rPr>
      </w:pPr>
      <w:r w:rsidRPr="00FD096E">
        <w:rPr>
          <w:rFonts w:ascii="Arial" w:hAnsi="Arial" w:cs="Arial"/>
        </w:rPr>
        <w:t>przedstawicieli organizacji, stowarzyszeń,</w:t>
      </w:r>
    </w:p>
    <w:p w14:paraId="0513505F" w14:textId="77777777" w:rsidR="000F382B" w:rsidRPr="00FD096E" w:rsidRDefault="000F382B" w:rsidP="007901EA">
      <w:pPr>
        <w:pStyle w:val="Akapitzlist"/>
        <w:numPr>
          <w:ilvl w:val="0"/>
          <w:numId w:val="45"/>
        </w:numPr>
        <w:spacing w:line="360" w:lineRule="auto"/>
        <w:jc w:val="both"/>
        <w:rPr>
          <w:rFonts w:ascii="Arial" w:hAnsi="Arial" w:cs="Arial"/>
        </w:rPr>
      </w:pPr>
      <w:r w:rsidRPr="00FD096E">
        <w:rPr>
          <w:rFonts w:ascii="Arial" w:hAnsi="Arial" w:cs="Arial"/>
        </w:rPr>
        <w:t>mieszkańców.</w:t>
      </w:r>
    </w:p>
    <w:p w14:paraId="50FEFA11" w14:textId="77777777" w:rsidR="000F382B" w:rsidRPr="005454DC" w:rsidRDefault="000F382B" w:rsidP="000F382B">
      <w:pPr>
        <w:spacing w:line="360" w:lineRule="auto"/>
        <w:jc w:val="both"/>
        <w:rPr>
          <w:rFonts w:ascii="Arial" w:hAnsi="Arial" w:cs="Arial"/>
        </w:rPr>
      </w:pPr>
      <w:r w:rsidRPr="005454DC">
        <w:rPr>
          <w:rFonts w:ascii="Arial" w:hAnsi="Arial" w:cs="Arial"/>
        </w:rPr>
        <w:t xml:space="preserve">Interesariusze zostali zaangażowani w proces opracowania Planu. W trakcie realizacji prowadzone będą akcje informacyjne, mające na celu ich współudział we wdrażaniu Planu, </w:t>
      </w:r>
      <w:r w:rsidR="008B7F80" w:rsidRPr="005454DC">
        <w:rPr>
          <w:rFonts w:ascii="Arial" w:hAnsi="Arial" w:cs="Arial"/>
        </w:rPr>
        <w:br/>
      </w:r>
      <w:r w:rsidRPr="005454DC">
        <w:rPr>
          <w:rFonts w:ascii="Arial" w:hAnsi="Arial" w:cs="Arial"/>
        </w:rPr>
        <w:t xml:space="preserve">a także opracowaniu potencjalnych działań korygujących, służących osiągnięciu założonego celu przy spełnieniu wskaźników monitorowania. </w:t>
      </w:r>
    </w:p>
    <w:p w14:paraId="60CC48CC" w14:textId="068B3A34" w:rsidR="00A820CB" w:rsidRPr="005454DC" w:rsidRDefault="000F382B" w:rsidP="000F382B">
      <w:pPr>
        <w:spacing w:line="360" w:lineRule="auto"/>
        <w:jc w:val="both"/>
        <w:rPr>
          <w:rFonts w:ascii="Arial" w:hAnsi="Arial" w:cs="Arial"/>
        </w:rPr>
      </w:pPr>
      <w:r w:rsidRPr="005454DC">
        <w:rPr>
          <w:rFonts w:ascii="Arial" w:hAnsi="Arial" w:cs="Arial"/>
        </w:rPr>
        <w:t xml:space="preserve">Komunikacja będzie się odbywała z wykorzystaniem dotychczas funkcjonujących kanałów, tj. poprzez zamieszczenie odpowiednich informacji w Urzędzie </w:t>
      </w:r>
      <w:r w:rsidR="00DF460E">
        <w:rPr>
          <w:rFonts w:ascii="Arial" w:hAnsi="Arial" w:cs="Arial"/>
        </w:rPr>
        <w:t>Miasta</w:t>
      </w:r>
      <w:r w:rsidRPr="005454DC">
        <w:rPr>
          <w:rFonts w:ascii="Arial" w:hAnsi="Arial" w:cs="Arial"/>
        </w:rPr>
        <w:t xml:space="preserve">, na stronie internetowej Urzędu, w trakcie spotkań i wydarzeń, organizowanych przez </w:t>
      </w:r>
      <w:r w:rsidR="00DF460E">
        <w:rPr>
          <w:rFonts w:ascii="Arial" w:hAnsi="Arial" w:cs="Arial"/>
        </w:rPr>
        <w:t>miasto</w:t>
      </w:r>
      <w:r w:rsidRPr="005454DC">
        <w:rPr>
          <w:rFonts w:ascii="Arial" w:hAnsi="Arial" w:cs="Arial"/>
        </w:rPr>
        <w:t xml:space="preserve"> oraz organizacje pozarządowe na terenie </w:t>
      </w:r>
      <w:r w:rsidR="00DF460E">
        <w:rPr>
          <w:rFonts w:ascii="Arial" w:hAnsi="Arial" w:cs="Arial"/>
        </w:rPr>
        <w:t>miasta</w:t>
      </w:r>
      <w:r w:rsidRPr="005454DC">
        <w:rPr>
          <w:rFonts w:ascii="Arial" w:hAnsi="Arial" w:cs="Arial"/>
        </w:rPr>
        <w:t xml:space="preserve">. </w:t>
      </w:r>
    </w:p>
    <w:p w14:paraId="1811A629" w14:textId="2279E06A" w:rsidR="004944AB" w:rsidRDefault="00B759E4" w:rsidP="00697F7E">
      <w:pPr>
        <w:pStyle w:val="Nagwek1"/>
        <w:numPr>
          <w:ilvl w:val="0"/>
          <w:numId w:val="4"/>
        </w:numPr>
        <w:ind w:left="426"/>
      </w:pPr>
      <w:bookmarkStart w:id="8" w:name="_Toc30625272"/>
      <w:r w:rsidRPr="005454DC">
        <w:t xml:space="preserve">Ogólna charakterystyka </w:t>
      </w:r>
      <w:r w:rsidR="00DF460E">
        <w:t>Miasta Stoczek Łukowski</w:t>
      </w:r>
      <w:r w:rsidRPr="005454DC">
        <w:t xml:space="preserve"> uwarunkowania mogące mieć wpływ na jakość powietrza</w:t>
      </w:r>
      <w:bookmarkEnd w:id="8"/>
    </w:p>
    <w:p w14:paraId="508BE916" w14:textId="77777777" w:rsidR="00697F7E" w:rsidRPr="00697F7E" w:rsidRDefault="00697F7E" w:rsidP="00697F7E">
      <w:pPr>
        <w:pStyle w:val="Akapitzlist"/>
      </w:pPr>
    </w:p>
    <w:p w14:paraId="78202385" w14:textId="54DA789D" w:rsidR="004944AB" w:rsidRPr="005454DC" w:rsidRDefault="008F2DB8" w:rsidP="00037FFC">
      <w:pPr>
        <w:spacing w:line="360" w:lineRule="auto"/>
        <w:jc w:val="both"/>
        <w:rPr>
          <w:rFonts w:ascii="Arial" w:hAnsi="Arial" w:cs="Arial"/>
          <w:b/>
        </w:rPr>
      </w:pPr>
      <w:r w:rsidRPr="005454DC">
        <w:rPr>
          <w:rFonts w:ascii="Arial" w:hAnsi="Arial" w:cs="Arial"/>
          <w:b/>
        </w:rPr>
        <w:t>Położ</w:t>
      </w:r>
      <w:r w:rsidR="004944AB" w:rsidRPr="005454DC">
        <w:rPr>
          <w:rFonts w:ascii="Arial" w:hAnsi="Arial" w:cs="Arial"/>
          <w:b/>
        </w:rPr>
        <w:t xml:space="preserve">enie </w:t>
      </w:r>
      <w:proofErr w:type="gramStart"/>
      <w:r w:rsidR="00DF460E">
        <w:rPr>
          <w:rFonts w:ascii="Arial" w:hAnsi="Arial" w:cs="Arial"/>
          <w:b/>
        </w:rPr>
        <w:t>Miasta</w:t>
      </w:r>
      <w:r w:rsidR="00EC4F9C">
        <w:rPr>
          <w:rFonts w:ascii="Arial" w:hAnsi="Arial" w:cs="Arial"/>
          <w:b/>
        </w:rPr>
        <w:t xml:space="preserve"> </w:t>
      </w:r>
      <w:r w:rsidR="004944AB" w:rsidRPr="005454DC">
        <w:rPr>
          <w:rFonts w:ascii="Arial" w:hAnsi="Arial" w:cs="Arial"/>
          <w:b/>
        </w:rPr>
        <w:t>:</w:t>
      </w:r>
      <w:proofErr w:type="gramEnd"/>
    </w:p>
    <w:p w14:paraId="7EA8B01E" w14:textId="77777777" w:rsidR="00EC4F9C" w:rsidRPr="00EC4F9C" w:rsidRDefault="00EC4F9C" w:rsidP="00EC4F9C">
      <w:pPr>
        <w:spacing w:line="360" w:lineRule="auto"/>
        <w:jc w:val="both"/>
        <w:rPr>
          <w:rFonts w:ascii="Arial" w:hAnsi="Arial" w:cs="Arial"/>
        </w:rPr>
      </w:pPr>
      <w:r w:rsidRPr="00EC4F9C">
        <w:rPr>
          <w:rFonts w:ascii="Arial" w:hAnsi="Arial" w:cs="Arial"/>
        </w:rPr>
        <w:t>Miasto Stoczek Łukowski położone jest w północno-</w:t>
      </w:r>
      <w:proofErr w:type="gramStart"/>
      <w:r w:rsidRPr="00EC4F9C">
        <w:rPr>
          <w:rFonts w:ascii="Arial" w:hAnsi="Arial" w:cs="Arial"/>
        </w:rPr>
        <w:t>zachodniej  części</w:t>
      </w:r>
      <w:proofErr w:type="gramEnd"/>
      <w:r w:rsidRPr="00EC4F9C">
        <w:rPr>
          <w:rFonts w:ascii="Arial" w:hAnsi="Arial" w:cs="Arial"/>
        </w:rPr>
        <w:t xml:space="preserve"> województwa Lubelskiego, w powiecie łukowskim.</w:t>
      </w:r>
    </w:p>
    <w:p w14:paraId="28795EC5" w14:textId="77777777" w:rsidR="00EC4F9C" w:rsidRPr="00EC4F9C" w:rsidRDefault="00EC4F9C" w:rsidP="00EC4F9C">
      <w:pPr>
        <w:spacing w:line="360" w:lineRule="auto"/>
        <w:jc w:val="both"/>
        <w:rPr>
          <w:rFonts w:ascii="Arial" w:hAnsi="Arial" w:cs="Arial"/>
        </w:rPr>
      </w:pPr>
      <w:r w:rsidRPr="00EC4F9C">
        <w:rPr>
          <w:rFonts w:ascii="Arial" w:hAnsi="Arial" w:cs="Arial"/>
        </w:rPr>
        <w:lastRenderedPageBreak/>
        <w:t>Według nowego podziału administracyjnego kraju – wprowadzonego 1 stycznia 1999 roku – miasto Stoczek Łukowski jest jedną z 11 gmin powiatu łukowskiego. W poprzednim podziale administracyjnym należało do województwa siedleckiego</w:t>
      </w:r>
    </w:p>
    <w:p w14:paraId="42A5ADFF" w14:textId="77777777" w:rsidR="00EC4F9C" w:rsidRPr="00EC4F9C" w:rsidRDefault="00EC4F9C" w:rsidP="00EC4F9C">
      <w:pPr>
        <w:pStyle w:val="Legenda"/>
        <w:spacing w:line="360" w:lineRule="auto"/>
        <w:rPr>
          <w:rFonts w:ascii="Arial" w:hAnsi="Arial" w:cs="Arial"/>
          <w:b w:val="0"/>
          <w:bCs/>
          <w:sz w:val="22"/>
          <w:szCs w:val="22"/>
        </w:rPr>
      </w:pPr>
      <w:bookmarkStart w:id="9" w:name="_Toc215280905"/>
      <w:r w:rsidRPr="00EC4F9C">
        <w:rPr>
          <w:rFonts w:ascii="Arial" w:hAnsi="Arial" w:cs="Arial"/>
          <w:sz w:val="22"/>
          <w:szCs w:val="22"/>
        </w:rPr>
        <w:t xml:space="preserve">Rysunek </w:t>
      </w:r>
      <w:r w:rsidRPr="00EC4F9C">
        <w:rPr>
          <w:rFonts w:ascii="Arial" w:hAnsi="Arial" w:cs="Arial"/>
          <w:sz w:val="22"/>
          <w:szCs w:val="22"/>
        </w:rPr>
        <w:fldChar w:fldCharType="begin"/>
      </w:r>
      <w:r w:rsidRPr="00EC4F9C">
        <w:rPr>
          <w:rFonts w:ascii="Arial" w:hAnsi="Arial" w:cs="Arial"/>
          <w:sz w:val="22"/>
          <w:szCs w:val="22"/>
        </w:rPr>
        <w:instrText xml:space="preserve"> SEQ Rysunek \* ARABIC </w:instrText>
      </w:r>
      <w:r w:rsidRPr="00EC4F9C">
        <w:rPr>
          <w:rFonts w:ascii="Arial" w:hAnsi="Arial" w:cs="Arial"/>
          <w:sz w:val="22"/>
          <w:szCs w:val="22"/>
        </w:rPr>
        <w:fldChar w:fldCharType="separate"/>
      </w:r>
      <w:r w:rsidRPr="00EC4F9C">
        <w:rPr>
          <w:rFonts w:ascii="Arial" w:hAnsi="Arial" w:cs="Arial"/>
          <w:noProof/>
          <w:sz w:val="22"/>
          <w:szCs w:val="22"/>
        </w:rPr>
        <w:t>1</w:t>
      </w:r>
      <w:r w:rsidRPr="00EC4F9C">
        <w:rPr>
          <w:rFonts w:ascii="Arial" w:hAnsi="Arial" w:cs="Arial"/>
          <w:sz w:val="22"/>
          <w:szCs w:val="22"/>
        </w:rPr>
        <w:fldChar w:fldCharType="end"/>
      </w:r>
      <w:r w:rsidRPr="00EC4F9C">
        <w:rPr>
          <w:rFonts w:ascii="Arial" w:hAnsi="Arial" w:cs="Arial"/>
          <w:sz w:val="22"/>
          <w:szCs w:val="22"/>
        </w:rPr>
        <w:t xml:space="preserve">  </w:t>
      </w:r>
      <w:r w:rsidRPr="00EC4F9C">
        <w:rPr>
          <w:rFonts w:ascii="Arial" w:hAnsi="Arial" w:cs="Arial"/>
          <w:bCs/>
          <w:sz w:val="22"/>
          <w:szCs w:val="22"/>
        </w:rPr>
        <w:t>Położenie miasta Stoczek Łukowski w powiecie łukowskim</w:t>
      </w:r>
      <w:bookmarkEnd w:id="9"/>
      <w:r w:rsidRPr="00EC4F9C">
        <w:rPr>
          <w:rFonts w:ascii="Arial" w:hAnsi="Arial" w:cs="Arial"/>
          <w:b w:val="0"/>
          <w:bCs/>
          <w:sz w:val="22"/>
          <w:szCs w:val="22"/>
        </w:rPr>
        <w:t xml:space="preserve">               </w:t>
      </w:r>
    </w:p>
    <w:p w14:paraId="6910D4CB" w14:textId="73B6D171" w:rsidR="00EC4F9C" w:rsidRPr="00EC4F9C" w:rsidRDefault="00EC4F9C" w:rsidP="00EC4F9C">
      <w:pPr>
        <w:spacing w:line="360" w:lineRule="auto"/>
        <w:jc w:val="both"/>
        <w:rPr>
          <w:rFonts w:ascii="Arial" w:hAnsi="Arial" w:cs="Arial"/>
          <w:bCs/>
        </w:rPr>
      </w:pPr>
      <w:r w:rsidRPr="00EC4F9C">
        <w:rPr>
          <w:rFonts w:ascii="Arial" w:hAnsi="Arial" w:cs="Arial"/>
        </w:rPr>
        <w:fldChar w:fldCharType="begin"/>
      </w:r>
      <w:r w:rsidRPr="00EC4F9C">
        <w:rPr>
          <w:rFonts w:ascii="Arial" w:hAnsi="Arial" w:cs="Arial"/>
        </w:rPr>
        <w:instrText xml:space="preserve"> INCLUDEPICTURE "http://www.lubelskie.pl/mapa/plukow.gif" \* MERGEFORMATINET </w:instrText>
      </w:r>
      <w:r w:rsidRPr="00EC4F9C">
        <w:rPr>
          <w:rFonts w:ascii="Arial" w:hAnsi="Arial" w:cs="Arial"/>
        </w:rPr>
        <w:fldChar w:fldCharType="separate"/>
      </w:r>
      <w:r w:rsidR="005E2C0B">
        <w:rPr>
          <w:rFonts w:ascii="Arial" w:hAnsi="Arial" w:cs="Arial"/>
        </w:rPr>
        <w:fldChar w:fldCharType="begin"/>
      </w:r>
      <w:r w:rsidR="005E2C0B">
        <w:rPr>
          <w:rFonts w:ascii="Arial" w:hAnsi="Arial" w:cs="Arial"/>
        </w:rPr>
        <w:instrText xml:space="preserve"> INCLUDEPICTURE  "http://www.lubelskie.pl/mapa/plukow.gif" \* MERGEFORMATINET </w:instrText>
      </w:r>
      <w:r w:rsidR="005E2C0B">
        <w:rPr>
          <w:rFonts w:ascii="Arial" w:hAnsi="Arial" w:cs="Arial"/>
        </w:rPr>
        <w:fldChar w:fldCharType="separate"/>
      </w:r>
      <w:r w:rsidR="007F78E0">
        <w:rPr>
          <w:rFonts w:ascii="Arial" w:hAnsi="Arial" w:cs="Arial"/>
        </w:rPr>
        <w:fldChar w:fldCharType="begin"/>
      </w:r>
      <w:r w:rsidR="007F78E0">
        <w:rPr>
          <w:rFonts w:ascii="Arial" w:hAnsi="Arial" w:cs="Arial"/>
        </w:rPr>
        <w:instrText xml:space="preserve"> INCLUDEPICTURE  "http://www.lubelskie.pl/mapa/plukow.gif" \* MERGEFORMATINET </w:instrText>
      </w:r>
      <w:r w:rsidR="007F78E0">
        <w:rPr>
          <w:rFonts w:ascii="Arial" w:hAnsi="Arial" w:cs="Arial"/>
        </w:rPr>
        <w:fldChar w:fldCharType="separate"/>
      </w:r>
      <w:r w:rsidR="00C74BC0">
        <w:rPr>
          <w:rFonts w:ascii="Arial" w:hAnsi="Arial" w:cs="Arial"/>
        </w:rPr>
        <w:fldChar w:fldCharType="begin"/>
      </w:r>
      <w:r w:rsidR="00C74BC0">
        <w:rPr>
          <w:rFonts w:ascii="Arial" w:hAnsi="Arial" w:cs="Arial"/>
        </w:rPr>
        <w:instrText xml:space="preserve"> INCLUDEPICTURE  "http://www.lubelskie.pl/mapa/plukow.gif" \* MERGEFORMATINET </w:instrText>
      </w:r>
      <w:r w:rsidR="00C74BC0">
        <w:rPr>
          <w:rFonts w:ascii="Arial" w:hAnsi="Arial" w:cs="Arial"/>
        </w:rPr>
        <w:fldChar w:fldCharType="separate"/>
      </w:r>
      <w:r w:rsidR="00920E1F">
        <w:rPr>
          <w:rFonts w:ascii="Arial" w:hAnsi="Arial" w:cs="Arial"/>
        </w:rPr>
        <w:fldChar w:fldCharType="begin"/>
      </w:r>
      <w:r w:rsidR="00920E1F">
        <w:rPr>
          <w:rFonts w:ascii="Arial" w:hAnsi="Arial" w:cs="Arial"/>
        </w:rPr>
        <w:instrText xml:space="preserve"> INCLUDEPICTURE  "http://www.lubelskie.pl/mapa/plukow.gif" \* MERGEFORMATINET </w:instrText>
      </w:r>
      <w:r w:rsidR="00920E1F">
        <w:rPr>
          <w:rFonts w:ascii="Arial" w:hAnsi="Arial" w:cs="Arial"/>
        </w:rPr>
        <w:fldChar w:fldCharType="separate"/>
      </w:r>
      <w:r w:rsidR="00920E1F">
        <w:rPr>
          <w:rFonts w:ascii="Arial" w:hAnsi="Arial" w:cs="Arial"/>
        </w:rPr>
        <w:pict w14:anchorId="69A8ECAD">
          <v:shape id="_x0000_i1026" type="#_x0000_t75" alt="Mapa powiatu łukowskiego" style="width:318.75pt;height:251.25pt" filled="t" fillcolor="#ff9">
            <v:imagedata r:id="rId9" r:href="rId10"/>
          </v:shape>
        </w:pict>
      </w:r>
      <w:r w:rsidR="00920E1F">
        <w:rPr>
          <w:rFonts w:ascii="Arial" w:hAnsi="Arial" w:cs="Arial"/>
        </w:rPr>
        <w:fldChar w:fldCharType="end"/>
      </w:r>
      <w:r w:rsidR="00C74BC0">
        <w:rPr>
          <w:rFonts w:ascii="Arial" w:hAnsi="Arial" w:cs="Arial"/>
        </w:rPr>
        <w:fldChar w:fldCharType="end"/>
      </w:r>
      <w:r w:rsidR="007F78E0">
        <w:rPr>
          <w:rFonts w:ascii="Arial" w:hAnsi="Arial" w:cs="Arial"/>
        </w:rPr>
        <w:fldChar w:fldCharType="end"/>
      </w:r>
      <w:r w:rsidR="005E2C0B">
        <w:rPr>
          <w:rFonts w:ascii="Arial" w:hAnsi="Arial" w:cs="Arial"/>
        </w:rPr>
        <w:fldChar w:fldCharType="end"/>
      </w:r>
      <w:r w:rsidRPr="00EC4F9C">
        <w:rPr>
          <w:rFonts w:ascii="Arial" w:hAnsi="Arial" w:cs="Arial"/>
        </w:rPr>
        <w:fldChar w:fldCharType="end"/>
      </w:r>
    </w:p>
    <w:p w14:paraId="45C062B0" w14:textId="77777777" w:rsidR="00EC4F9C" w:rsidRPr="00EC4F9C" w:rsidRDefault="00EC4F9C" w:rsidP="00EC4F9C">
      <w:pPr>
        <w:pStyle w:val="rdo"/>
        <w:spacing w:line="360" w:lineRule="auto"/>
        <w:rPr>
          <w:rFonts w:ascii="Arial" w:hAnsi="Arial" w:cs="Arial"/>
          <w:sz w:val="22"/>
          <w:szCs w:val="22"/>
        </w:rPr>
      </w:pPr>
      <w:r w:rsidRPr="00EC4F9C">
        <w:rPr>
          <w:rFonts w:ascii="Arial" w:hAnsi="Arial" w:cs="Arial"/>
          <w:sz w:val="22"/>
          <w:szCs w:val="22"/>
        </w:rPr>
        <w:t xml:space="preserve">      </w:t>
      </w:r>
      <w:r w:rsidRPr="00697F7E">
        <w:rPr>
          <w:rFonts w:ascii="Arial" w:hAnsi="Arial" w:cs="Arial"/>
          <w:sz w:val="18"/>
          <w:szCs w:val="18"/>
        </w:rPr>
        <w:t>Źródło: Opracowanie własne</w:t>
      </w:r>
    </w:p>
    <w:p w14:paraId="2A259C47" w14:textId="66A50E25" w:rsidR="00EC4F9C" w:rsidRPr="00EC4F9C" w:rsidRDefault="00EC4F9C" w:rsidP="00697F7E">
      <w:pPr>
        <w:spacing w:line="360" w:lineRule="auto"/>
        <w:jc w:val="both"/>
        <w:rPr>
          <w:rFonts w:ascii="Arial" w:hAnsi="Arial" w:cs="Arial"/>
          <w:b/>
        </w:rPr>
      </w:pPr>
      <w:r w:rsidRPr="00EC4F9C">
        <w:rPr>
          <w:rFonts w:ascii="Arial" w:hAnsi="Arial" w:cs="Arial"/>
          <w:color w:val="000000"/>
        </w:rPr>
        <w:t xml:space="preserve">    </w:t>
      </w:r>
      <w:bookmarkStart w:id="10" w:name="_Toc215280906"/>
      <w:r w:rsidRPr="00EC4F9C">
        <w:rPr>
          <w:rFonts w:ascii="Arial" w:hAnsi="Arial" w:cs="Arial"/>
          <w:b/>
        </w:rPr>
        <w:t xml:space="preserve">Rysunek </w:t>
      </w:r>
      <w:r w:rsidRPr="00EC4F9C">
        <w:rPr>
          <w:rFonts w:ascii="Arial" w:hAnsi="Arial" w:cs="Arial"/>
          <w:b/>
        </w:rPr>
        <w:fldChar w:fldCharType="begin"/>
      </w:r>
      <w:r w:rsidRPr="00EC4F9C">
        <w:rPr>
          <w:rFonts w:ascii="Arial" w:hAnsi="Arial" w:cs="Arial"/>
          <w:b/>
        </w:rPr>
        <w:instrText xml:space="preserve"> SEQ Rysunek \* ARABIC </w:instrText>
      </w:r>
      <w:r w:rsidRPr="00EC4F9C">
        <w:rPr>
          <w:rFonts w:ascii="Arial" w:hAnsi="Arial" w:cs="Arial"/>
          <w:b/>
        </w:rPr>
        <w:fldChar w:fldCharType="separate"/>
      </w:r>
      <w:r w:rsidRPr="00EC4F9C">
        <w:rPr>
          <w:rFonts w:ascii="Arial" w:hAnsi="Arial" w:cs="Arial"/>
          <w:b/>
          <w:noProof/>
        </w:rPr>
        <w:t>2</w:t>
      </w:r>
      <w:r w:rsidRPr="00EC4F9C">
        <w:rPr>
          <w:rFonts w:ascii="Arial" w:hAnsi="Arial" w:cs="Arial"/>
          <w:b/>
        </w:rPr>
        <w:fldChar w:fldCharType="end"/>
      </w:r>
      <w:r w:rsidRPr="00EC4F9C">
        <w:rPr>
          <w:rFonts w:ascii="Arial" w:hAnsi="Arial" w:cs="Arial"/>
          <w:b/>
          <w:color w:val="000000"/>
        </w:rPr>
        <w:t xml:space="preserve"> Położenie powiatu łukowskiego na mapie województwa</w:t>
      </w:r>
      <w:bookmarkEnd w:id="10"/>
    </w:p>
    <w:p w14:paraId="7FE906B6" w14:textId="77777777" w:rsidR="00EC4F9C" w:rsidRPr="00EC4F9C" w:rsidRDefault="00EC4F9C" w:rsidP="00EC4F9C">
      <w:pPr>
        <w:pStyle w:val="Legenda"/>
        <w:spacing w:line="360" w:lineRule="auto"/>
        <w:rPr>
          <w:rFonts w:ascii="Arial" w:hAnsi="Arial" w:cs="Arial"/>
          <w:sz w:val="22"/>
          <w:szCs w:val="22"/>
        </w:rPr>
      </w:pPr>
    </w:p>
    <w:p w14:paraId="29B379CA" w14:textId="141943A5" w:rsidR="00EC4F9C" w:rsidRPr="00EC4F9C" w:rsidRDefault="005E2C0B" w:rsidP="00EC4F9C">
      <w:pPr>
        <w:spacing w:line="360" w:lineRule="auto"/>
        <w:jc w:val="both"/>
        <w:rPr>
          <w:rFonts w:ascii="Arial" w:hAnsi="Arial" w:cs="Arial"/>
        </w:rPr>
      </w:pPr>
      <w:r>
        <w:rPr>
          <w:rFonts w:ascii="Arial" w:hAnsi="Arial" w:cs="Arial"/>
        </w:rPr>
        <w:fldChar w:fldCharType="begin"/>
      </w:r>
      <w:r>
        <w:rPr>
          <w:rFonts w:ascii="Arial" w:hAnsi="Arial" w:cs="Arial"/>
        </w:rPr>
        <w:instrText xml:space="preserve"> INCLUDEPICTURE  "http://upload.wikimedia.org/wikipedia/commons/thumb/3/3a/Mapa_Pow_%C5%81ukowski.png/220px-Mapa_Pow_%C5%81ukowski.png" \* MERGEFORMATINET </w:instrText>
      </w:r>
      <w:r>
        <w:rPr>
          <w:rFonts w:ascii="Arial" w:hAnsi="Arial" w:cs="Arial"/>
        </w:rPr>
        <w:fldChar w:fldCharType="separate"/>
      </w:r>
      <w:r w:rsidR="007F78E0">
        <w:rPr>
          <w:rFonts w:ascii="Arial" w:hAnsi="Arial" w:cs="Arial"/>
        </w:rPr>
        <w:fldChar w:fldCharType="begin"/>
      </w:r>
      <w:r w:rsidR="007F78E0">
        <w:rPr>
          <w:rFonts w:ascii="Arial" w:hAnsi="Arial" w:cs="Arial"/>
        </w:rPr>
        <w:instrText xml:space="preserve"> INCLUDEPICTURE  "http://upload.wikimedia.org/wikipedia/commons/thumb/3/3a/Mapa_Pow_%C5%81ukowski.png/220px-Mapa_Pow_%C5%81ukowski.png" \* MERGEFORMATINET </w:instrText>
      </w:r>
      <w:r w:rsidR="007F78E0">
        <w:rPr>
          <w:rFonts w:ascii="Arial" w:hAnsi="Arial" w:cs="Arial"/>
        </w:rPr>
        <w:fldChar w:fldCharType="separate"/>
      </w:r>
      <w:r w:rsidR="00C74BC0">
        <w:rPr>
          <w:rFonts w:ascii="Arial" w:hAnsi="Arial" w:cs="Arial"/>
        </w:rPr>
        <w:fldChar w:fldCharType="begin"/>
      </w:r>
      <w:r w:rsidR="00C74BC0">
        <w:rPr>
          <w:rFonts w:ascii="Arial" w:hAnsi="Arial" w:cs="Arial"/>
        </w:rPr>
        <w:instrText xml:space="preserve"> INCLUDEPICTURE  "http://upload.wikimedia.org/wikipedia/commons/thumb/3/3a/Mapa_Pow_%C5%81ukowski.png/220px-Mapa_Pow_%C5%81ukowski.png" \* MERGEFORMATINET </w:instrText>
      </w:r>
      <w:r w:rsidR="00C74BC0">
        <w:rPr>
          <w:rFonts w:ascii="Arial" w:hAnsi="Arial" w:cs="Arial"/>
        </w:rPr>
        <w:fldChar w:fldCharType="separate"/>
      </w:r>
      <w:r w:rsidR="00920E1F">
        <w:rPr>
          <w:rFonts w:ascii="Arial" w:hAnsi="Arial" w:cs="Arial"/>
        </w:rPr>
        <w:fldChar w:fldCharType="begin"/>
      </w:r>
      <w:r w:rsidR="00920E1F">
        <w:rPr>
          <w:rFonts w:ascii="Arial" w:hAnsi="Arial" w:cs="Arial"/>
        </w:rPr>
        <w:instrText xml:space="preserve"> INCLUDEPICTURE  "http://upload.wikimedia.org/wikipedia/commons/thumb/3/3a/Mapa_Pow_%C5%81ukowski.png/220px-Mapa_Pow_%C5%81ukowski.png" \* MERGEFORMATINET </w:instrText>
      </w:r>
      <w:r w:rsidR="00920E1F">
        <w:rPr>
          <w:rFonts w:ascii="Arial" w:hAnsi="Arial" w:cs="Arial"/>
        </w:rPr>
        <w:fldChar w:fldCharType="separate"/>
      </w:r>
      <w:r w:rsidR="00920E1F">
        <w:rPr>
          <w:rFonts w:ascii="Arial" w:hAnsi="Arial" w:cs="Arial"/>
        </w:rPr>
        <w:pict w14:anchorId="108CA528">
          <v:shape id="_x0000_i1027" type="#_x0000_t75" alt="Położenie na mapie województwa" title="&quot;Położenie na mapie województwa&quot;" style="width:196.5pt;height:233.25pt" o:allowoverlap="f">
            <v:imagedata r:id="rId11" r:href="rId12"/>
          </v:shape>
        </w:pict>
      </w:r>
      <w:r w:rsidR="00920E1F">
        <w:rPr>
          <w:rFonts w:ascii="Arial" w:hAnsi="Arial" w:cs="Arial"/>
        </w:rPr>
        <w:fldChar w:fldCharType="end"/>
      </w:r>
      <w:r w:rsidR="00C74BC0">
        <w:rPr>
          <w:rFonts w:ascii="Arial" w:hAnsi="Arial" w:cs="Arial"/>
        </w:rPr>
        <w:fldChar w:fldCharType="end"/>
      </w:r>
      <w:r w:rsidR="007F78E0">
        <w:rPr>
          <w:rFonts w:ascii="Arial" w:hAnsi="Arial" w:cs="Arial"/>
        </w:rPr>
        <w:fldChar w:fldCharType="end"/>
      </w:r>
      <w:r>
        <w:rPr>
          <w:rFonts w:ascii="Arial" w:hAnsi="Arial" w:cs="Arial"/>
        </w:rPr>
        <w:fldChar w:fldCharType="end"/>
      </w:r>
    </w:p>
    <w:p w14:paraId="65DD9D46" w14:textId="77777777" w:rsidR="00EC4F9C" w:rsidRPr="00697F7E" w:rsidRDefault="00EC4F9C" w:rsidP="00EC4F9C">
      <w:pPr>
        <w:pStyle w:val="rdo"/>
        <w:spacing w:line="360" w:lineRule="auto"/>
        <w:rPr>
          <w:rFonts w:ascii="Arial" w:hAnsi="Arial" w:cs="Arial"/>
          <w:sz w:val="18"/>
          <w:szCs w:val="18"/>
        </w:rPr>
      </w:pPr>
      <w:r w:rsidRPr="00697F7E">
        <w:rPr>
          <w:rFonts w:ascii="Arial" w:hAnsi="Arial" w:cs="Arial"/>
          <w:sz w:val="18"/>
          <w:szCs w:val="18"/>
        </w:rPr>
        <w:t>Źródło: Opracowanie własne</w:t>
      </w:r>
    </w:p>
    <w:p w14:paraId="26C0AD95" w14:textId="77777777" w:rsidR="00EC4F9C" w:rsidRPr="00EC4F9C" w:rsidRDefault="00EC4F9C" w:rsidP="00EC4F9C">
      <w:pPr>
        <w:tabs>
          <w:tab w:val="left" w:pos="4650"/>
        </w:tabs>
        <w:spacing w:line="360" w:lineRule="auto"/>
        <w:jc w:val="both"/>
        <w:rPr>
          <w:rFonts w:ascii="Arial" w:hAnsi="Arial" w:cs="Arial"/>
          <w:bCs/>
        </w:rPr>
      </w:pPr>
      <w:r w:rsidRPr="00EC4F9C">
        <w:rPr>
          <w:rFonts w:ascii="Arial" w:hAnsi="Arial" w:cs="Arial"/>
        </w:rPr>
        <w:lastRenderedPageBreak/>
        <w:t xml:space="preserve">Ponadto leży w obrębie </w:t>
      </w:r>
      <w:proofErr w:type="spellStart"/>
      <w:r w:rsidRPr="00EC4F9C">
        <w:rPr>
          <w:rFonts w:ascii="Arial" w:hAnsi="Arial" w:cs="Arial"/>
        </w:rPr>
        <w:t>mezoregionu</w:t>
      </w:r>
      <w:proofErr w:type="spellEnd"/>
      <w:r w:rsidRPr="00EC4F9C">
        <w:rPr>
          <w:rFonts w:ascii="Arial" w:hAnsi="Arial" w:cs="Arial"/>
        </w:rPr>
        <w:t xml:space="preserve"> Wysoczyzna Żelechowska należącego do makroregionu Nizina Południowo Podlaska. Przez miasto przebiega droga krajowa nr 76 Wilga – Stoczek Łukowski – Łuków i droga wojewódzka nr 803 Siedlce-Stoczek Łukowski.</w:t>
      </w:r>
    </w:p>
    <w:p w14:paraId="6C60E688" w14:textId="77777777" w:rsidR="00EC4F9C" w:rsidRPr="00EC4F9C" w:rsidRDefault="00EC4F9C" w:rsidP="00EC4F9C">
      <w:pPr>
        <w:spacing w:line="360" w:lineRule="auto"/>
        <w:jc w:val="both"/>
        <w:rPr>
          <w:rFonts w:ascii="Arial" w:hAnsi="Arial" w:cs="Arial"/>
        </w:rPr>
      </w:pPr>
      <w:r w:rsidRPr="00EC4F9C">
        <w:rPr>
          <w:rFonts w:ascii="Arial" w:hAnsi="Arial" w:cs="Arial"/>
        </w:rPr>
        <w:t>Miasto jest oddalone:</w:t>
      </w:r>
    </w:p>
    <w:p w14:paraId="5C78CDD1" w14:textId="77777777" w:rsidR="00EC4F9C" w:rsidRPr="00EC4F9C" w:rsidRDefault="00EC4F9C" w:rsidP="00EC4F9C">
      <w:pPr>
        <w:numPr>
          <w:ilvl w:val="0"/>
          <w:numId w:val="119"/>
        </w:numPr>
        <w:spacing w:before="60" w:after="0" w:line="360" w:lineRule="auto"/>
        <w:jc w:val="both"/>
        <w:rPr>
          <w:rFonts w:ascii="Arial" w:hAnsi="Arial" w:cs="Arial"/>
        </w:rPr>
      </w:pPr>
      <w:r w:rsidRPr="00EC4F9C">
        <w:rPr>
          <w:rFonts w:ascii="Arial" w:hAnsi="Arial" w:cs="Arial"/>
        </w:rPr>
        <w:t xml:space="preserve">od Warszawy około </w:t>
      </w:r>
      <w:smartTag w:uri="urn:schemas-microsoft-com:office:smarttags" w:element="metricconverter">
        <w:smartTagPr>
          <w:attr w:name="ProductID" w:val="85 km"/>
        </w:smartTagPr>
        <w:r w:rsidRPr="00EC4F9C">
          <w:rPr>
            <w:rFonts w:ascii="Arial" w:hAnsi="Arial" w:cs="Arial"/>
          </w:rPr>
          <w:t>85 km</w:t>
        </w:r>
      </w:smartTag>
    </w:p>
    <w:p w14:paraId="217C9FAC" w14:textId="77777777" w:rsidR="00EC4F9C" w:rsidRPr="00EC4F9C" w:rsidRDefault="00EC4F9C" w:rsidP="00EC4F9C">
      <w:pPr>
        <w:numPr>
          <w:ilvl w:val="0"/>
          <w:numId w:val="119"/>
        </w:numPr>
        <w:spacing w:before="60" w:after="0" w:line="360" w:lineRule="auto"/>
        <w:jc w:val="both"/>
        <w:rPr>
          <w:rFonts w:ascii="Arial" w:hAnsi="Arial" w:cs="Arial"/>
        </w:rPr>
      </w:pPr>
      <w:r w:rsidRPr="00EC4F9C">
        <w:rPr>
          <w:rFonts w:ascii="Arial" w:hAnsi="Arial" w:cs="Arial"/>
        </w:rPr>
        <w:t xml:space="preserve">od Lublina około </w:t>
      </w:r>
      <w:smartTag w:uri="urn:schemas-microsoft-com:office:smarttags" w:element="metricconverter">
        <w:smartTagPr>
          <w:attr w:name="ProductID" w:val="100 km"/>
        </w:smartTagPr>
        <w:r w:rsidRPr="00EC4F9C">
          <w:rPr>
            <w:rFonts w:ascii="Arial" w:hAnsi="Arial" w:cs="Arial"/>
          </w:rPr>
          <w:t>100 km</w:t>
        </w:r>
      </w:smartTag>
    </w:p>
    <w:p w14:paraId="45064DAB" w14:textId="77777777" w:rsidR="00EC4F9C" w:rsidRPr="00EC4F9C" w:rsidRDefault="00EC4F9C" w:rsidP="00EC4F9C">
      <w:pPr>
        <w:numPr>
          <w:ilvl w:val="0"/>
          <w:numId w:val="119"/>
        </w:numPr>
        <w:spacing w:before="60" w:after="0" w:line="360" w:lineRule="auto"/>
        <w:jc w:val="both"/>
        <w:rPr>
          <w:rFonts w:ascii="Arial" w:hAnsi="Arial" w:cs="Arial"/>
        </w:rPr>
      </w:pPr>
      <w:r w:rsidRPr="00EC4F9C">
        <w:rPr>
          <w:rFonts w:ascii="Arial" w:hAnsi="Arial" w:cs="Arial"/>
        </w:rPr>
        <w:t xml:space="preserve">od Łukowa około </w:t>
      </w:r>
      <w:smartTag w:uri="urn:schemas-microsoft-com:office:smarttags" w:element="metricconverter">
        <w:smartTagPr>
          <w:attr w:name="ProductID" w:val="29 km"/>
        </w:smartTagPr>
        <w:r w:rsidRPr="00EC4F9C">
          <w:rPr>
            <w:rFonts w:ascii="Arial" w:hAnsi="Arial" w:cs="Arial"/>
          </w:rPr>
          <w:t>29 km</w:t>
        </w:r>
      </w:smartTag>
      <w:r w:rsidRPr="00EC4F9C">
        <w:rPr>
          <w:rFonts w:ascii="Arial" w:hAnsi="Arial" w:cs="Arial"/>
        </w:rPr>
        <w:t xml:space="preserve"> </w:t>
      </w:r>
    </w:p>
    <w:p w14:paraId="6F91C006" w14:textId="77777777" w:rsidR="00EC4F9C" w:rsidRDefault="00EC4F9C" w:rsidP="00EC4F9C">
      <w:pPr>
        <w:spacing w:line="360" w:lineRule="auto"/>
        <w:jc w:val="both"/>
        <w:rPr>
          <w:rFonts w:ascii="Arial" w:hAnsi="Arial" w:cs="Arial"/>
        </w:rPr>
      </w:pPr>
    </w:p>
    <w:p w14:paraId="7B9C45A3" w14:textId="16239EDA" w:rsidR="00EC4F9C" w:rsidRPr="00EC4F9C" w:rsidRDefault="00EC4F9C" w:rsidP="00EC4F9C">
      <w:pPr>
        <w:spacing w:line="360" w:lineRule="auto"/>
        <w:jc w:val="both"/>
        <w:rPr>
          <w:rFonts w:ascii="Arial" w:hAnsi="Arial" w:cs="Arial"/>
        </w:rPr>
      </w:pPr>
      <w:r w:rsidRPr="00EC4F9C">
        <w:rPr>
          <w:rFonts w:ascii="Arial" w:hAnsi="Arial" w:cs="Arial"/>
        </w:rPr>
        <w:t xml:space="preserve">Miasto zlokalizowane jest na lewym brzegu rzeki Świder w odległości </w:t>
      </w:r>
      <w:smartTag w:uri="urn:schemas-microsoft-com:office:smarttags" w:element="metricconverter">
        <w:smartTagPr>
          <w:attr w:name="ProductID" w:val="84 km"/>
        </w:smartTagPr>
        <w:r w:rsidRPr="00EC4F9C">
          <w:rPr>
            <w:rFonts w:ascii="Arial" w:hAnsi="Arial" w:cs="Arial"/>
          </w:rPr>
          <w:t>84 km</w:t>
        </w:r>
      </w:smartTag>
      <w:r w:rsidRPr="00EC4F9C">
        <w:rPr>
          <w:rFonts w:ascii="Arial" w:hAnsi="Arial" w:cs="Arial"/>
        </w:rPr>
        <w:t xml:space="preserve"> od jej ujścia do Wisły. Dzięki swojemu położeniu posiada dogodną pozycję pod względem odległości do największych miast tego regionu oraz do przejścia granicznego w Terespolu.</w:t>
      </w:r>
    </w:p>
    <w:p w14:paraId="50FD3BC3" w14:textId="77777777" w:rsidR="00237C9E" w:rsidRPr="005454DC" w:rsidRDefault="00237C9E" w:rsidP="00FD096E">
      <w:pPr>
        <w:spacing w:line="360" w:lineRule="auto"/>
        <w:jc w:val="both"/>
        <w:rPr>
          <w:rFonts w:ascii="Arial" w:hAnsi="Arial" w:cs="Arial"/>
          <w:b/>
        </w:rPr>
      </w:pPr>
      <w:r w:rsidRPr="005454DC">
        <w:rPr>
          <w:rFonts w:ascii="Arial" w:hAnsi="Arial" w:cs="Arial"/>
          <w:b/>
        </w:rPr>
        <w:t xml:space="preserve">Ludność </w:t>
      </w:r>
    </w:p>
    <w:p w14:paraId="386E536D" w14:textId="77777777" w:rsidR="00B3709F" w:rsidRPr="00B3709F" w:rsidRDefault="00B3709F" w:rsidP="00B3709F">
      <w:pPr>
        <w:spacing w:line="360" w:lineRule="auto"/>
        <w:jc w:val="both"/>
        <w:rPr>
          <w:rFonts w:ascii="Arial" w:hAnsi="Arial" w:cs="Arial"/>
          <w:bCs/>
        </w:rPr>
      </w:pPr>
      <w:r w:rsidRPr="00B3709F">
        <w:rPr>
          <w:rFonts w:ascii="Arial" w:hAnsi="Arial" w:cs="Arial"/>
        </w:rPr>
        <w:t xml:space="preserve">Jedną z głównych składowych kształtujących procesy rozwojowe w mieście są jej mieszkańcy. Zarówno ruch naturalny jak i migracje mają decydujący wpływ na ich liczebność. </w:t>
      </w:r>
      <w:r w:rsidRPr="00B3709F">
        <w:rPr>
          <w:rFonts w:ascii="Arial" w:hAnsi="Arial" w:cs="Arial"/>
          <w:bCs/>
        </w:rPr>
        <w:t xml:space="preserve">Liczba mieszkańców miasta na dzień 31 grudnia </w:t>
      </w:r>
      <w:r w:rsidRPr="00B3709F">
        <w:rPr>
          <w:rFonts w:ascii="Arial" w:hAnsi="Arial" w:cs="Arial"/>
        </w:rPr>
        <w:t>2007 roku</w:t>
      </w:r>
      <w:r w:rsidRPr="00B3709F">
        <w:rPr>
          <w:rFonts w:ascii="Arial" w:hAnsi="Arial" w:cs="Arial"/>
          <w:b/>
          <w:bCs/>
        </w:rPr>
        <w:t xml:space="preserve"> </w:t>
      </w:r>
      <w:r w:rsidRPr="00B3709F">
        <w:rPr>
          <w:rFonts w:ascii="Arial" w:hAnsi="Arial" w:cs="Arial"/>
          <w:bCs/>
        </w:rPr>
        <w:t xml:space="preserve">według faktycznego miejsca zamieszkania wynosiła </w:t>
      </w:r>
      <w:r w:rsidRPr="00B3709F">
        <w:rPr>
          <w:rFonts w:ascii="Arial" w:hAnsi="Arial" w:cs="Arial"/>
          <w:b/>
          <w:bCs/>
        </w:rPr>
        <w:t>2709,</w:t>
      </w:r>
      <w:r w:rsidRPr="00B3709F">
        <w:rPr>
          <w:rFonts w:ascii="Arial" w:hAnsi="Arial" w:cs="Arial"/>
          <w:bCs/>
        </w:rPr>
        <w:t xml:space="preserve"> w tym 1390 kobiet i 1319 mężczyzn, czyli na 100 mężczyzn przypada 105 kobiet. </w:t>
      </w:r>
    </w:p>
    <w:p w14:paraId="7B8341AE" w14:textId="77777777" w:rsidR="00B3709F" w:rsidRPr="00B3709F" w:rsidRDefault="00B3709F" w:rsidP="00B3709F">
      <w:pPr>
        <w:spacing w:line="360" w:lineRule="auto"/>
        <w:jc w:val="both"/>
        <w:rPr>
          <w:rFonts w:ascii="Arial" w:hAnsi="Arial" w:cs="Arial"/>
        </w:rPr>
      </w:pPr>
      <w:r w:rsidRPr="00B3709F">
        <w:rPr>
          <w:rFonts w:ascii="Arial" w:hAnsi="Arial" w:cs="Arial"/>
          <w:b/>
          <w:bCs/>
        </w:rPr>
        <w:t>Gęstość zaludnienia</w:t>
      </w:r>
      <w:r w:rsidRPr="00B3709F">
        <w:rPr>
          <w:rFonts w:ascii="Arial" w:hAnsi="Arial" w:cs="Arial"/>
        </w:rPr>
        <w:t>, to statystyczny wskaźnik demograficzny, oznaczający stosunek liczby ludności danego obszaru do jego powierzchni. Gęstość zaludnienia wyraża się jako liczbę ludzi mieszkających na powierzchni 1 km</w:t>
      </w:r>
      <w:r w:rsidRPr="00B3709F">
        <w:rPr>
          <w:rFonts w:ascii="Arial" w:hAnsi="Arial" w:cs="Arial"/>
          <w:vertAlign w:val="superscript"/>
        </w:rPr>
        <w:t>2</w:t>
      </w:r>
      <w:r w:rsidRPr="00B3709F">
        <w:rPr>
          <w:rFonts w:ascii="Arial" w:hAnsi="Arial" w:cs="Arial"/>
        </w:rPr>
        <w:t xml:space="preserve">. </w:t>
      </w:r>
      <w:r w:rsidRPr="00B3709F">
        <w:rPr>
          <w:rFonts w:ascii="Arial" w:hAnsi="Arial" w:cs="Arial"/>
          <w:bCs/>
        </w:rPr>
        <w:t xml:space="preserve">Gęstość zaludnienia miasta wynosi </w:t>
      </w:r>
      <w:r w:rsidRPr="00B3709F">
        <w:rPr>
          <w:rFonts w:ascii="Arial" w:hAnsi="Arial" w:cs="Arial"/>
          <w:b/>
          <w:bCs/>
        </w:rPr>
        <w:t xml:space="preserve">296 osób/1 km² </w:t>
      </w:r>
      <w:r w:rsidRPr="00B3709F">
        <w:rPr>
          <w:rFonts w:ascii="Arial" w:hAnsi="Arial" w:cs="Arial"/>
          <w:bCs/>
        </w:rPr>
        <w:t xml:space="preserve">powierzchni. </w:t>
      </w:r>
    </w:p>
    <w:p w14:paraId="757B9C2E" w14:textId="478DD549" w:rsidR="00B3709F" w:rsidRDefault="00B3709F" w:rsidP="00B3709F">
      <w:pPr>
        <w:spacing w:line="360" w:lineRule="auto"/>
        <w:jc w:val="both"/>
        <w:rPr>
          <w:rFonts w:ascii="Arial" w:hAnsi="Arial" w:cs="Arial"/>
        </w:rPr>
      </w:pPr>
      <w:r w:rsidRPr="00B3709F">
        <w:rPr>
          <w:rFonts w:ascii="Arial" w:hAnsi="Arial" w:cs="Arial"/>
          <w:bCs/>
        </w:rPr>
        <w:t>W</w:t>
      </w:r>
      <w:r w:rsidRPr="00B3709F">
        <w:rPr>
          <w:rFonts w:ascii="Arial" w:hAnsi="Arial" w:cs="Arial"/>
        </w:rPr>
        <w:t>śród mieszkańców Stoczka Łukowskiego najliczniej reprezentowaną grupą wiekową są osoby w wieku 0-19 lat, ich liczba na koniec grudnia 2007 r. wynosiła 694 osoby, co stanowiło 25,</w:t>
      </w:r>
      <w:proofErr w:type="gramStart"/>
      <w:r w:rsidRPr="00B3709F">
        <w:rPr>
          <w:rFonts w:ascii="Arial" w:hAnsi="Arial" w:cs="Arial"/>
        </w:rPr>
        <w:t>61  %</w:t>
      </w:r>
      <w:proofErr w:type="gramEnd"/>
      <w:r w:rsidRPr="00B3709F">
        <w:rPr>
          <w:rFonts w:ascii="Arial" w:hAnsi="Arial" w:cs="Arial"/>
        </w:rPr>
        <w:t xml:space="preserve"> ogółu ludności miasta. Kolejne miejsca pod względem liczebności w strukturze wiekowej mieszkańców Stoczka Łukowskiego zajmują grupy w wieku 50-59 (16,09% ogółu mieszkańców), w wieku 40-49 (12,99 % ogółu mieszkańców) oraz mieszkańcy w przedziale wiekowym od 30-39 lat (stanowiący 12,25% ogółu ludności), najmniej liczną grupą są osoby w wieku 60-64 lat 4,9 % oraz 25-29 lat i stanowią 7,45 % ogółu ludności miasta. </w:t>
      </w:r>
      <w:r>
        <w:rPr>
          <w:rFonts w:ascii="Arial" w:hAnsi="Arial" w:cs="Arial"/>
        </w:rPr>
        <w:br/>
      </w:r>
      <w:r w:rsidRPr="00B3709F">
        <w:rPr>
          <w:rFonts w:ascii="Arial" w:hAnsi="Arial" w:cs="Arial"/>
        </w:rPr>
        <w:t xml:space="preserve">Z analizowanych danych wynika, że Stoczek Łukowski jest miastem dość młodym. </w:t>
      </w:r>
    </w:p>
    <w:p w14:paraId="273C2777" w14:textId="49C2C0D2" w:rsidR="00697F7E" w:rsidRDefault="00697F7E" w:rsidP="00B3709F">
      <w:pPr>
        <w:spacing w:line="360" w:lineRule="auto"/>
        <w:jc w:val="both"/>
        <w:rPr>
          <w:rFonts w:ascii="Arial" w:hAnsi="Arial" w:cs="Arial"/>
        </w:rPr>
      </w:pPr>
    </w:p>
    <w:p w14:paraId="4F6C01CB" w14:textId="77777777" w:rsidR="00697F7E" w:rsidRPr="00B3709F" w:rsidRDefault="00697F7E" w:rsidP="00B3709F">
      <w:pPr>
        <w:spacing w:line="360" w:lineRule="auto"/>
        <w:jc w:val="both"/>
        <w:rPr>
          <w:rFonts w:ascii="Arial" w:hAnsi="Arial" w:cs="Arial"/>
        </w:rPr>
      </w:pPr>
    </w:p>
    <w:p w14:paraId="2223872D" w14:textId="7FAA121D" w:rsidR="00B3709F" w:rsidRPr="00B3709F" w:rsidRDefault="00B3709F" w:rsidP="00B3709F">
      <w:pPr>
        <w:pStyle w:val="Legenda"/>
        <w:spacing w:line="360" w:lineRule="auto"/>
        <w:rPr>
          <w:rFonts w:ascii="Arial" w:hAnsi="Arial" w:cs="Arial"/>
          <w:bCs/>
          <w:sz w:val="22"/>
          <w:szCs w:val="22"/>
        </w:rPr>
      </w:pPr>
      <w:bookmarkStart w:id="11" w:name="_Toc216063178"/>
      <w:r w:rsidRPr="00B3709F">
        <w:rPr>
          <w:rFonts w:ascii="Arial" w:hAnsi="Arial" w:cs="Arial"/>
          <w:bCs/>
          <w:sz w:val="22"/>
          <w:szCs w:val="22"/>
        </w:rPr>
        <w:lastRenderedPageBreak/>
        <w:t>Liczba mieszkańców Miasta Stoczek Łukowski stan z dnia 31 grudzień 2007</w:t>
      </w:r>
      <w:bookmarkEnd w:id="11"/>
    </w:p>
    <w:tbl>
      <w:tblPr>
        <w:tblStyle w:val="Tabela2bezpodsumowania"/>
        <w:tblW w:w="4167" w:type="pct"/>
        <w:tblInd w:w="0" w:type="dxa"/>
        <w:tblLook w:val="01E0" w:firstRow="1" w:lastRow="1" w:firstColumn="1" w:lastColumn="1" w:noHBand="0" w:noVBand="0"/>
      </w:tblPr>
      <w:tblGrid>
        <w:gridCol w:w="3020"/>
        <w:gridCol w:w="3022"/>
        <w:gridCol w:w="1510"/>
      </w:tblGrid>
      <w:tr w:rsidR="00B3709F" w:rsidRPr="00B3709F" w14:paraId="768AB5F8" w14:textId="77777777" w:rsidTr="005E2C0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99" w:type="pct"/>
          </w:tcPr>
          <w:p w14:paraId="48058391"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Rok 2006</w:t>
            </w:r>
          </w:p>
        </w:tc>
        <w:tc>
          <w:tcPr>
            <w:tcW w:w="2001" w:type="pct"/>
          </w:tcPr>
          <w:p w14:paraId="169530B0" w14:textId="77777777" w:rsidR="00B3709F" w:rsidRPr="00B3709F" w:rsidRDefault="00B3709F"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Liczba mieszkańców ogółem</w:t>
            </w:r>
          </w:p>
        </w:tc>
        <w:tc>
          <w:tcPr>
            <w:cnfStyle w:val="000010000000" w:firstRow="0" w:lastRow="0" w:firstColumn="0" w:lastColumn="0" w:oddVBand="1" w:evenVBand="0" w:oddHBand="0" w:evenHBand="0" w:firstRowFirstColumn="0" w:firstRowLastColumn="0" w:lastRowFirstColumn="0" w:lastRowLastColumn="0"/>
            <w:tcW w:w="1000" w:type="pct"/>
          </w:tcPr>
          <w:p w14:paraId="74798FB3"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t>
            </w:r>
          </w:p>
        </w:tc>
      </w:tr>
      <w:tr w:rsidR="00B3709F" w:rsidRPr="00B3709F" w14:paraId="00CA5D3E" w14:textId="77777777" w:rsidTr="005E2C0B">
        <w:tc>
          <w:tcPr>
            <w:cnfStyle w:val="000010000000" w:firstRow="0" w:lastRow="0" w:firstColumn="0" w:lastColumn="0" w:oddVBand="1" w:evenVBand="0" w:oddHBand="0" w:evenHBand="0" w:firstRowFirstColumn="0" w:firstRowLastColumn="0" w:lastRowFirstColumn="0" w:lastRowLastColumn="0"/>
            <w:tcW w:w="1999" w:type="pct"/>
          </w:tcPr>
          <w:p w14:paraId="4273D352"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Ogółem</w:t>
            </w:r>
          </w:p>
        </w:tc>
        <w:tc>
          <w:tcPr>
            <w:tcW w:w="2001" w:type="pct"/>
          </w:tcPr>
          <w:p w14:paraId="707EBDBD"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3709F">
              <w:rPr>
                <w:rFonts w:ascii="Arial" w:hAnsi="Arial" w:cs="Arial"/>
                <w:b/>
                <w:bCs/>
                <w:sz w:val="22"/>
                <w:szCs w:val="22"/>
              </w:rPr>
              <w:t>2709</w:t>
            </w:r>
          </w:p>
        </w:tc>
        <w:tc>
          <w:tcPr>
            <w:cnfStyle w:val="000010000000" w:firstRow="0" w:lastRow="0" w:firstColumn="0" w:lastColumn="0" w:oddVBand="1" w:evenVBand="0" w:oddHBand="0" w:evenHBand="0" w:firstRowFirstColumn="0" w:firstRowLastColumn="0" w:lastRowFirstColumn="0" w:lastRowLastColumn="0"/>
            <w:tcW w:w="1000" w:type="pct"/>
          </w:tcPr>
          <w:p w14:paraId="4941EA67"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100</w:t>
            </w:r>
          </w:p>
        </w:tc>
      </w:tr>
      <w:tr w:rsidR="00B3709F" w:rsidRPr="00B3709F" w14:paraId="1B8AC219" w14:textId="77777777" w:rsidTr="005E2C0B">
        <w:trPr>
          <w:trHeight w:val="46"/>
        </w:trPr>
        <w:tc>
          <w:tcPr>
            <w:cnfStyle w:val="000010000000" w:firstRow="0" w:lastRow="0" w:firstColumn="0" w:lastColumn="0" w:oddVBand="1" w:evenVBand="0" w:oddHBand="0" w:evenHBand="0" w:firstRowFirstColumn="0" w:firstRowLastColumn="0" w:lastRowFirstColumn="0" w:lastRowLastColumn="0"/>
            <w:tcW w:w="1999" w:type="pct"/>
          </w:tcPr>
          <w:p w14:paraId="6E67D59C"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0-19</w:t>
            </w:r>
          </w:p>
        </w:tc>
        <w:tc>
          <w:tcPr>
            <w:tcW w:w="2001" w:type="pct"/>
          </w:tcPr>
          <w:p w14:paraId="207AA375"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694</w:t>
            </w:r>
          </w:p>
        </w:tc>
        <w:tc>
          <w:tcPr>
            <w:cnfStyle w:val="000010000000" w:firstRow="0" w:lastRow="0" w:firstColumn="0" w:lastColumn="0" w:oddVBand="1" w:evenVBand="0" w:oddHBand="0" w:evenHBand="0" w:firstRowFirstColumn="0" w:firstRowLastColumn="0" w:lastRowFirstColumn="0" w:lastRowLastColumn="0"/>
            <w:tcW w:w="1000" w:type="pct"/>
          </w:tcPr>
          <w:p w14:paraId="1BDD802B"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25,61</w:t>
            </w:r>
          </w:p>
        </w:tc>
      </w:tr>
      <w:tr w:rsidR="00B3709F" w:rsidRPr="00B3709F" w14:paraId="71B7BAE8"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3544EFB5"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20-24</w:t>
            </w:r>
          </w:p>
        </w:tc>
        <w:tc>
          <w:tcPr>
            <w:tcW w:w="2001" w:type="pct"/>
          </w:tcPr>
          <w:p w14:paraId="30ACB631"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246</w:t>
            </w:r>
          </w:p>
        </w:tc>
        <w:tc>
          <w:tcPr>
            <w:cnfStyle w:val="000010000000" w:firstRow="0" w:lastRow="0" w:firstColumn="0" w:lastColumn="0" w:oddVBand="1" w:evenVBand="0" w:oddHBand="0" w:evenHBand="0" w:firstRowFirstColumn="0" w:firstRowLastColumn="0" w:lastRowFirstColumn="0" w:lastRowLastColumn="0"/>
            <w:tcW w:w="1000" w:type="pct"/>
          </w:tcPr>
          <w:p w14:paraId="6CD63B8E"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9,08</w:t>
            </w:r>
          </w:p>
        </w:tc>
      </w:tr>
      <w:tr w:rsidR="00B3709F" w:rsidRPr="00B3709F" w14:paraId="71891F33"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308A4E18"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25-29</w:t>
            </w:r>
          </w:p>
        </w:tc>
        <w:tc>
          <w:tcPr>
            <w:tcW w:w="2001" w:type="pct"/>
          </w:tcPr>
          <w:p w14:paraId="44E2B347"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202</w:t>
            </w:r>
          </w:p>
        </w:tc>
        <w:tc>
          <w:tcPr>
            <w:cnfStyle w:val="000010000000" w:firstRow="0" w:lastRow="0" w:firstColumn="0" w:lastColumn="0" w:oddVBand="1" w:evenVBand="0" w:oddHBand="0" w:evenHBand="0" w:firstRowFirstColumn="0" w:firstRowLastColumn="0" w:lastRowFirstColumn="0" w:lastRowLastColumn="0"/>
            <w:tcW w:w="1000" w:type="pct"/>
          </w:tcPr>
          <w:p w14:paraId="48048C59"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7,45</w:t>
            </w:r>
          </w:p>
        </w:tc>
      </w:tr>
      <w:tr w:rsidR="00B3709F" w:rsidRPr="00B3709F" w14:paraId="4432A259"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347EE4CF"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30-39</w:t>
            </w:r>
          </w:p>
        </w:tc>
        <w:tc>
          <w:tcPr>
            <w:tcW w:w="2001" w:type="pct"/>
          </w:tcPr>
          <w:p w14:paraId="031CA7A7"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332</w:t>
            </w:r>
          </w:p>
        </w:tc>
        <w:tc>
          <w:tcPr>
            <w:cnfStyle w:val="000010000000" w:firstRow="0" w:lastRow="0" w:firstColumn="0" w:lastColumn="0" w:oddVBand="1" w:evenVBand="0" w:oddHBand="0" w:evenHBand="0" w:firstRowFirstColumn="0" w:firstRowLastColumn="0" w:lastRowFirstColumn="0" w:lastRowLastColumn="0"/>
            <w:tcW w:w="1000" w:type="pct"/>
          </w:tcPr>
          <w:p w14:paraId="7D586BF5"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12,25</w:t>
            </w:r>
          </w:p>
        </w:tc>
      </w:tr>
      <w:tr w:rsidR="00B3709F" w:rsidRPr="00B3709F" w14:paraId="277CBAFF"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658B02FA"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40-49</w:t>
            </w:r>
          </w:p>
        </w:tc>
        <w:tc>
          <w:tcPr>
            <w:tcW w:w="2001" w:type="pct"/>
          </w:tcPr>
          <w:p w14:paraId="20FE1813"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352</w:t>
            </w:r>
          </w:p>
        </w:tc>
        <w:tc>
          <w:tcPr>
            <w:cnfStyle w:val="000010000000" w:firstRow="0" w:lastRow="0" w:firstColumn="0" w:lastColumn="0" w:oddVBand="1" w:evenVBand="0" w:oddHBand="0" w:evenHBand="0" w:firstRowFirstColumn="0" w:firstRowLastColumn="0" w:lastRowFirstColumn="0" w:lastRowLastColumn="0"/>
            <w:tcW w:w="1000" w:type="pct"/>
          </w:tcPr>
          <w:p w14:paraId="4EEE4FEB"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12,99</w:t>
            </w:r>
          </w:p>
        </w:tc>
      </w:tr>
      <w:tr w:rsidR="00B3709F" w:rsidRPr="00B3709F" w14:paraId="12A07E24"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771E8D31"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50-59</w:t>
            </w:r>
          </w:p>
        </w:tc>
        <w:tc>
          <w:tcPr>
            <w:tcW w:w="2001" w:type="pct"/>
          </w:tcPr>
          <w:p w14:paraId="6A1B98B8"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435</w:t>
            </w:r>
          </w:p>
        </w:tc>
        <w:tc>
          <w:tcPr>
            <w:cnfStyle w:val="000010000000" w:firstRow="0" w:lastRow="0" w:firstColumn="0" w:lastColumn="0" w:oddVBand="1" w:evenVBand="0" w:oddHBand="0" w:evenHBand="0" w:firstRowFirstColumn="0" w:firstRowLastColumn="0" w:lastRowFirstColumn="0" w:lastRowLastColumn="0"/>
            <w:tcW w:w="1000" w:type="pct"/>
          </w:tcPr>
          <w:p w14:paraId="3FBEB7DD"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16,09</w:t>
            </w:r>
          </w:p>
        </w:tc>
      </w:tr>
      <w:tr w:rsidR="00B3709F" w:rsidRPr="00B3709F" w14:paraId="25FFD711"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3213F14A"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60-64</w:t>
            </w:r>
          </w:p>
        </w:tc>
        <w:tc>
          <w:tcPr>
            <w:tcW w:w="2001" w:type="pct"/>
          </w:tcPr>
          <w:p w14:paraId="421C5EED"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133</w:t>
            </w:r>
          </w:p>
        </w:tc>
        <w:tc>
          <w:tcPr>
            <w:cnfStyle w:val="000010000000" w:firstRow="0" w:lastRow="0" w:firstColumn="0" w:lastColumn="0" w:oddVBand="1" w:evenVBand="0" w:oddHBand="0" w:evenHBand="0" w:firstRowFirstColumn="0" w:firstRowLastColumn="0" w:lastRowFirstColumn="0" w:lastRowLastColumn="0"/>
            <w:tcW w:w="1000" w:type="pct"/>
          </w:tcPr>
          <w:p w14:paraId="55728908"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4,9</w:t>
            </w:r>
          </w:p>
        </w:tc>
      </w:tr>
      <w:tr w:rsidR="00B3709F" w:rsidRPr="00B3709F" w14:paraId="698E1FD4" w14:textId="77777777" w:rsidTr="005E2C0B">
        <w:trPr>
          <w:trHeight w:val="42"/>
        </w:trPr>
        <w:tc>
          <w:tcPr>
            <w:cnfStyle w:val="000010000000" w:firstRow="0" w:lastRow="0" w:firstColumn="0" w:lastColumn="0" w:oddVBand="1" w:evenVBand="0" w:oddHBand="0" w:evenHBand="0" w:firstRowFirstColumn="0" w:firstRowLastColumn="0" w:lastRowFirstColumn="0" w:lastRowLastColumn="0"/>
            <w:tcW w:w="1999" w:type="pct"/>
          </w:tcPr>
          <w:p w14:paraId="62EA74E0"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65 i więcej</w:t>
            </w:r>
          </w:p>
        </w:tc>
        <w:tc>
          <w:tcPr>
            <w:tcW w:w="2001" w:type="pct"/>
          </w:tcPr>
          <w:p w14:paraId="57929D13"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548</w:t>
            </w:r>
          </w:p>
        </w:tc>
        <w:tc>
          <w:tcPr>
            <w:cnfStyle w:val="000010000000" w:firstRow="0" w:lastRow="0" w:firstColumn="0" w:lastColumn="0" w:oddVBand="1" w:evenVBand="0" w:oddHBand="0" w:evenHBand="0" w:firstRowFirstColumn="0" w:firstRowLastColumn="0" w:lastRowFirstColumn="0" w:lastRowLastColumn="0"/>
            <w:tcW w:w="1000" w:type="pct"/>
          </w:tcPr>
          <w:p w14:paraId="2EA0CABA"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20,22</w:t>
            </w:r>
          </w:p>
        </w:tc>
      </w:tr>
    </w:tbl>
    <w:p w14:paraId="0C67F531" w14:textId="77777777" w:rsidR="00B3709F" w:rsidRPr="00B3709F" w:rsidRDefault="00B3709F" w:rsidP="00B3709F">
      <w:pPr>
        <w:pStyle w:val="rdo"/>
        <w:spacing w:line="360" w:lineRule="auto"/>
        <w:rPr>
          <w:rFonts w:ascii="Arial" w:hAnsi="Arial" w:cs="Arial"/>
          <w:sz w:val="22"/>
          <w:szCs w:val="22"/>
        </w:rPr>
      </w:pPr>
      <w:r w:rsidRPr="00B3709F">
        <w:rPr>
          <w:rFonts w:ascii="Arial" w:hAnsi="Arial" w:cs="Arial"/>
          <w:sz w:val="22"/>
          <w:szCs w:val="22"/>
        </w:rPr>
        <w:t xml:space="preserve">Źródło: Dane statystyczne GUS </w:t>
      </w:r>
    </w:p>
    <w:p w14:paraId="0B35FEDE" w14:textId="3A85DC12" w:rsidR="00B3709F" w:rsidRPr="00B3709F" w:rsidRDefault="00B3709F" w:rsidP="00B3709F">
      <w:pPr>
        <w:pStyle w:val="Legenda"/>
        <w:spacing w:line="360" w:lineRule="auto"/>
        <w:rPr>
          <w:rFonts w:ascii="Arial" w:hAnsi="Arial" w:cs="Arial"/>
          <w:b w:val="0"/>
          <w:bCs/>
          <w:sz w:val="22"/>
          <w:szCs w:val="22"/>
        </w:rPr>
      </w:pPr>
      <w:bookmarkStart w:id="12" w:name="_Toc215280911"/>
      <w:r w:rsidRPr="00B3709F">
        <w:rPr>
          <w:rFonts w:ascii="Arial" w:hAnsi="Arial" w:cs="Arial"/>
          <w:bCs/>
          <w:sz w:val="22"/>
          <w:szCs w:val="22"/>
        </w:rPr>
        <w:t>Struktura ludności</w:t>
      </w:r>
      <w:bookmarkEnd w:id="12"/>
    </w:p>
    <w:p w14:paraId="317F489E" w14:textId="61D26733" w:rsidR="00B3709F" w:rsidRPr="00B3709F" w:rsidRDefault="00B3709F" w:rsidP="00697F7E">
      <w:pPr>
        <w:widowControl w:val="0"/>
        <w:tabs>
          <w:tab w:val="left" w:pos="1276"/>
        </w:tabs>
        <w:autoSpaceDE w:val="0"/>
        <w:autoSpaceDN w:val="0"/>
        <w:adjustRightInd w:val="0"/>
        <w:spacing w:line="360" w:lineRule="auto"/>
        <w:jc w:val="both"/>
        <w:rPr>
          <w:rFonts w:ascii="Arial" w:hAnsi="Arial" w:cs="Arial"/>
          <w:b/>
          <w:bCs/>
        </w:rPr>
      </w:pPr>
      <w:r w:rsidRPr="00B3709F">
        <w:rPr>
          <w:rFonts w:ascii="Arial" w:hAnsi="Arial" w:cs="Arial"/>
          <w:b/>
          <w:bCs/>
          <w:noProof/>
        </w:rPr>
        <w:drawing>
          <wp:inline distT="0" distB="0" distL="0" distR="0" wp14:anchorId="03996A4D" wp14:editId="04844832">
            <wp:extent cx="4827270" cy="2891790"/>
            <wp:effectExtent l="0" t="0" r="0" b="0"/>
            <wp:docPr id="17" name="Wykre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119130" w14:textId="77777777" w:rsidR="00B3709F" w:rsidRPr="00B3709F" w:rsidRDefault="00B3709F" w:rsidP="00B3709F">
      <w:pPr>
        <w:pStyle w:val="rdo"/>
        <w:spacing w:line="360" w:lineRule="auto"/>
        <w:rPr>
          <w:rFonts w:ascii="Arial" w:hAnsi="Arial" w:cs="Arial"/>
          <w:sz w:val="22"/>
          <w:szCs w:val="22"/>
        </w:rPr>
      </w:pPr>
      <w:r w:rsidRPr="00B3709F">
        <w:rPr>
          <w:rFonts w:ascii="Arial" w:hAnsi="Arial" w:cs="Arial"/>
          <w:sz w:val="22"/>
          <w:szCs w:val="22"/>
        </w:rPr>
        <w:t xml:space="preserve">Źródło: Opracowanie własne na podstawie danych z GUS-u. </w:t>
      </w:r>
    </w:p>
    <w:p w14:paraId="6BFBDCB0" w14:textId="77777777" w:rsidR="00B3709F" w:rsidRPr="00B3709F" w:rsidRDefault="00B3709F" w:rsidP="00B3709F">
      <w:pPr>
        <w:shd w:val="clear" w:color="auto" w:fill="FFFFFF"/>
        <w:spacing w:before="100" w:beforeAutospacing="1" w:after="100" w:afterAutospacing="1" w:line="360" w:lineRule="auto"/>
        <w:jc w:val="both"/>
        <w:rPr>
          <w:rFonts w:ascii="Arial" w:hAnsi="Arial" w:cs="Arial"/>
          <w:color w:val="000000"/>
        </w:rPr>
      </w:pPr>
      <w:r w:rsidRPr="00B3709F">
        <w:rPr>
          <w:rFonts w:ascii="Arial" w:hAnsi="Arial" w:cs="Arial"/>
          <w:b/>
          <w:bCs/>
          <w:color w:val="000000"/>
        </w:rPr>
        <w:t>Wiek produkcyjny</w:t>
      </w:r>
      <w:r w:rsidRPr="00B3709F">
        <w:rPr>
          <w:rFonts w:ascii="Arial" w:hAnsi="Arial" w:cs="Arial"/>
          <w:color w:val="000000"/>
        </w:rPr>
        <w:t xml:space="preserve"> – to, ludność wykonująca pracę przynoszącą dochód oraz zarejestrowani bezrobotni; przedział wiekowy przyjęty w statystyce dla potrzeb ekonomii. Według metodologii </w:t>
      </w:r>
      <w:hyperlink r:id="rId14" w:tooltip="Główny Urząd Statystyczny" w:history="1">
        <w:r w:rsidRPr="00B3709F">
          <w:rPr>
            <w:rFonts w:ascii="Arial" w:hAnsi="Arial" w:cs="Arial"/>
          </w:rPr>
          <w:t>Głównego Urzędu Statystycznego</w:t>
        </w:r>
      </w:hyperlink>
      <w:r w:rsidRPr="00B3709F">
        <w:rPr>
          <w:rFonts w:ascii="Arial" w:hAnsi="Arial" w:cs="Arial"/>
          <w:color w:val="000000"/>
        </w:rPr>
        <w:t xml:space="preserve"> w </w:t>
      </w:r>
      <w:r w:rsidRPr="00B3709F">
        <w:rPr>
          <w:rFonts w:ascii="Arial" w:hAnsi="Arial" w:cs="Arial"/>
          <w:b/>
          <w:bCs/>
          <w:color w:val="000000"/>
        </w:rPr>
        <w:t>wieku produkcyjnym</w:t>
      </w:r>
      <w:r w:rsidRPr="00B3709F">
        <w:rPr>
          <w:rFonts w:ascii="Arial" w:hAnsi="Arial" w:cs="Arial"/>
          <w:color w:val="000000"/>
        </w:rPr>
        <w:t xml:space="preserve"> znajdują się: mężczyźni pomiędzy </w:t>
      </w:r>
      <w:smartTag w:uri="urn:schemas-microsoft-com:office:smarttags" w:element="metricconverter">
        <w:smartTagPr>
          <w:attr w:name="ProductID" w:val="18. a"/>
        </w:smartTagPr>
        <w:r w:rsidRPr="00B3709F">
          <w:rPr>
            <w:rFonts w:ascii="Arial" w:hAnsi="Arial" w:cs="Arial"/>
            <w:color w:val="000000"/>
          </w:rPr>
          <w:t>18. a</w:t>
        </w:r>
      </w:smartTag>
      <w:r w:rsidRPr="00B3709F">
        <w:rPr>
          <w:rFonts w:ascii="Arial" w:hAnsi="Arial" w:cs="Arial"/>
          <w:color w:val="000000"/>
        </w:rPr>
        <w:t xml:space="preserve"> 64 rokiem życia, kobiety pomiędzy </w:t>
      </w:r>
      <w:smartTag w:uri="urn:schemas-microsoft-com:office:smarttags" w:element="metricconverter">
        <w:smartTagPr>
          <w:attr w:name="ProductID" w:val="18. a"/>
        </w:smartTagPr>
        <w:r w:rsidRPr="00B3709F">
          <w:rPr>
            <w:rFonts w:ascii="Arial" w:hAnsi="Arial" w:cs="Arial"/>
            <w:color w:val="000000"/>
          </w:rPr>
          <w:t>18. a</w:t>
        </w:r>
      </w:smartTag>
      <w:r w:rsidRPr="00B3709F">
        <w:rPr>
          <w:rFonts w:ascii="Arial" w:hAnsi="Arial" w:cs="Arial"/>
          <w:color w:val="000000"/>
        </w:rPr>
        <w:t xml:space="preserve"> 59 rokiem życia. Wiek produkcyjny dzielony jest dalej na: wiek mobilny - 18–44 lata mężczyźni i kobiety, wiek niemobilny - 45–64 lata mężczyźni i 45–59 lat kobiety. </w:t>
      </w:r>
      <w:r w:rsidRPr="00B3709F">
        <w:rPr>
          <w:rFonts w:ascii="Arial" w:hAnsi="Arial" w:cs="Arial"/>
          <w:b/>
          <w:color w:val="333333"/>
        </w:rPr>
        <w:t>Wiek przedprodukcyjny</w:t>
      </w:r>
      <w:r w:rsidRPr="00B3709F">
        <w:rPr>
          <w:rFonts w:ascii="Arial" w:hAnsi="Arial" w:cs="Arial"/>
          <w:color w:val="333333"/>
        </w:rPr>
        <w:t xml:space="preserve">- to ludność, która nie osiągnęła wieku </w:t>
      </w:r>
      <w:r w:rsidRPr="00B3709F">
        <w:rPr>
          <w:rFonts w:ascii="Arial" w:hAnsi="Arial" w:cs="Arial"/>
          <w:color w:val="333333"/>
        </w:rPr>
        <w:lastRenderedPageBreak/>
        <w:t xml:space="preserve">zdolności do pracy, tj. ludność w wieku 0 - 17 lat. </w:t>
      </w:r>
      <w:r w:rsidRPr="00B3709F">
        <w:rPr>
          <w:rFonts w:ascii="Arial" w:hAnsi="Arial" w:cs="Arial"/>
          <w:b/>
          <w:bCs/>
          <w:color w:val="000000"/>
        </w:rPr>
        <w:t>Wiek poprodukcyjny</w:t>
      </w:r>
      <w:r w:rsidRPr="00B3709F">
        <w:rPr>
          <w:rFonts w:ascii="Arial" w:hAnsi="Arial" w:cs="Arial"/>
          <w:color w:val="000000"/>
        </w:rPr>
        <w:t xml:space="preserve"> znajdują się: mężczyźni w wieku 65 lat i więcej, kobiety w wieku 60 lat i więcej. </w:t>
      </w:r>
      <w:r w:rsidRPr="00B3709F">
        <w:rPr>
          <w:rStyle w:val="Odwoanieprzypisudolnego"/>
          <w:rFonts w:ascii="Arial" w:hAnsi="Arial" w:cs="Arial"/>
          <w:color w:val="000000"/>
        </w:rPr>
        <w:footnoteReference w:id="9"/>
      </w:r>
    </w:p>
    <w:p w14:paraId="384E4EB0" w14:textId="77777777" w:rsidR="00B3709F" w:rsidRPr="00B3709F" w:rsidRDefault="00B3709F" w:rsidP="00B3709F">
      <w:pPr>
        <w:widowControl w:val="0"/>
        <w:autoSpaceDE w:val="0"/>
        <w:autoSpaceDN w:val="0"/>
        <w:adjustRightInd w:val="0"/>
        <w:spacing w:line="360" w:lineRule="auto"/>
        <w:jc w:val="both"/>
        <w:rPr>
          <w:rFonts w:ascii="Arial" w:hAnsi="Arial" w:cs="Arial"/>
          <w:bCs/>
        </w:rPr>
      </w:pPr>
      <w:r w:rsidRPr="00B3709F">
        <w:rPr>
          <w:rFonts w:ascii="Arial" w:hAnsi="Arial" w:cs="Arial"/>
          <w:bCs/>
        </w:rPr>
        <w:t xml:space="preserve">Ludność w wieku przedprodukcyjnym (17 lat i mniej) stanowi 606 osób (301 kobiet), natomiast w wieku produkcyjnym (mężczyźni 18 – 64 lata, kobiety 18 – 59 lat) liczba ludności wynosi 1715 (813 kobiet). W wieku poprodukcyjnym w mieście zamieszkuje 388 osób, w tym 276 kobiet. Na 100 osób w wieku produkcyjnym przypada 58 osób w wieku nieprodukcyjnym. Najliczniejszą grupą pozostają osoby w wieku produkcyjnym stanowią 64% ogółu społeczeństwa, zaś najmniejszą grupą są osoby w wieku poprodukcyjnym i stanowią 22,6 </w:t>
      </w:r>
      <w:proofErr w:type="gramStart"/>
      <w:r w:rsidRPr="00B3709F">
        <w:rPr>
          <w:rFonts w:ascii="Arial" w:hAnsi="Arial" w:cs="Arial"/>
          <w:bCs/>
        </w:rPr>
        <w:t>%  ogółu</w:t>
      </w:r>
      <w:proofErr w:type="gramEnd"/>
      <w:r w:rsidRPr="00B3709F">
        <w:rPr>
          <w:rFonts w:ascii="Arial" w:hAnsi="Arial" w:cs="Arial"/>
          <w:bCs/>
        </w:rPr>
        <w:t xml:space="preserve"> ludności miasta Stoczek Łukowski.</w:t>
      </w:r>
    </w:p>
    <w:p w14:paraId="01BDD94C" w14:textId="7F0DDA8B" w:rsidR="00B3709F" w:rsidRPr="00B3709F" w:rsidRDefault="00B3709F" w:rsidP="00B3709F">
      <w:pPr>
        <w:pStyle w:val="Legenda"/>
        <w:spacing w:line="360" w:lineRule="auto"/>
        <w:rPr>
          <w:rFonts w:ascii="Arial" w:hAnsi="Arial" w:cs="Arial"/>
          <w:bCs/>
          <w:sz w:val="22"/>
          <w:szCs w:val="22"/>
        </w:rPr>
      </w:pPr>
      <w:bookmarkStart w:id="13" w:name="_Toc216063179"/>
      <w:r w:rsidRPr="00B3709F">
        <w:rPr>
          <w:rFonts w:ascii="Arial" w:hAnsi="Arial" w:cs="Arial"/>
          <w:sz w:val="22"/>
          <w:szCs w:val="22"/>
        </w:rPr>
        <w:t>Ta</w:t>
      </w:r>
      <w:r w:rsidR="00697F7E">
        <w:rPr>
          <w:rFonts w:ascii="Arial" w:hAnsi="Arial" w:cs="Arial"/>
          <w:sz w:val="22"/>
          <w:szCs w:val="22"/>
        </w:rPr>
        <w:t xml:space="preserve">bela: </w:t>
      </w:r>
      <w:r w:rsidRPr="00B3709F">
        <w:rPr>
          <w:rFonts w:ascii="Arial" w:hAnsi="Arial" w:cs="Arial"/>
          <w:bCs/>
          <w:sz w:val="22"/>
          <w:szCs w:val="22"/>
        </w:rPr>
        <w:t>Liczba ludności w wieku przedprodukcyjnym, produkcyjnym, poprodukcyjnym w 2007 roku w mieście Stoczek Łukowski.</w:t>
      </w:r>
      <w:bookmarkEnd w:id="13"/>
    </w:p>
    <w:tbl>
      <w:tblPr>
        <w:tblStyle w:val="Tabela1zpodsumowaniem"/>
        <w:tblW w:w="5000" w:type="pct"/>
        <w:tblInd w:w="0" w:type="dxa"/>
        <w:tblLook w:val="01E0" w:firstRow="1" w:lastRow="1" w:firstColumn="1" w:lastColumn="1" w:noHBand="0" w:noVBand="0"/>
      </w:tblPr>
      <w:tblGrid>
        <w:gridCol w:w="3598"/>
        <w:gridCol w:w="1783"/>
        <w:gridCol w:w="1780"/>
        <w:gridCol w:w="1901"/>
      </w:tblGrid>
      <w:tr w:rsidR="00B3709F" w:rsidRPr="00B3709F" w14:paraId="17BF8619" w14:textId="77777777" w:rsidTr="005E2C0B">
        <w:trPr>
          <w:cnfStyle w:val="100000000000" w:firstRow="1" w:lastRow="0" w:firstColumn="0" w:lastColumn="0" w:oddVBand="0" w:evenVBand="0" w:oddHBand="0" w:evenHBand="0" w:firstRowFirstColumn="0" w:firstRowLastColumn="0" w:lastRowFirstColumn="0" w:lastRowLastColumn="0"/>
          <w:trHeight w:val="1175"/>
        </w:trPr>
        <w:tc>
          <w:tcPr>
            <w:cnfStyle w:val="000010000000" w:firstRow="0" w:lastRow="0" w:firstColumn="0" w:lastColumn="0" w:oddVBand="1" w:evenVBand="0" w:oddHBand="0" w:evenHBand="0" w:firstRowFirstColumn="0" w:firstRowLastColumn="0" w:lastRowFirstColumn="0" w:lastRowLastColumn="0"/>
            <w:tcW w:w="1985" w:type="pct"/>
          </w:tcPr>
          <w:p w14:paraId="6B45E916"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p>
        </w:tc>
        <w:tc>
          <w:tcPr>
            <w:tcW w:w="984" w:type="pct"/>
          </w:tcPr>
          <w:p w14:paraId="740BDED6" w14:textId="77777777" w:rsidR="00B3709F" w:rsidRPr="00B3709F" w:rsidRDefault="00B3709F"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Liczba osób</w:t>
            </w:r>
          </w:p>
        </w:tc>
        <w:tc>
          <w:tcPr>
            <w:cnfStyle w:val="000010000000" w:firstRow="0" w:lastRow="0" w:firstColumn="0" w:lastColumn="0" w:oddVBand="1" w:evenVBand="0" w:oddHBand="0" w:evenHBand="0" w:firstRowFirstColumn="0" w:firstRowLastColumn="0" w:lastRowFirstColumn="0" w:lastRowLastColumn="0"/>
            <w:tcW w:w="982" w:type="pct"/>
          </w:tcPr>
          <w:p w14:paraId="0670B39A"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 tym kobiet</w:t>
            </w:r>
          </w:p>
        </w:tc>
        <w:tc>
          <w:tcPr>
            <w:tcW w:w="1049" w:type="pct"/>
          </w:tcPr>
          <w:p w14:paraId="2CA6D82A" w14:textId="77777777" w:rsidR="00B3709F" w:rsidRPr="00B3709F" w:rsidRDefault="00B3709F"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Udział ludności wg ekonomicznych grup wieku w % ludności ogółem</w:t>
            </w:r>
          </w:p>
        </w:tc>
      </w:tr>
      <w:tr w:rsidR="00B3709F" w:rsidRPr="00B3709F" w14:paraId="5E7A84DF" w14:textId="77777777" w:rsidTr="005E2C0B">
        <w:trPr>
          <w:trHeight w:val="479"/>
        </w:trPr>
        <w:tc>
          <w:tcPr>
            <w:cnfStyle w:val="000010000000" w:firstRow="0" w:lastRow="0" w:firstColumn="0" w:lastColumn="0" w:oddVBand="1" w:evenVBand="0" w:oddHBand="0" w:evenHBand="0" w:firstRowFirstColumn="0" w:firstRowLastColumn="0" w:lastRowFirstColumn="0" w:lastRowLastColumn="0"/>
            <w:tcW w:w="1985" w:type="pct"/>
          </w:tcPr>
          <w:p w14:paraId="29882175"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 xml:space="preserve">Przedprodukcyjnym </w:t>
            </w:r>
            <w:proofErr w:type="gramStart"/>
            <w:r w:rsidRPr="00B3709F">
              <w:rPr>
                <w:rFonts w:ascii="Arial" w:hAnsi="Arial" w:cs="Arial"/>
                <w:b/>
                <w:bCs/>
                <w:sz w:val="22"/>
                <w:szCs w:val="22"/>
              </w:rPr>
              <w:t>( 17</w:t>
            </w:r>
            <w:proofErr w:type="gramEnd"/>
            <w:r w:rsidRPr="00B3709F">
              <w:rPr>
                <w:rFonts w:ascii="Arial" w:hAnsi="Arial" w:cs="Arial"/>
                <w:b/>
                <w:bCs/>
                <w:sz w:val="22"/>
                <w:szCs w:val="22"/>
              </w:rPr>
              <w:t xml:space="preserve"> lat i mniej)</w:t>
            </w:r>
          </w:p>
        </w:tc>
        <w:tc>
          <w:tcPr>
            <w:tcW w:w="984" w:type="pct"/>
          </w:tcPr>
          <w:p w14:paraId="66785E11"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606</w:t>
            </w:r>
          </w:p>
        </w:tc>
        <w:tc>
          <w:tcPr>
            <w:cnfStyle w:val="000010000000" w:firstRow="0" w:lastRow="0" w:firstColumn="0" w:lastColumn="0" w:oddVBand="1" w:evenVBand="0" w:oddHBand="0" w:evenHBand="0" w:firstRowFirstColumn="0" w:firstRowLastColumn="0" w:lastRowFirstColumn="0" w:lastRowLastColumn="0"/>
            <w:tcW w:w="982" w:type="pct"/>
          </w:tcPr>
          <w:p w14:paraId="32BDA6D7"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301</w:t>
            </w:r>
          </w:p>
        </w:tc>
        <w:tc>
          <w:tcPr>
            <w:tcW w:w="1049" w:type="pct"/>
          </w:tcPr>
          <w:p w14:paraId="30B658D4"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22,4</w:t>
            </w:r>
          </w:p>
        </w:tc>
      </w:tr>
      <w:tr w:rsidR="00B3709F" w:rsidRPr="00B3709F" w14:paraId="1F9DB848" w14:textId="77777777" w:rsidTr="005E2C0B">
        <w:trPr>
          <w:trHeight w:val="346"/>
        </w:trPr>
        <w:tc>
          <w:tcPr>
            <w:cnfStyle w:val="000010000000" w:firstRow="0" w:lastRow="0" w:firstColumn="0" w:lastColumn="0" w:oddVBand="1" w:evenVBand="0" w:oddHBand="0" w:evenHBand="0" w:firstRowFirstColumn="0" w:firstRowLastColumn="0" w:lastRowFirstColumn="0" w:lastRowLastColumn="0"/>
            <w:tcW w:w="1985" w:type="pct"/>
          </w:tcPr>
          <w:p w14:paraId="1D484045"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produkcyjnym</w:t>
            </w:r>
          </w:p>
        </w:tc>
        <w:tc>
          <w:tcPr>
            <w:tcW w:w="984" w:type="pct"/>
          </w:tcPr>
          <w:p w14:paraId="77D66810"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1715</w:t>
            </w:r>
          </w:p>
        </w:tc>
        <w:tc>
          <w:tcPr>
            <w:cnfStyle w:val="000010000000" w:firstRow="0" w:lastRow="0" w:firstColumn="0" w:lastColumn="0" w:oddVBand="1" w:evenVBand="0" w:oddHBand="0" w:evenHBand="0" w:firstRowFirstColumn="0" w:firstRowLastColumn="0" w:lastRowFirstColumn="0" w:lastRowLastColumn="0"/>
            <w:tcW w:w="982" w:type="pct"/>
          </w:tcPr>
          <w:p w14:paraId="77631536"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813</w:t>
            </w:r>
          </w:p>
        </w:tc>
        <w:tc>
          <w:tcPr>
            <w:tcW w:w="1049" w:type="pct"/>
          </w:tcPr>
          <w:p w14:paraId="2F31ABEF"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63,3</w:t>
            </w:r>
          </w:p>
        </w:tc>
      </w:tr>
      <w:tr w:rsidR="00B3709F" w:rsidRPr="00B3709F" w14:paraId="23228941" w14:textId="77777777" w:rsidTr="005E2C0B">
        <w:trPr>
          <w:trHeight w:val="367"/>
        </w:trPr>
        <w:tc>
          <w:tcPr>
            <w:cnfStyle w:val="000010000000" w:firstRow="0" w:lastRow="0" w:firstColumn="0" w:lastColumn="0" w:oddVBand="1" w:evenVBand="0" w:oddHBand="0" w:evenHBand="0" w:firstRowFirstColumn="0" w:firstRowLastColumn="0" w:lastRowFirstColumn="0" w:lastRowLastColumn="0"/>
            <w:tcW w:w="1985" w:type="pct"/>
          </w:tcPr>
          <w:p w14:paraId="00B36E70"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poprodukcyjnym</w:t>
            </w:r>
          </w:p>
        </w:tc>
        <w:tc>
          <w:tcPr>
            <w:tcW w:w="984" w:type="pct"/>
          </w:tcPr>
          <w:p w14:paraId="7EA06EB7"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388</w:t>
            </w:r>
          </w:p>
        </w:tc>
        <w:tc>
          <w:tcPr>
            <w:cnfStyle w:val="000010000000" w:firstRow="0" w:lastRow="0" w:firstColumn="0" w:lastColumn="0" w:oddVBand="1" w:evenVBand="0" w:oddHBand="0" w:evenHBand="0" w:firstRowFirstColumn="0" w:firstRowLastColumn="0" w:lastRowFirstColumn="0" w:lastRowLastColumn="0"/>
            <w:tcW w:w="982" w:type="pct"/>
          </w:tcPr>
          <w:p w14:paraId="6BC44CE1"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276</w:t>
            </w:r>
          </w:p>
        </w:tc>
        <w:tc>
          <w:tcPr>
            <w:tcW w:w="1049" w:type="pct"/>
          </w:tcPr>
          <w:p w14:paraId="64C6366B"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14,3</w:t>
            </w:r>
          </w:p>
        </w:tc>
      </w:tr>
      <w:tr w:rsidR="00B3709F" w:rsidRPr="00B3709F" w14:paraId="1856FAB9" w14:textId="77777777" w:rsidTr="005E2C0B">
        <w:trPr>
          <w:cnfStyle w:val="010000000000" w:firstRow="0" w:lastRow="1" w:firstColumn="0" w:lastColumn="0" w:oddVBand="0" w:evenVBand="0" w:oddHBand="0"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1985" w:type="pct"/>
          </w:tcPr>
          <w:p w14:paraId="7EF8490B"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ogółem</w:t>
            </w:r>
          </w:p>
        </w:tc>
        <w:tc>
          <w:tcPr>
            <w:tcW w:w="984" w:type="pct"/>
          </w:tcPr>
          <w:p w14:paraId="16172150" w14:textId="77777777" w:rsidR="00B3709F" w:rsidRPr="00B3709F" w:rsidRDefault="00B3709F"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p>
        </w:tc>
        <w:tc>
          <w:tcPr>
            <w:cnfStyle w:val="000010000000" w:firstRow="0" w:lastRow="0" w:firstColumn="0" w:lastColumn="0" w:oddVBand="1" w:evenVBand="0" w:oddHBand="0" w:evenHBand="0" w:firstRowFirstColumn="0" w:firstRowLastColumn="0" w:lastRowFirstColumn="0" w:lastRowLastColumn="0"/>
            <w:tcW w:w="982" w:type="pct"/>
          </w:tcPr>
          <w:p w14:paraId="1065A659"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p>
        </w:tc>
        <w:tc>
          <w:tcPr>
            <w:tcW w:w="1049" w:type="pct"/>
          </w:tcPr>
          <w:p w14:paraId="26AB6539" w14:textId="77777777" w:rsidR="00B3709F" w:rsidRPr="00B3709F" w:rsidRDefault="00B3709F"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100</w:t>
            </w:r>
          </w:p>
        </w:tc>
      </w:tr>
    </w:tbl>
    <w:p w14:paraId="5BDD5BD4" w14:textId="77777777" w:rsidR="00B3709F" w:rsidRPr="00B3709F" w:rsidRDefault="00B3709F" w:rsidP="00B3709F">
      <w:pPr>
        <w:pStyle w:val="rdo"/>
        <w:spacing w:line="360" w:lineRule="auto"/>
        <w:rPr>
          <w:rFonts w:ascii="Arial" w:hAnsi="Arial" w:cs="Arial"/>
          <w:sz w:val="22"/>
          <w:szCs w:val="22"/>
        </w:rPr>
      </w:pPr>
      <w:r w:rsidRPr="00B3709F">
        <w:rPr>
          <w:rFonts w:ascii="Arial" w:hAnsi="Arial" w:cs="Arial"/>
          <w:sz w:val="22"/>
          <w:szCs w:val="22"/>
        </w:rPr>
        <w:t xml:space="preserve">Źródło: Dane statystyczne GUS. </w:t>
      </w:r>
      <w:hyperlink r:id="rId15" w:history="1">
        <w:r w:rsidRPr="00B3709F">
          <w:rPr>
            <w:rStyle w:val="Hipercze"/>
            <w:rFonts w:ascii="Arial" w:eastAsia="HG Mincho Light J" w:hAnsi="Arial" w:cs="Arial"/>
            <w:b/>
            <w:bCs/>
            <w:sz w:val="22"/>
            <w:szCs w:val="22"/>
          </w:rPr>
          <w:t>www.stat.gov.pl</w:t>
        </w:r>
      </w:hyperlink>
      <w:r w:rsidRPr="00B3709F">
        <w:rPr>
          <w:rFonts w:ascii="Arial" w:hAnsi="Arial" w:cs="Arial"/>
          <w:sz w:val="22"/>
          <w:szCs w:val="22"/>
        </w:rPr>
        <w:t xml:space="preserve"> </w:t>
      </w:r>
    </w:p>
    <w:p w14:paraId="5618BEF0" w14:textId="77777777" w:rsidR="00B3709F" w:rsidRPr="00B3709F" w:rsidRDefault="00B3709F" w:rsidP="00B3709F">
      <w:pPr>
        <w:spacing w:before="100" w:beforeAutospacing="1" w:after="100" w:afterAutospacing="1" w:line="360" w:lineRule="auto"/>
        <w:jc w:val="both"/>
        <w:rPr>
          <w:rFonts w:ascii="Arial" w:hAnsi="Arial" w:cs="Arial"/>
        </w:rPr>
      </w:pPr>
      <w:r w:rsidRPr="00B3709F">
        <w:rPr>
          <w:rFonts w:ascii="Arial" w:hAnsi="Arial" w:cs="Arial"/>
          <w:b/>
          <w:bCs/>
        </w:rPr>
        <w:t>Przyrost naturalny</w:t>
      </w:r>
      <w:r w:rsidRPr="00B3709F">
        <w:rPr>
          <w:rFonts w:ascii="Arial" w:hAnsi="Arial" w:cs="Arial"/>
        </w:rPr>
        <w:t xml:space="preserve">, to wskaźnik statystyczny określający tendencję rozwoju populacji danego obszaru. Oblicza się go odejmując liczbę zgonów w danym okresie od liczby urodzeń. Jeśli wynik jest dodatni, oznacza przyrost liczby ludności, jeśli ujemny - spadek. Wyraża się go najczęściej w promilach w stosunku do ogólnej liczby ludności. </w:t>
      </w:r>
      <w:r w:rsidRPr="00B3709F">
        <w:rPr>
          <w:rFonts w:ascii="Arial" w:hAnsi="Arial" w:cs="Arial"/>
          <w:b/>
        </w:rPr>
        <w:t xml:space="preserve">Stopa urodzeń </w:t>
      </w:r>
      <w:r w:rsidRPr="00B3709F">
        <w:rPr>
          <w:rFonts w:ascii="Arial" w:hAnsi="Arial" w:cs="Arial"/>
        </w:rPr>
        <w:t xml:space="preserve">zależy od: liczby i odsetka ludności w wieku rozrodczym, systemu wyznawanych wartości, polityki prenatalnej, oraz sytuacji ekonomicznej społeczeństwa. </w:t>
      </w:r>
      <w:r w:rsidRPr="00B3709F">
        <w:rPr>
          <w:rFonts w:ascii="Arial" w:hAnsi="Arial" w:cs="Arial"/>
          <w:b/>
        </w:rPr>
        <w:t>Stopień zgonów</w:t>
      </w:r>
      <w:r w:rsidRPr="00B3709F">
        <w:rPr>
          <w:rFonts w:ascii="Arial" w:hAnsi="Arial" w:cs="Arial"/>
        </w:rPr>
        <w:t xml:space="preserve"> natomiast zależy od: stanu zdrowotności społeczeństwa, odsetka ludności w wieku starczym, poziomu życia ludności i poziomu służby zdrowia.  Przyrost naturalny, jak już zostało wskazane w tekście, ma duży wpływ na liczbę ludności, a więc i na rozwój miasta Stoczek Łukowski. </w:t>
      </w:r>
    </w:p>
    <w:p w14:paraId="0E61DEBF" w14:textId="77777777" w:rsidR="00B3709F" w:rsidRPr="00B3709F" w:rsidRDefault="00B3709F" w:rsidP="00B3709F">
      <w:pPr>
        <w:widowControl w:val="0"/>
        <w:autoSpaceDE w:val="0"/>
        <w:autoSpaceDN w:val="0"/>
        <w:adjustRightInd w:val="0"/>
        <w:spacing w:line="360" w:lineRule="auto"/>
        <w:jc w:val="both"/>
        <w:rPr>
          <w:rFonts w:ascii="Arial" w:hAnsi="Arial" w:cs="Arial"/>
          <w:bCs/>
        </w:rPr>
      </w:pPr>
      <w:proofErr w:type="gramStart"/>
      <w:r w:rsidRPr="00B3709F">
        <w:rPr>
          <w:rFonts w:ascii="Arial" w:hAnsi="Arial" w:cs="Arial"/>
        </w:rPr>
        <w:t>Tendencja  ujemnego</w:t>
      </w:r>
      <w:proofErr w:type="gramEnd"/>
      <w:r w:rsidRPr="00B3709F">
        <w:rPr>
          <w:rFonts w:ascii="Arial" w:hAnsi="Arial" w:cs="Arial"/>
        </w:rPr>
        <w:t xml:space="preserve"> przyrostu naturalnego jest znacznie mniejsza w latach 2004-2005, gdzie </w:t>
      </w:r>
      <w:r w:rsidRPr="00B3709F">
        <w:rPr>
          <w:rFonts w:ascii="Arial" w:hAnsi="Arial" w:cs="Arial"/>
        </w:rPr>
        <w:lastRenderedPageBreak/>
        <w:t xml:space="preserve">przyrost naturalny był dodatni, a w 2007 roku wyniósł  -2. </w:t>
      </w:r>
    </w:p>
    <w:p w14:paraId="5BAB0BE5" w14:textId="4FA0F9EE" w:rsidR="00B3709F" w:rsidRPr="00B3709F" w:rsidRDefault="00B3709F" w:rsidP="00B3709F">
      <w:pPr>
        <w:pStyle w:val="Legenda"/>
        <w:spacing w:line="360" w:lineRule="auto"/>
        <w:rPr>
          <w:rFonts w:ascii="Arial" w:hAnsi="Arial" w:cs="Arial"/>
          <w:bCs/>
          <w:sz w:val="22"/>
          <w:szCs w:val="22"/>
        </w:rPr>
      </w:pPr>
      <w:bookmarkStart w:id="14" w:name="_Toc216063180"/>
      <w:proofErr w:type="gramStart"/>
      <w:r w:rsidRPr="00B3709F">
        <w:rPr>
          <w:rFonts w:ascii="Arial" w:hAnsi="Arial" w:cs="Arial"/>
          <w:sz w:val="22"/>
          <w:szCs w:val="22"/>
        </w:rPr>
        <w:t xml:space="preserve">Tabela </w:t>
      </w:r>
      <w:r w:rsidR="00697F7E">
        <w:rPr>
          <w:rFonts w:ascii="Arial" w:hAnsi="Arial" w:cs="Arial"/>
          <w:sz w:val="22"/>
          <w:szCs w:val="22"/>
        </w:rPr>
        <w:t>:</w:t>
      </w:r>
      <w:proofErr w:type="gramEnd"/>
      <w:r w:rsidRPr="00B3709F">
        <w:rPr>
          <w:rFonts w:ascii="Arial" w:hAnsi="Arial" w:cs="Arial"/>
          <w:sz w:val="22"/>
          <w:szCs w:val="22"/>
        </w:rPr>
        <w:t xml:space="preserve"> </w:t>
      </w:r>
      <w:r w:rsidRPr="00B3709F">
        <w:rPr>
          <w:rFonts w:ascii="Arial" w:hAnsi="Arial" w:cs="Arial"/>
          <w:bCs/>
          <w:sz w:val="22"/>
          <w:szCs w:val="22"/>
        </w:rPr>
        <w:t>Ruch naturalny wg płci w Stoczku Łukowskim.</w:t>
      </w:r>
      <w:bookmarkEnd w:id="14"/>
      <w:r w:rsidRPr="00B3709F">
        <w:rPr>
          <w:rFonts w:ascii="Arial" w:hAnsi="Arial" w:cs="Arial"/>
          <w:bCs/>
          <w:sz w:val="22"/>
          <w:szCs w:val="22"/>
        </w:rPr>
        <w:t xml:space="preserve"> </w:t>
      </w:r>
    </w:p>
    <w:tbl>
      <w:tblPr>
        <w:tblStyle w:val="Tabela1zpodsumowaniem"/>
        <w:tblW w:w="5917" w:type="pct"/>
        <w:jc w:val="center"/>
        <w:tblInd w:w="0" w:type="dxa"/>
        <w:tblLook w:val="01E0" w:firstRow="1" w:lastRow="1" w:firstColumn="1" w:lastColumn="1" w:noHBand="0" w:noVBand="0"/>
      </w:tblPr>
      <w:tblGrid>
        <w:gridCol w:w="1219"/>
        <w:gridCol w:w="987"/>
        <w:gridCol w:w="914"/>
        <w:gridCol w:w="987"/>
        <w:gridCol w:w="914"/>
        <w:gridCol w:w="977"/>
        <w:gridCol w:w="10"/>
        <w:gridCol w:w="904"/>
        <w:gridCol w:w="10"/>
        <w:gridCol w:w="977"/>
        <w:gridCol w:w="10"/>
        <w:gridCol w:w="904"/>
        <w:gridCol w:w="10"/>
        <w:gridCol w:w="977"/>
        <w:gridCol w:w="10"/>
        <w:gridCol w:w="897"/>
        <w:gridCol w:w="17"/>
      </w:tblGrid>
      <w:tr w:rsidR="00BA4BA0" w:rsidRPr="00B3709F" w14:paraId="5B1ABF13" w14:textId="77777777" w:rsidTr="00BA4BA0">
        <w:trPr>
          <w:cnfStyle w:val="100000000000" w:firstRow="1" w:lastRow="0" w:firstColumn="0" w:lastColumn="0" w:oddVBand="0" w:evenVBand="0" w:oddHBand="0" w:evenHBand="0" w:firstRowFirstColumn="0" w:firstRowLastColumn="0" w:lastRowFirstColumn="0" w:lastRowLastColumn="0"/>
          <w:trHeight w:val="155"/>
          <w:jc w:val="center"/>
        </w:trPr>
        <w:tc>
          <w:tcPr>
            <w:cnfStyle w:val="000010000000" w:firstRow="0" w:lastRow="0" w:firstColumn="0" w:lastColumn="0" w:oddVBand="1" w:evenVBand="0" w:oddHBand="0" w:evenHBand="0" w:firstRowFirstColumn="0" w:firstRowLastColumn="0" w:lastRowFirstColumn="0" w:lastRowLastColumn="0"/>
            <w:tcW w:w="568" w:type="pct"/>
            <w:vMerge w:val="restart"/>
          </w:tcPr>
          <w:p w14:paraId="4BF4271C" w14:textId="77777777" w:rsidR="00BA4BA0" w:rsidRPr="00B3709F" w:rsidRDefault="00BA4BA0" w:rsidP="00B3709F">
            <w:pPr>
              <w:widowControl w:val="0"/>
              <w:autoSpaceDE w:val="0"/>
              <w:autoSpaceDN w:val="0"/>
              <w:adjustRightInd w:val="0"/>
              <w:spacing w:line="360" w:lineRule="auto"/>
              <w:jc w:val="both"/>
              <w:rPr>
                <w:rFonts w:ascii="Arial" w:hAnsi="Arial" w:cs="Arial"/>
                <w:b w:val="0"/>
                <w:bCs/>
                <w:sz w:val="22"/>
                <w:szCs w:val="22"/>
              </w:rPr>
            </w:pPr>
          </w:p>
        </w:tc>
        <w:tc>
          <w:tcPr>
            <w:tcW w:w="886" w:type="pct"/>
            <w:gridSpan w:val="2"/>
          </w:tcPr>
          <w:p w14:paraId="72CF536B" w14:textId="77777777" w:rsidR="00BA4BA0" w:rsidRPr="00B3709F" w:rsidRDefault="00BA4BA0"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2003</w:t>
            </w:r>
          </w:p>
        </w:tc>
        <w:tc>
          <w:tcPr>
            <w:cnfStyle w:val="000010000000" w:firstRow="0" w:lastRow="0" w:firstColumn="0" w:lastColumn="0" w:oddVBand="1" w:evenVBand="0" w:oddHBand="0" w:evenHBand="0" w:firstRowFirstColumn="0" w:firstRowLastColumn="0" w:lastRowFirstColumn="0" w:lastRowLastColumn="0"/>
            <w:tcW w:w="886" w:type="pct"/>
            <w:gridSpan w:val="2"/>
          </w:tcPr>
          <w:p w14:paraId="16C01600"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2004</w:t>
            </w:r>
          </w:p>
        </w:tc>
        <w:tc>
          <w:tcPr>
            <w:tcW w:w="886" w:type="pct"/>
            <w:gridSpan w:val="4"/>
          </w:tcPr>
          <w:p w14:paraId="6218C7A7" w14:textId="77777777" w:rsidR="00BA4BA0" w:rsidRPr="00B3709F" w:rsidRDefault="00BA4BA0"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2005</w:t>
            </w:r>
          </w:p>
        </w:tc>
        <w:tc>
          <w:tcPr>
            <w:cnfStyle w:val="000010000000" w:firstRow="0" w:lastRow="0" w:firstColumn="0" w:lastColumn="0" w:oddVBand="1" w:evenVBand="0" w:oddHBand="0" w:evenHBand="0" w:firstRowFirstColumn="0" w:firstRowLastColumn="0" w:lastRowFirstColumn="0" w:lastRowLastColumn="0"/>
            <w:tcW w:w="886" w:type="pct"/>
            <w:gridSpan w:val="4"/>
          </w:tcPr>
          <w:p w14:paraId="6BB040B6"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2006</w:t>
            </w:r>
          </w:p>
        </w:tc>
        <w:tc>
          <w:tcPr>
            <w:tcW w:w="886" w:type="pct"/>
            <w:gridSpan w:val="4"/>
          </w:tcPr>
          <w:p w14:paraId="63AF674C" w14:textId="77777777" w:rsidR="00BA4BA0" w:rsidRPr="00B3709F" w:rsidRDefault="00BA4BA0"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2007</w:t>
            </w:r>
          </w:p>
        </w:tc>
      </w:tr>
      <w:tr w:rsidR="00BA4BA0" w:rsidRPr="00B3709F" w14:paraId="45287B38" w14:textId="77777777" w:rsidTr="00BA4BA0">
        <w:trPr>
          <w:trHeight w:val="155"/>
          <w:jc w:val="center"/>
        </w:trPr>
        <w:tc>
          <w:tcPr>
            <w:cnfStyle w:val="000010000000" w:firstRow="0" w:lastRow="0" w:firstColumn="0" w:lastColumn="0" w:oddVBand="1" w:evenVBand="0" w:oddHBand="0" w:evenHBand="0" w:firstRowFirstColumn="0" w:firstRowLastColumn="0" w:lastRowFirstColumn="0" w:lastRowLastColumn="0"/>
            <w:tcW w:w="568" w:type="pct"/>
            <w:vMerge/>
          </w:tcPr>
          <w:p w14:paraId="2C212E65"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p>
        </w:tc>
        <w:tc>
          <w:tcPr>
            <w:tcW w:w="460" w:type="pct"/>
          </w:tcPr>
          <w:p w14:paraId="1C7C2B06"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26" w:type="pct"/>
          </w:tcPr>
          <w:p w14:paraId="628B4936"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 tym kobiety</w:t>
            </w:r>
          </w:p>
        </w:tc>
        <w:tc>
          <w:tcPr>
            <w:tcW w:w="460" w:type="pct"/>
          </w:tcPr>
          <w:p w14:paraId="14849A20"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26" w:type="pct"/>
          </w:tcPr>
          <w:p w14:paraId="3E197A9E"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 tym kobiety</w:t>
            </w:r>
          </w:p>
        </w:tc>
        <w:tc>
          <w:tcPr>
            <w:tcW w:w="460" w:type="pct"/>
            <w:gridSpan w:val="2"/>
          </w:tcPr>
          <w:p w14:paraId="7281D3B1"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79A31466"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 tym kobiety</w:t>
            </w:r>
          </w:p>
        </w:tc>
        <w:tc>
          <w:tcPr>
            <w:tcW w:w="460" w:type="pct"/>
            <w:gridSpan w:val="2"/>
          </w:tcPr>
          <w:p w14:paraId="00528ADD"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79A5F2DC"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 tym kobiety</w:t>
            </w:r>
          </w:p>
        </w:tc>
        <w:tc>
          <w:tcPr>
            <w:tcW w:w="460" w:type="pct"/>
            <w:gridSpan w:val="2"/>
          </w:tcPr>
          <w:p w14:paraId="6E62D310"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6047FFAD"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W tym kobiety</w:t>
            </w:r>
          </w:p>
        </w:tc>
      </w:tr>
      <w:tr w:rsidR="00BA4BA0" w:rsidRPr="00B3709F" w14:paraId="21B9A49A" w14:textId="77777777" w:rsidTr="00BA4BA0">
        <w:trPr>
          <w:gridAfter w:val="1"/>
          <w:wAfter w:w="8" w:type="pct"/>
          <w:trHeight w:val="330"/>
          <w:jc w:val="center"/>
        </w:trPr>
        <w:tc>
          <w:tcPr>
            <w:cnfStyle w:val="000010000000" w:firstRow="0" w:lastRow="0" w:firstColumn="0" w:lastColumn="0" w:oddVBand="1" w:evenVBand="0" w:oddHBand="0" w:evenHBand="0" w:firstRowFirstColumn="0" w:firstRowLastColumn="0" w:lastRowFirstColumn="0" w:lastRowLastColumn="0"/>
            <w:tcW w:w="568" w:type="pct"/>
          </w:tcPr>
          <w:p w14:paraId="3D0BF859"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 xml:space="preserve">Urodzenia </w:t>
            </w:r>
          </w:p>
        </w:tc>
        <w:tc>
          <w:tcPr>
            <w:tcW w:w="460" w:type="pct"/>
          </w:tcPr>
          <w:p w14:paraId="75DD43BA"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40</w:t>
            </w:r>
          </w:p>
        </w:tc>
        <w:tc>
          <w:tcPr>
            <w:cnfStyle w:val="000010000000" w:firstRow="0" w:lastRow="0" w:firstColumn="0" w:lastColumn="0" w:oddVBand="1" w:evenVBand="0" w:oddHBand="0" w:evenHBand="0" w:firstRowFirstColumn="0" w:firstRowLastColumn="0" w:lastRowFirstColumn="0" w:lastRowLastColumn="0"/>
            <w:tcW w:w="426" w:type="pct"/>
          </w:tcPr>
          <w:p w14:paraId="447C350D"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22</w:t>
            </w:r>
          </w:p>
        </w:tc>
        <w:tc>
          <w:tcPr>
            <w:tcW w:w="460" w:type="pct"/>
          </w:tcPr>
          <w:p w14:paraId="6C0BFE93"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33</w:t>
            </w:r>
          </w:p>
        </w:tc>
        <w:tc>
          <w:tcPr>
            <w:cnfStyle w:val="000010000000" w:firstRow="0" w:lastRow="0" w:firstColumn="0" w:lastColumn="0" w:oddVBand="1" w:evenVBand="0" w:oddHBand="0" w:evenHBand="0" w:firstRowFirstColumn="0" w:firstRowLastColumn="0" w:lastRowFirstColumn="0" w:lastRowLastColumn="0"/>
            <w:tcW w:w="426" w:type="pct"/>
          </w:tcPr>
          <w:p w14:paraId="233238DA"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16</w:t>
            </w:r>
          </w:p>
        </w:tc>
        <w:tc>
          <w:tcPr>
            <w:tcW w:w="455" w:type="pct"/>
          </w:tcPr>
          <w:p w14:paraId="58BBC8F4"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28</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3719169A"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15</w:t>
            </w:r>
          </w:p>
        </w:tc>
        <w:tc>
          <w:tcPr>
            <w:tcW w:w="460" w:type="pct"/>
            <w:gridSpan w:val="2"/>
          </w:tcPr>
          <w:p w14:paraId="5884E33E"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22</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7D0E9E6E"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13</w:t>
            </w:r>
          </w:p>
        </w:tc>
        <w:tc>
          <w:tcPr>
            <w:tcW w:w="460" w:type="pct"/>
            <w:gridSpan w:val="2"/>
          </w:tcPr>
          <w:p w14:paraId="34E0EB28"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23</w:t>
            </w:r>
          </w:p>
        </w:tc>
        <w:tc>
          <w:tcPr>
            <w:cnfStyle w:val="000010000000" w:firstRow="0" w:lastRow="0" w:firstColumn="0" w:lastColumn="0" w:oddVBand="1" w:evenVBand="0" w:oddHBand="0" w:evenHBand="0" w:firstRowFirstColumn="0" w:firstRowLastColumn="0" w:lastRowFirstColumn="0" w:lastRowLastColumn="0"/>
            <w:tcW w:w="424" w:type="pct"/>
            <w:gridSpan w:val="2"/>
          </w:tcPr>
          <w:p w14:paraId="33AA277D"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12</w:t>
            </w:r>
          </w:p>
        </w:tc>
      </w:tr>
      <w:tr w:rsidR="00BA4BA0" w:rsidRPr="00B3709F" w14:paraId="430CA584" w14:textId="77777777" w:rsidTr="00BA4BA0">
        <w:trPr>
          <w:gridAfter w:val="1"/>
          <w:wAfter w:w="8" w:type="pct"/>
          <w:trHeight w:val="155"/>
          <w:jc w:val="center"/>
        </w:trPr>
        <w:tc>
          <w:tcPr>
            <w:cnfStyle w:val="000010000000" w:firstRow="0" w:lastRow="0" w:firstColumn="0" w:lastColumn="0" w:oddVBand="1" w:evenVBand="0" w:oddHBand="0" w:evenHBand="0" w:firstRowFirstColumn="0" w:firstRowLastColumn="0" w:lastRowFirstColumn="0" w:lastRowLastColumn="0"/>
            <w:tcW w:w="568" w:type="pct"/>
          </w:tcPr>
          <w:p w14:paraId="69EC78A4"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 xml:space="preserve">Zgony </w:t>
            </w:r>
          </w:p>
        </w:tc>
        <w:tc>
          <w:tcPr>
            <w:tcW w:w="460" w:type="pct"/>
          </w:tcPr>
          <w:p w14:paraId="7F7D93C9"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47</w:t>
            </w:r>
          </w:p>
        </w:tc>
        <w:tc>
          <w:tcPr>
            <w:cnfStyle w:val="000010000000" w:firstRow="0" w:lastRow="0" w:firstColumn="0" w:lastColumn="0" w:oddVBand="1" w:evenVBand="0" w:oddHBand="0" w:evenHBand="0" w:firstRowFirstColumn="0" w:firstRowLastColumn="0" w:lastRowFirstColumn="0" w:lastRowLastColumn="0"/>
            <w:tcW w:w="426" w:type="pct"/>
          </w:tcPr>
          <w:p w14:paraId="0F9B7FC8"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25</w:t>
            </w:r>
          </w:p>
        </w:tc>
        <w:tc>
          <w:tcPr>
            <w:tcW w:w="460" w:type="pct"/>
          </w:tcPr>
          <w:p w14:paraId="5B81D593"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18</w:t>
            </w:r>
          </w:p>
        </w:tc>
        <w:tc>
          <w:tcPr>
            <w:cnfStyle w:val="000010000000" w:firstRow="0" w:lastRow="0" w:firstColumn="0" w:lastColumn="0" w:oddVBand="1" w:evenVBand="0" w:oddHBand="0" w:evenHBand="0" w:firstRowFirstColumn="0" w:firstRowLastColumn="0" w:lastRowFirstColumn="0" w:lastRowLastColumn="0"/>
            <w:tcW w:w="426" w:type="pct"/>
          </w:tcPr>
          <w:p w14:paraId="1EEB51E7"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11</w:t>
            </w:r>
          </w:p>
        </w:tc>
        <w:tc>
          <w:tcPr>
            <w:tcW w:w="455" w:type="pct"/>
          </w:tcPr>
          <w:p w14:paraId="44B1DB2B"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26</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7631C8B3"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10</w:t>
            </w:r>
          </w:p>
        </w:tc>
        <w:tc>
          <w:tcPr>
            <w:tcW w:w="460" w:type="pct"/>
            <w:gridSpan w:val="2"/>
          </w:tcPr>
          <w:p w14:paraId="6EED7130"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23</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261C2983"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9</w:t>
            </w:r>
          </w:p>
        </w:tc>
        <w:tc>
          <w:tcPr>
            <w:tcW w:w="460" w:type="pct"/>
            <w:gridSpan w:val="2"/>
          </w:tcPr>
          <w:p w14:paraId="21714FCC" w14:textId="77777777" w:rsidR="00BA4BA0" w:rsidRPr="00B3709F" w:rsidRDefault="00BA4BA0"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25</w:t>
            </w:r>
          </w:p>
        </w:tc>
        <w:tc>
          <w:tcPr>
            <w:cnfStyle w:val="000010000000" w:firstRow="0" w:lastRow="0" w:firstColumn="0" w:lastColumn="0" w:oddVBand="1" w:evenVBand="0" w:oddHBand="0" w:evenHBand="0" w:firstRowFirstColumn="0" w:firstRowLastColumn="0" w:lastRowFirstColumn="0" w:lastRowLastColumn="0"/>
            <w:tcW w:w="424" w:type="pct"/>
            <w:gridSpan w:val="2"/>
          </w:tcPr>
          <w:p w14:paraId="130F0A59"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7</w:t>
            </w:r>
          </w:p>
        </w:tc>
      </w:tr>
      <w:tr w:rsidR="00BA4BA0" w:rsidRPr="00B3709F" w14:paraId="0F19DB82" w14:textId="77777777" w:rsidTr="00BA4BA0">
        <w:trPr>
          <w:gridAfter w:val="1"/>
          <w:cnfStyle w:val="010000000000" w:firstRow="0" w:lastRow="1" w:firstColumn="0" w:lastColumn="0" w:oddVBand="0" w:evenVBand="0" w:oddHBand="0" w:evenHBand="0" w:firstRowFirstColumn="0" w:firstRowLastColumn="0" w:lastRowFirstColumn="0" w:lastRowLastColumn="0"/>
          <w:wAfter w:w="8" w:type="pct"/>
          <w:trHeight w:val="155"/>
          <w:jc w:val="center"/>
        </w:trPr>
        <w:tc>
          <w:tcPr>
            <w:cnfStyle w:val="000010000000" w:firstRow="0" w:lastRow="0" w:firstColumn="0" w:lastColumn="0" w:oddVBand="1" w:evenVBand="0" w:oddHBand="0" w:evenHBand="0" w:firstRowFirstColumn="0" w:firstRowLastColumn="0" w:lastRowFirstColumn="0" w:lastRowLastColumn="0"/>
            <w:tcW w:w="568" w:type="pct"/>
          </w:tcPr>
          <w:p w14:paraId="573680BC"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Ogółem przyrost naturalny</w:t>
            </w:r>
          </w:p>
        </w:tc>
        <w:tc>
          <w:tcPr>
            <w:tcW w:w="460" w:type="pct"/>
          </w:tcPr>
          <w:p w14:paraId="136630B4" w14:textId="77777777" w:rsidR="00BA4BA0" w:rsidRPr="00B3709F" w:rsidRDefault="00BA4BA0"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-7</w:t>
            </w:r>
          </w:p>
        </w:tc>
        <w:tc>
          <w:tcPr>
            <w:cnfStyle w:val="000010000000" w:firstRow="0" w:lastRow="0" w:firstColumn="0" w:lastColumn="0" w:oddVBand="1" w:evenVBand="0" w:oddHBand="0" w:evenHBand="0" w:firstRowFirstColumn="0" w:firstRowLastColumn="0" w:lastRowFirstColumn="0" w:lastRowLastColumn="0"/>
            <w:tcW w:w="426" w:type="pct"/>
          </w:tcPr>
          <w:p w14:paraId="52671380"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-3</w:t>
            </w:r>
          </w:p>
        </w:tc>
        <w:tc>
          <w:tcPr>
            <w:tcW w:w="460" w:type="pct"/>
          </w:tcPr>
          <w:p w14:paraId="5763F27C" w14:textId="77777777" w:rsidR="00BA4BA0" w:rsidRPr="00B3709F" w:rsidRDefault="00BA4BA0"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15</w:t>
            </w:r>
          </w:p>
        </w:tc>
        <w:tc>
          <w:tcPr>
            <w:cnfStyle w:val="000010000000" w:firstRow="0" w:lastRow="0" w:firstColumn="0" w:lastColumn="0" w:oddVBand="1" w:evenVBand="0" w:oddHBand="0" w:evenHBand="0" w:firstRowFirstColumn="0" w:firstRowLastColumn="0" w:lastRowFirstColumn="0" w:lastRowLastColumn="0"/>
            <w:tcW w:w="426" w:type="pct"/>
          </w:tcPr>
          <w:p w14:paraId="305A68D9"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5</w:t>
            </w:r>
          </w:p>
        </w:tc>
        <w:tc>
          <w:tcPr>
            <w:tcW w:w="455" w:type="pct"/>
          </w:tcPr>
          <w:p w14:paraId="17751298" w14:textId="77777777" w:rsidR="00BA4BA0" w:rsidRPr="00B3709F" w:rsidRDefault="00BA4BA0"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015708D2"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5</w:t>
            </w:r>
          </w:p>
        </w:tc>
        <w:tc>
          <w:tcPr>
            <w:tcW w:w="460" w:type="pct"/>
            <w:gridSpan w:val="2"/>
          </w:tcPr>
          <w:p w14:paraId="02FA0B3A" w14:textId="77777777" w:rsidR="00BA4BA0" w:rsidRPr="00B3709F" w:rsidRDefault="00BA4BA0"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w:t>
            </w:r>
          </w:p>
        </w:tc>
        <w:tc>
          <w:tcPr>
            <w:cnfStyle w:val="000010000000" w:firstRow="0" w:lastRow="0" w:firstColumn="0" w:lastColumn="0" w:oddVBand="1" w:evenVBand="0" w:oddHBand="0" w:evenHBand="0" w:firstRowFirstColumn="0" w:firstRowLastColumn="0" w:lastRowFirstColumn="0" w:lastRowLastColumn="0"/>
            <w:tcW w:w="426" w:type="pct"/>
            <w:gridSpan w:val="2"/>
          </w:tcPr>
          <w:p w14:paraId="4D8D669E"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4</w:t>
            </w:r>
          </w:p>
        </w:tc>
        <w:tc>
          <w:tcPr>
            <w:tcW w:w="460" w:type="pct"/>
            <w:gridSpan w:val="2"/>
          </w:tcPr>
          <w:p w14:paraId="44A6A9BA" w14:textId="77777777" w:rsidR="00BA4BA0" w:rsidRPr="00B3709F" w:rsidRDefault="00BA4BA0"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w:t>
            </w:r>
          </w:p>
        </w:tc>
        <w:tc>
          <w:tcPr>
            <w:cnfStyle w:val="000010000000" w:firstRow="0" w:lastRow="0" w:firstColumn="0" w:lastColumn="0" w:oddVBand="1" w:evenVBand="0" w:oddHBand="0" w:evenHBand="0" w:firstRowFirstColumn="0" w:firstRowLastColumn="0" w:lastRowFirstColumn="0" w:lastRowLastColumn="0"/>
            <w:tcW w:w="424" w:type="pct"/>
            <w:gridSpan w:val="2"/>
          </w:tcPr>
          <w:p w14:paraId="48CA2C7F" w14:textId="77777777" w:rsidR="00BA4BA0" w:rsidRPr="00B3709F" w:rsidRDefault="00BA4BA0"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5</w:t>
            </w:r>
          </w:p>
        </w:tc>
      </w:tr>
    </w:tbl>
    <w:p w14:paraId="6E06B5C2" w14:textId="77777777" w:rsidR="00B3709F" w:rsidRPr="00B3709F" w:rsidRDefault="00B3709F" w:rsidP="00B3709F">
      <w:pPr>
        <w:pStyle w:val="rdo"/>
        <w:spacing w:line="360" w:lineRule="auto"/>
        <w:rPr>
          <w:rFonts w:ascii="Arial" w:hAnsi="Arial" w:cs="Arial"/>
          <w:sz w:val="22"/>
          <w:szCs w:val="22"/>
        </w:rPr>
      </w:pPr>
      <w:r w:rsidRPr="00B3709F">
        <w:rPr>
          <w:rFonts w:ascii="Arial" w:hAnsi="Arial" w:cs="Arial"/>
          <w:sz w:val="22"/>
          <w:szCs w:val="22"/>
        </w:rPr>
        <w:t xml:space="preserve">Źródło: Dane statystyczne GUS. </w:t>
      </w:r>
      <w:hyperlink r:id="rId16" w:history="1">
        <w:r w:rsidRPr="00B3709F">
          <w:rPr>
            <w:rStyle w:val="Hipercze"/>
            <w:rFonts w:ascii="Arial" w:eastAsia="HG Mincho Light J" w:hAnsi="Arial" w:cs="Arial"/>
            <w:b/>
            <w:bCs/>
            <w:sz w:val="22"/>
            <w:szCs w:val="22"/>
          </w:rPr>
          <w:t>www.stat.gov.pl</w:t>
        </w:r>
      </w:hyperlink>
      <w:r w:rsidRPr="00B3709F">
        <w:rPr>
          <w:rFonts w:ascii="Arial" w:hAnsi="Arial" w:cs="Arial"/>
          <w:sz w:val="22"/>
          <w:szCs w:val="22"/>
        </w:rPr>
        <w:t xml:space="preserve"> </w:t>
      </w:r>
    </w:p>
    <w:p w14:paraId="1277C1C6" w14:textId="30D4F49E" w:rsidR="00B3709F" w:rsidRPr="00B3709F" w:rsidRDefault="00B3709F" w:rsidP="00B3709F">
      <w:pPr>
        <w:spacing w:line="360" w:lineRule="auto"/>
        <w:jc w:val="both"/>
        <w:rPr>
          <w:rFonts w:ascii="Arial" w:hAnsi="Arial" w:cs="Arial"/>
        </w:rPr>
      </w:pPr>
      <w:r w:rsidRPr="00B3709F">
        <w:rPr>
          <w:rFonts w:ascii="Arial" w:hAnsi="Arial" w:cs="Arial"/>
          <w:b/>
          <w:bCs/>
        </w:rPr>
        <w:t>Saldo migracji</w:t>
      </w:r>
      <w:r w:rsidRPr="00B3709F">
        <w:rPr>
          <w:rFonts w:ascii="Arial" w:hAnsi="Arial" w:cs="Arial"/>
        </w:rPr>
        <w:t xml:space="preserve"> – to </w:t>
      </w:r>
      <w:hyperlink r:id="rId17" w:tooltip="Różnica" w:history="1">
        <w:r w:rsidRPr="00B3709F">
          <w:rPr>
            <w:rStyle w:val="Hipercze"/>
            <w:rFonts w:ascii="Arial" w:hAnsi="Arial" w:cs="Arial"/>
            <w:color w:val="auto"/>
          </w:rPr>
          <w:t>różnica</w:t>
        </w:r>
      </w:hyperlink>
      <w:r w:rsidRPr="00B3709F">
        <w:rPr>
          <w:rFonts w:ascii="Arial" w:hAnsi="Arial" w:cs="Arial"/>
        </w:rPr>
        <w:t xml:space="preserve"> między napływem (</w:t>
      </w:r>
      <w:hyperlink r:id="rId18" w:tooltip="Migracja" w:history="1">
        <w:r w:rsidRPr="00B3709F">
          <w:rPr>
            <w:rStyle w:val="Hipercze"/>
            <w:rFonts w:ascii="Arial" w:hAnsi="Arial" w:cs="Arial"/>
            <w:color w:val="auto"/>
          </w:rPr>
          <w:t>imigracja</w:t>
        </w:r>
      </w:hyperlink>
      <w:r w:rsidRPr="00B3709F">
        <w:rPr>
          <w:rFonts w:ascii="Arial" w:hAnsi="Arial" w:cs="Arial"/>
        </w:rPr>
        <w:t>), a odpływem (</w:t>
      </w:r>
      <w:hyperlink r:id="rId19" w:tooltip="Migracja" w:history="1">
        <w:r w:rsidRPr="00B3709F">
          <w:rPr>
            <w:rStyle w:val="Hipercze"/>
            <w:rFonts w:ascii="Arial" w:hAnsi="Arial" w:cs="Arial"/>
            <w:color w:val="auto"/>
          </w:rPr>
          <w:t>emigracja</w:t>
        </w:r>
      </w:hyperlink>
      <w:r w:rsidRPr="00B3709F">
        <w:rPr>
          <w:rFonts w:ascii="Arial" w:hAnsi="Arial" w:cs="Arial"/>
        </w:rPr>
        <w:t xml:space="preserve">) </w:t>
      </w:r>
      <w:hyperlink r:id="rId20" w:tooltip="Liczba ludności" w:history="1">
        <w:r w:rsidRPr="00B3709F">
          <w:rPr>
            <w:rStyle w:val="Hipercze"/>
            <w:rFonts w:ascii="Arial" w:hAnsi="Arial" w:cs="Arial"/>
            <w:color w:val="auto"/>
          </w:rPr>
          <w:t>ludności</w:t>
        </w:r>
      </w:hyperlink>
      <w:r w:rsidRPr="00B3709F">
        <w:rPr>
          <w:rFonts w:ascii="Arial" w:hAnsi="Arial" w:cs="Arial"/>
        </w:rPr>
        <w:t xml:space="preserve"> </w:t>
      </w:r>
      <w:r w:rsidR="00BA4BA0">
        <w:rPr>
          <w:rFonts w:ascii="Arial" w:hAnsi="Arial" w:cs="Arial"/>
        </w:rPr>
        <w:br/>
      </w:r>
      <w:r w:rsidRPr="00B3709F">
        <w:rPr>
          <w:rFonts w:ascii="Arial" w:hAnsi="Arial" w:cs="Arial"/>
        </w:rPr>
        <w:t xml:space="preserve">z danego </w:t>
      </w:r>
      <w:hyperlink r:id="rId21" w:tooltip="Obszar" w:history="1">
        <w:r w:rsidRPr="00B3709F">
          <w:rPr>
            <w:rStyle w:val="Hipercze"/>
            <w:rFonts w:ascii="Arial" w:hAnsi="Arial" w:cs="Arial"/>
            <w:color w:val="auto"/>
          </w:rPr>
          <w:t>obszaru</w:t>
        </w:r>
      </w:hyperlink>
      <w:r w:rsidRPr="00B3709F">
        <w:rPr>
          <w:rFonts w:ascii="Arial" w:hAnsi="Arial" w:cs="Arial"/>
        </w:rPr>
        <w:t xml:space="preserve"> w określonym </w:t>
      </w:r>
      <w:hyperlink r:id="rId22" w:tooltip="Czas" w:history="1">
        <w:r w:rsidRPr="00B3709F">
          <w:rPr>
            <w:rStyle w:val="Hipercze"/>
            <w:rFonts w:ascii="Arial" w:hAnsi="Arial" w:cs="Arial"/>
            <w:color w:val="auto"/>
          </w:rPr>
          <w:t>czasie</w:t>
        </w:r>
      </w:hyperlink>
      <w:r w:rsidRPr="00B3709F">
        <w:rPr>
          <w:rFonts w:ascii="Arial" w:hAnsi="Arial" w:cs="Arial"/>
        </w:rPr>
        <w:t>.</w:t>
      </w:r>
    </w:p>
    <w:p w14:paraId="17518ACB" w14:textId="77777777" w:rsidR="00B3709F" w:rsidRPr="00B3709F" w:rsidRDefault="00B3709F" w:rsidP="00B3709F">
      <w:pPr>
        <w:widowControl w:val="0"/>
        <w:autoSpaceDE w:val="0"/>
        <w:autoSpaceDN w:val="0"/>
        <w:adjustRightInd w:val="0"/>
        <w:spacing w:line="360" w:lineRule="auto"/>
        <w:jc w:val="both"/>
        <w:rPr>
          <w:rFonts w:ascii="Arial" w:hAnsi="Arial" w:cs="Arial"/>
          <w:b/>
          <w:bCs/>
        </w:rPr>
      </w:pPr>
      <w:r w:rsidRPr="00B3709F">
        <w:rPr>
          <w:rFonts w:ascii="Arial" w:hAnsi="Arial" w:cs="Arial"/>
        </w:rPr>
        <w:t xml:space="preserve">Niekorzystnie przedstawia się sytuacja Stoczka Łukowskiego pod względem </w:t>
      </w:r>
      <w:r w:rsidRPr="00B3709F">
        <w:rPr>
          <w:rFonts w:ascii="Arial" w:hAnsi="Arial" w:cs="Arial"/>
          <w:b/>
        </w:rPr>
        <w:t xml:space="preserve">migracji ludności, </w:t>
      </w:r>
      <w:r w:rsidRPr="00B3709F">
        <w:rPr>
          <w:rFonts w:ascii="Arial" w:hAnsi="Arial" w:cs="Arial"/>
        </w:rPr>
        <w:t xml:space="preserve">które systematycznie z roku na rok staje się coraz bardziej ujemne. W roku </w:t>
      </w:r>
      <w:r w:rsidRPr="00B3709F">
        <w:rPr>
          <w:rFonts w:ascii="Arial" w:hAnsi="Arial" w:cs="Arial"/>
          <w:b/>
        </w:rPr>
        <w:t xml:space="preserve">2000 </w:t>
      </w:r>
      <w:r w:rsidRPr="00B3709F">
        <w:rPr>
          <w:rFonts w:ascii="Arial" w:hAnsi="Arial" w:cs="Arial"/>
        </w:rPr>
        <w:t xml:space="preserve">wyniosło </w:t>
      </w:r>
      <w:r w:rsidRPr="00B3709F">
        <w:rPr>
          <w:rFonts w:ascii="Arial" w:hAnsi="Arial" w:cs="Arial"/>
          <w:b/>
        </w:rPr>
        <w:t>-21 osób, zaś w 2007</w:t>
      </w:r>
      <w:r w:rsidRPr="00B3709F">
        <w:rPr>
          <w:rFonts w:ascii="Arial" w:hAnsi="Arial" w:cs="Arial"/>
        </w:rPr>
        <w:t xml:space="preserve"> </w:t>
      </w:r>
      <w:r w:rsidRPr="00B3709F">
        <w:rPr>
          <w:rFonts w:ascii="Arial" w:hAnsi="Arial" w:cs="Arial"/>
          <w:b/>
        </w:rPr>
        <w:t>-15.</w:t>
      </w:r>
      <w:r w:rsidRPr="00B3709F">
        <w:rPr>
          <w:rFonts w:ascii="Arial" w:hAnsi="Arial" w:cs="Arial"/>
        </w:rPr>
        <w:t xml:space="preserve"> Saldo to wynika ze wzrastającej liczby osób, które wyjeżdżają z miasta. Liczba </w:t>
      </w:r>
      <w:r w:rsidRPr="00B3709F">
        <w:rPr>
          <w:rFonts w:ascii="Arial" w:hAnsi="Arial" w:cs="Arial"/>
          <w:b/>
        </w:rPr>
        <w:t>mieszkańców w roku 2007</w:t>
      </w:r>
      <w:r w:rsidRPr="00B3709F">
        <w:rPr>
          <w:rFonts w:ascii="Arial" w:hAnsi="Arial" w:cs="Arial"/>
        </w:rPr>
        <w:t xml:space="preserve">, którzy </w:t>
      </w:r>
      <w:r w:rsidRPr="00B3709F">
        <w:rPr>
          <w:rFonts w:ascii="Arial" w:hAnsi="Arial" w:cs="Arial"/>
          <w:b/>
        </w:rPr>
        <w:t xml:space="preserve">wymeldowała </w:t>
      </w:r>
      <w:r w:rsidRPr="00B3709F">
        <w:rPr>
          <w:rFonts w:ascii="Arial" w:hAnsi="Arial" w:cs="Arial"/>
        </w:rPr>
        <w:t xml:space="preserve">się z miasta wyniosła </w:t>
      </w:r>
      <w:r w:rsidRPr="00B3709F">
        <w:rPr>
          <w:rFonts w:ascii="Arial" w:hAnsi="Arial" w:cs="Arial"/>
          <w:b/>
        </w:rPr>
        <w:t>53 osoby,</w:t>
      </w:r>
      <w:r w:rsidRPr="00B3709F">
        <w:rPr>
          <w:rFonts w:ascii="Arial" w:hAnsi="Arial" w:cs="Arial"/>
        </w:rPr>
        <w:t xml:space="preserve"> w porównaniu z rokiem 2000 wymeldowało się 45 mieszkańców.</w:t>
      </w:r>
      <w:r w:rsidRPr="00B3709F">
        <w:rPr>
          <w:rFonts w:ascii="Arial" w:hAnsi="Arial" w:cs="Arial"/>
          <w:b/>
          <w:bCs/>
        </w:rPr>
        <w:t xml:space="preserve"> </w:t>
      </w:r>
    </w:p>
    <w:p w14:paraId="2E465AA0" w14:textId="7EE1F326" w:rsidR="00B3709F" w:rsidRPr="00B3709F" w:rsidRDefault="00B3709F" w:rsidP="00B3709F">
      <w:pPr>
        <w:widowControl w:val="0"/>
        <w:autoSpaceDE w:val="0"/>
        <w:autoSpaceDN w:val="0"/>
        <w:adjustRightInd w:val="0"/>
        <w:spacing w:line="360" w:lineRule="auto"/>
        <w:jc w:val="both"/>
        <w:rPr>
          <w:rFonts w:ascii="Arial" w:hAnsi="Arial" w:cs="Arial"/>
          <w:bCs/>
        </w:rPr>
      </w:pPr>
      <w:r w:rsidRPr="00B3709F">
        <w:rPr>
          <w:rFonts w:ascii="Arial" w:hAnsi="Arial" w:cs="Arial"/>
          <w:bCs/>
        </w:rPr>
        <w:t xml:space="preserve"> Natomiast w 2007 roku przybyło do miasta 38 osób, to o 7 osób mniej niż w 2006 roku, gdzie zameldowało się 45 osób. W analizowanych latach 2000-2007 ciekawym zjawiskiem </w:t>
      </w:r>
      <w:r w:rsidR="00BA4BA0">
        <w:rPr>
          <w:rFonts w:ascii="Arial" w:hAnsi="Arial" w:cs="Arial"/>
          <w:bCs/>
        </w:rPr>
        <w:br/>
      </w:r>
      <w:r w:rsidRPr="00B3709F">
        <w:rPr>
          <w:rFonts w:ascii="Arial" w:hAnsi="Arial" w:cs="Arial"/>
          <w:bCs/>
        </w:rPr>
        <w:t xml:space="preserve">w </w:t>
      </w:r>
      <w:proofErr w:type="gramStart"/>
      <w:r w:rsidRPr="00B3709F">
        <w:rPr>
          <w:rFonts w:ascii="Arial" w:hAnsi="Arial" w:cs="Arial"/>
          <w:bCs/>
        </w:rPr>
        <w:t>migracji  wewnętrznej</w:t>
      </w:r>
      <w:proofErr w:type="gramEnd"/>
      <w:r w:rsidRPr="00B3709F">
        <w:rPr>
          <w:rFonts w:ascii="Arial" w:hAnsi="Arial" w:cs="Arial"/>
          <w:bCs/>
        </w:rPr>
        <w:t xml:space="preserve"> ludności miasta Stoczek Łukowski jest większa </w:t>
      </w:r>
      <w:r w:rsidRPr="00B3709F">
        <w:rPr>
          <w:rFonts w:ascii="Arial" w:hAnsi="Arial" w:cs="Arial"/>
          <w:b/>
          <w:bCs/>
        </w:rPr>
        <w:t>tendencja opuszczania miasta przez kobiety</w:t>
      </w:r>
      <w:r w:rsidRPr="00B3709F">
        <w:rPr>
          <w:rFonts w:ascii="Arial" w:hAnsi="Arial" w:cs="Arial"/>
          <w:bCs/>
        </w:rPr>
        <w:t xml:space="preserve">, w 2000 roku wymeldowało się 28 kobiet, na 45 osób ogółem wymeldowanych, w 2005 wymeldowało się 23 kobiety na 40 osób wymeldowanych, </w:t>
      </w:r>
      <w:r w:rsidR="00BA4BA0">
        <w:rPr>
          <w:rFonts w:ascii="Arial" w:hAnsi="Arial" w:cs="Arial"/>
          <w:bCs/>
        </w:rPr>
        <w:br/>
      </w:r>
      <w:r w:rsidRPr="00B3709F">
        <w:rPr>
          <w:rFonts w:ascii="Arial" w:hAnsi="Arial" w:cs="Arial"/>
          <w:bCs/>
        </w:rPr>
        <w:t>w 2006 roku 30 kobiet  z pośród 47 wymeldowanych osób, zaś w 2007 roku wymeldowało się 29 kobiet.</w:t>
      </w:r>
    </w:p>
    <w:p w14:paraId="5C0F6D89" w14:textId="682C32C7" w:rsidR="00B3709F" w:rsidRPr="00B3709F" w:rsidRDefault="00B3709F" w:rsidP="00B3709F">
      <w:pPr>
        <w:pStyle w:val="Legenda"/>
        <w:spacing w:line="360" w:lineRule="auto"/>
        <w:rPr>
          <w:rFonts w:ascii="Arial" w:hAnsi="Arial" w:cs="Arial"/>
          <w:bCs/>
          <w:sz w:val="22"/>
          <w:szCs w:val="22"/>
        </w:rPr>
      </w:pPr>
      <w:bookmarkStart w:id="15" w:name="_Toc216063181"/>
      <w:proofErr w:type="gramStart"/>
      <w:r w:rsidRPr="00B3709F">
        <w:rPr>
          <w:rFonts w:ascii="Arial" w:hAnsi="Arial" w:cs="Arial"/>
          <w:sz w:val="22"/>
          <w:szCs w:val="22"/>
        </w:rPr>
        <w:t xml:space="preserve">Tabela </w:t>
      </w:r>
      <w:r w:rsidR="00697F7E">
        <w:rPr>
          <w:rFonts w:ascii="Arial" w:hAnsi="Arial" w:cs="Arial"/>
          <w:sz w:val="22"/>
          <w:szCs w:val="22"/>
        </w:rPr>
        <w:t>:</w:t>
      </w:r>
      <w:proofErr w:type="gramEnd"/>
      <w:r w:rsidR="00697F7E">
        <w:rPr>
          <w:rFonts w:ascii="Arial" w:hAnsi="Arial" w:cs="Arial"/>
          <w:sz w:val="22"/>
          <w:szCs w:val="22"/>
        </w:rPr>
        <w:t xml:space="preserve"> </w:t>
      </w:r>
      <w:r w:rsidRPr="00B3709F">
        <w:rPr>
          <w:rFonts w:ascii="Arial" w:hAnsi="Arial" w:cs="Arial"/>
          <w:bCs/>
          <w:sz w:val="22"/>
          <w:szCs w:val="22"/>
        </w:rPr>
        <w:t>Migracja wewnętrzna i zagraniczna w Stoczku Łukowskim.</w:t>
      </w:r>
      <w:bookmarkEnd w:id="15"/>
    </w:p>
    <w:tbl>
      <w:tblPr>
        <w:tblStyle w:val="Tabela1zpodsumowaniem"/>
        <w:tblW w:w="5370" w:type="pct"/>
        <w:jc w:val="center"/>
        <w:tblInd w:w="0" w:type="dxa"/>
        <w:tblLayout w:type="fixed"/>
        <w:tblLook w:val="01E0" w:firstRow="1" w:lastRow="1" w:firstColumn="1" w:lastColumn="1" w:noHBand="0" w:noVBand="0"/>
      </w:tblPr>
      <w:tblGrid>
        <w:gridCol w:w="1982"/>
        <w:gridCol w:w="940"/>
        <w:gridCol w:w="962"/>
        <w:gridCol w:w="1053"/>
        <w:gridCol w:w="899"/>
        <w:gridCol w:w="1073"/>
        <w:gridCol w:w="971"/>
        <w:gridCol w:w="1030"/>
        <w:gridCol w:w="823"/>
      </w:tblGrid>
      <w:tr w:rsidR="00B3709F" w:rsidRPr="00B3709F" w14:paraId="53A2EEF2" w14:textId="77777777" w:rsidTr="005E2C0B">
        <w:trPr>
          <w:cnfStyle w:val="100000000000" w:firstRow="1" w:lastRow="0" w:firstColumn="0" w:lastColumn="0" w:oddVBand="0" w:evenVBand="0" w:oddHBand="0"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1018" w:type="pct"/>
            <w:vMerge w:val="restart"/>
          </w:tcPr>
          <w:p w14:paraId="56EA1090" w14:textId="77777777" w:rsidR="00B3709F" w:rsidRPr="00B3709F" w:rsidRDefault="00B3709F" w:rsidP="00B3709F">
            <w:pPr>
              <w:widowControl w:val="0"/>
              <w:autoSpaceDE w:val="0"/>
              <w:autoSpaceDN w:val="0"/>
              <w:adjustRightInd w:val="0"/>
              <w:spacing w:line="360" w:lineRule="auto"/>
              <w:jc w:val="both"/>
              <w:rPr>
                <w:rFonts w:ascii="Arial" w:hAnsi="Arial" w:cs="Arial"/>
                <w:b w:val="0"/>
                <w:bCs/>
                <w:sz w:val="22"/>
                <w:szCs w:val="22"/>
              </w:rPr>
            </w:pPr>
          </w:p>
        </w:tc>
        <w:tc>
          <w:tcPr>
            <w:tcW w:w="977" w:type="pct"/>
            <w:gridSpan w:val="2"/>
          </w:tcPr>
          <w:p w14:paraId="6C8A3E73" w14:textId="77777777" w:rsidR="00B3709F" w:rsidRPr="00B3709F" w:rsidRDefault="00B3709F"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2000</w:t>
            </w:r>
          </w:p>
        </w:tc>
        <w:tc>
          <w:tcPr>
            <w:cnfStyle w:val="000010000000" w:firstRow="0" w:lastRow="0" w:firstColumn="0" w:lastColumn="0" w:oddVBand="1" w:evenVBand="0" w:oddHBand="0" w:evenHBand="0" w:firstRowFirstColumn="0" w:firstRowLastColumn="0" w:lastRowFirstColumn="0" w:lastRowLastColumn="0"/>
            <w:tcW w:w="1003" w:type="pct"/>
            <w:gridSpan w:val="2"/>
          </w:tcPr>
          <w:p w14:paraId="0E8AAF53"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2005</w:t>
            </w:r>
          </w:p>
        </w:tc>
        <w:tc>
          <w:tcPr>
            <w:tcW w:w="1050" w:type="pct"/>
            <w:gridSpan w:val="2"/>
          </w:tcPr>
          <w:p w14:paraId="7974CC34" w14:textId="77777777" w:rsidR="00B3709F" w:rsidRPr="00B3709F" w:rsidRDefault="00B3709F" w:rsidP="00B3709F">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sz w:val="22"/>
                <w:szCs w:val="22"/>
              </w:rPr>
            </w:pPr>
            <w:r w:rsidRPr="00B3709F">
              <w:rPr>
                <w:rFonts w:ascii="Arial" w:hAnsi="Arial" w:cs="Arial"/>
                <w:bCs/>
                <w:sz w:val="22"/>
                <w:szCs w:val="22"/>
              </w:rPr>
              <w:t>2006</w:t>
            </w:r>
          </w:p>
        </w:tc>
        <w:tc>
          <w:tcPr>
            <w:cnfStyle w:val="000010000000" w:firstRow="0" w:lastRow="0" w:firstColumn="0" w:lastColumn="0" w:oddVBand="1" w:evenVBand="0" w:oddHBand="0" w:evenHBand="0" w:firstRowFirstColumn="0" w:firstRowLastColumn="0" w:lastRowFirstColumn="0" w:lastRowLastColumn="0"/>
            <w:tcW w:w="952" w:type="pct"/>
            <w:gridSpan w:val="2"/>
          </w:tcPr>
          <w:p w14:paraId="10CAEAEB"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2007</w:t>
            </w:r>
          </w:p>
        </w:tc>
      </w:tr>
      <w:tr w:rsidR="00B3709F" w:rsidRPr="00B3709F" w14:paraId="1921C276" w14:textId="77777777" w:rsidTr="005E2C0B">
        <w:trPr>
          <w:trHeight w:val="170"/>
          <w:jc w:val="center"/>
        </w:trPr>
        <w:tc>
          <w:tcPr>
            <w:cnfStyle w:val="000010000000" w:firstRow="0" w:lastRow="0" w:firstColumn="0" w:lastColumn="0" w:oddVBand="1" w:evenVBand="0" w:oddHBand="0" w:evenHBand="0" w:firstRowFirstColumn="0" w:firstRowLastColumn="0" w:lastRowFirstColumn="0" w:lastRowLastColumn="0"/>
            <w:tcW w:w="1018" w:type="pct"/>
            <w:vMerge/>
          </w:tcPr>
          <w:p w14:paraId="2CB58EE2"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p>
        </w:tc>
        <w:tc>
          <w:tcPr>
            <w:tcW w:w="483" w:type="pct"/>
          </w:tcPr>
          <w:p w14:paraId="4C374D31"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3709F">
              <w:rPr>
                <w:rFonts w:ascii="Arial" w:hAnsi="Arial" w:cs="Arial"/>
                <w:b/>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94" w:type="pct"/>
          </w:tcPr>
          <w:p w14:paraId="00992985"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W tym kobiet</w:t>
            </w:r>
          </w:p>
        </w:tc>
        <w:tc>
          <w:tcPr>
            <w:tcW w:w="541" w:type="pct"/>
          </w:tcPr>
          <w:p w14:paraId="0EDA8931"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3709F">
              <w:rPr>
                <w:rFonts w:ascii="Arial" w:hAnsi="Arial" w:cs="Arial"/>
                <w:b/>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62" w:type="pct"/>
          </w:tcPr>
          <w:p w14:paraId="70CDE747"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W tym kobiet</w:t>
            </w:r>
          </w:p>
        </w:tc>
        <w:tc>
          <w:tcPr>
            <w:tcW w:w="551" w:type="pct"/>
          </w:tcPr>
          <w:p w14:paraId="262E8944"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3709F">
              <w:rPr>
                <w:rFonts w:ascii="Arial" w:hAnsi="Arial" w:cs="Arial"/>
                <w:b/>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99" w:type="pct"/>
          </w:tcPr>
          <w:p w14:paraId="6254B850"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W tym kobiet</w:t>
            </w:r>
          </w:p>
        </w:tc>
        <w:tc>
          <w:tcPr>
            <w:tcW w:w="529" w:type="pct"/>
          </w:tcPr>
          <w:p w14:paraId="672FC142"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3709F">
              <w:rPr>
                <w:rFonts w:ascii="Arial" w:hAnsi="Arial" w:cs="Arial"/>
                <w:b/>
                <w:bCs/>
                <w:sz w:val="22"/>
                <w:szCs w:val="22"/>
              </w:rPr>
              <w:t>Ogółem</w:t>
            </w:r>
          </w:p>
        </w:tc>
        <w:tc>
          <w:tcPr>
            <w:cnfStyle w:val="000010000000" w:firstRow="0" w:lastRow="0" w:firstColumn="0" w:lastColumn="0" w:oddVBand="1" w:evenVBand="0" w:oddHBand="0" w:evenHBand="0" w:firstRowFirstColumn="0" w:firstRowLastColumn="0" w:lastRowFirstColumn="0" w:lastRowLastColumn="0"/>
            <w:tcW w:w="423" w:type="pct"/>
          </w:tcPr>
          <w:p w14:paraId="2E15E5E8"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W tym kobiet</w:t>
            </w:r>
          </w:p>
        </w:tc>
      </w:tr>
      <w:tr w:rsidR="00B3709F" w:rsidRPr="00B3709F" w14:paraId="059DE998" w14:textId="77777777" w:rsidTr="005E2C0B">
        <w:trPr>
          <w:jc w:val="center"/>
        </w:trPr>
        <w:tc>
          <w:tcPr>
            <w:cnfStyle w:val="000010000000" w:firstRow="0" w:lastRow="0" w:firstColumn="0" w:lastColumn="0" w:oddVBand="1" w:evenVBand="0" w:oddHBand="0" w:evenHBand="0" w:firstRowFirstColumn="0" w:firstRowLastColumn="0" w:lastRowFirstColumn="0" w:lastRowLastColumn="0"/>
            <w:tcW w:w="1018" w:type="pct"/>
          </w:tcPr>
          <w:p w14:paraId="3F2DDFCA"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zameldowania</w:t>
            </w:r>
          </w:p>
        </w:tc>
        <w:tc>
          <w:tcPr>
            <w:tcW w:w="483" w:type="pct"/>
          </w:tcPr>
          <w:p w14:paraId="5DEF27B1"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24</w:t>
            </w:r>
          </w:p>
        </w:tc>
        <w:tc>
          <w:tcPr>
            <w:cnfStyle w:val="000010000000" w:firstRow="0" w:lastRow="0" w:firstColumn="0" w:lastColumn="0" w:oddVBand="1" w:evenVBand="0" w:oddHBand="0" w:evenHBand="0" w:firstRowFirstColumn="0" w:firstRowLastColumn="0" w:lastRowFirstColumn="0" w:lastRowLastColumn="0"/>
            <w:tcW w:w="494" w:type="pct"/>
          </w:tcPr>
          <w:p w14:paraId="3AD28CF0"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12</w:t>
            </w:r>
          </w:p>
        </w:tc>
        <w:tc>
          <w:tcPr>
            <w:tcW w:w="541" w:type="pct"/>
          </w:tcPr>
          <w:p w14:paraId="3A75B2A6"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41</w:t>
            </w:r>
          </w:p>
        </w:tc>
        <w:tc>
          <w:tcPr>
            <w:cnfStyle w:val="000010000000" w:firstRow="0" w:lastRow="0" w:firstColumn="0" w:lastColumn="0" w:oddVBand="1" w:evenVBand="0" w:oddHBand="0" w:evenHBand="0" w:firstRowFirstColumn="0" w:firstRowLastColumn="0" w:lastRowFirstColumn="0" w:lastRowLastColumn="0"/>
            <w:tcW w:w="462" w:type="pct"/>
          </w:tcPr>
          <w:p w14:paraId="50534D84"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21</w:t>
            </w:r>
          </w:p>
        </w:tc>
        <w:tc>
          <w:tcPr>
            <w:tcW w:w="551" w:type="pct"/>
          </w:tcPr>
          <w:p w14:paraId="26D1982C"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45</w:t>
            </w:r>
          </w:p>
        </w:tc>
        <w:tc>
          <w:tcPr>
            <w:cnfStyle w:val="000010000000" w:firstRow="0" w:lastRow="0" w:firstColumn="0" w:lastColumn="0" w:oddVBand="1" w:evenVBand="0" w:oddHBand="0" w:evenHBand="0" w:firstRowFirstColumn="0" w:firstRowLastColumn="0" w:lastRowFirstColumn="0" w:lastRowLastColumn="0"/>
            <w:tcW w:w="499" w:type="pct"/>
          </w:tcPr>
          <w:p w14:paraId="51C793F2"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22</w:t>
            </w:r>
          </w:p>
        </w:tc>
        <w:tc>
          <w:tcPr>
            <w:tcW w:w="529" w:type="pct"/>
          </w:tcPr>
          <w:p w14:paraId="70837B16"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38</w:t>
            </w:r>
          </w:p>
        </w:tc>
        <w:tc>
          <w:tcPr>
            <w:cnfStyle w:val="000010000000" w:firstRow="0" w:lastRow="0" w:firstColumn="0" w:lastColumn="0" w:oddVBand="1" w:evenVBand="0" w:oddHBand="0" w:evenHBand="0" w:firstRowFirstColumn="0" w:firstRowLastColumn="0" w:lastRowFirstColumn="0" w:lastRowLastColumn="0"/>
            <w:tcW w:w="423" w:type="pct"/>
          </w:tcPr>
          <w:p w14:paraId="7F15E277"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19</w:t>
            </w:r>
          </w:p>
        </w:tc>
      </w:tr>
      <w:tr w:rsidR="00B3709F" w:rsidRPr="00B3709F" w14:paraId="49CF8A5C" w14:textId="77777777" w:rsidTr="005E2C0B">
        <w:trPr>
          <w:jc w:val="center"/>
        </w:trPr>
        <w:tc>
          <w:tcPr>
            <w:cnfStyle w:val="000010000000" w:firstRow="0" w:lastRow="0" w:firstColumn="0" w:lastColumn="0" w:oddVBand="1" w:evenVBand="0" w:oddHBand="0" w:evenHBand="0" w:firstRowFirstColumn="0" w:firstRowLastColumn="0" w:lastRowFirstColumn="0" w:lastRowLastColumn="0"/>
            <w:tcW w:w="1018" w:type="pct"/>
          </w:tcPr>
          <w:p w14:paraId="16171129" w14:textId="77777777" w:rsidR="00B3709F" w:rsidRPr="00B3709F" w:rsidRDefault="00B3709F" w:rsidP="00B3709F">
            <w:pPr>
              <w:widowControl w:val="0"/>
              <w:autoSpaceDE w:val="0"/>
              <w:autoSpaceDN w:val="0"/>
              <w:adjustRightInd w:val="0"/>
              <w:spacing w:line="360" w:lineRule="auto"/>
              <w:jc w:val="both"/>
              <w:rPr>
                <w:rFonts w:ascii="Arial" w:hAnsi="Arial" w:cs="Arial"/>
                <w:b/>
                <w:bCs/>
                <w:sz w:val="22"/>
                <w:szCs w:val="22"/>
              </w:rPr>
            </w:pPr>
            <w:r w:rsidRPr="00B3709F">
              <w:rPr>
                <w:rFonts w:ascii="Arial" w:hAnsi="Arial" w:cs="Arial"/>
                <w:b/>
                <w:bCs/>
                <w:sz w:val="22"/>
                <w:szCs w:val="22"/>
              </w:rPr>
              <w:t>wymeldowania</w:t>
            </w:r>
          </w:p>
        </w:tc>
        <w:tc>
          <w:tcPr>
            <w:tcW w:w="483" w:type="pct"/>
          </w:tcPr>
          <w:p w14:paraId="0DFA1A6E"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45</w:t>
            </w:r>
          </w:p>
        </w:tc>
        <w:tc>
          <w:tcPr>
            <w:cnfStyle w:val="000010000000" w:firstRow="0" w:lastRow="0" w:firstColumn="0" w:lastColumn="0" w:oddVBand="1" w:evenVBand="0" w:oddHBand="0" w:evenHBand="0" w:firstRowFirstColumn="0" w:firstRowLastColumn="0" w:lastRowFirstColumn="0" w:lastRowLastColumn="0"/>
            <w:tcW w:w="494" w:type="pct"/>
          </w:tcPr>
          <w:p w14:paraId="4ED49AD8"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28</w:t>
            </w:r>
          </w:p>
        </w:tc>
        <w:tc>
          <w:tcPr>
            <w:tcW w:w="541" w:type="pct"/>
          </w:tcPr>
          <w:p w14:paraId="4D4522BD"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40</w:t>
            </w:r>
          </w:p>
        </w:tc>
        <w:tc>
          <w:tcPr>
            <w:cnfStyle w:val="000010000000" w:firstRow="0" w:lastRow="0" w:firstColumn="0" w:lastColumn="0" w:oddVBand="1" w:evenVBand="0" w:oddHBand="0" w:evenHBand="0" w:firstRowFirstColumn="0" w:firstRowLastColumn="0" w:lastRowFirstColumn="0" w:lastRowLastColumn="0"/>
            <w:tcW w:w="462" w:type="pct"/>
          </w:tcPr>
          <w:p w14:paraId="7052976E"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23</w:t>
            </w:r>
          </w:p>
        </w:tc>
        <w:tc>
          <w:tcPr>
            <w:tcW w:w="551" w:type="pct"/>
          </w:tcPr>
          <w:p w14:paraId="2B8850F2"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47</w:t>
            </w:r>
          </w:p>
        </w:tc>
        <w:tc>
          <w:tcPr>
            <w:cnfStyle w:val="000010000000" w:firstRow="0" w:lastRow="0" w:firstColumn="0" w:lastColumn="0" w:oddVBand="1" w:evenVBand="0" w:oddHBand="0" w:evenHBand="0" w:firstRowFirstColumn="0" w:firstRowLastColumn="0" w:lastRowFirstColumn="0" w:lastRowLastColumn="0"/>
            <w:tcW w:w="499" w:type="pct"/>
          </w:tcPr>
          <w:p w14:paraId="279622AA"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30</w:t>
            </w:r>
          </w:p>
        </w:tc>
        <w:tc>
          <w:tcPr>
            <w:tcW w:w="529" w:type="pct"/>
          </w:tcPr>
          <w:p w14:paraId="45BCA9ED" w14:textId="77777777" w:rsidR="00B3709F" w:rsidRPr="00B3709F" w:rsidRDefault="00B3709F" w:rsidP="00B3709F">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53</w:t>
            </w:r>
          </w:p>
        </w:tc>
        <w:tc>
          <w:tcPr>
            <w:cnfStyle w:val="000010000000" w:firstRow="0" w:lastRow="0" w:firstColumn="0" w:lastColumn="0" w:oddVBand="1" w:evenVBand="0" w:oddHBand="0" w:evenHBand="0" w:firstRowFirstColumn="0" w:firstRowLastColumn="0" w:lastRowFirstColumn="0" w:lastRowLastColumn="0"/>
            <w:tcW w:w="423" w:type="pct"/>
          </w:tcPr>
          <w:p w14:paraId="71CFBE97"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29</w:t>
            </w:r>
          </w:p>
        </w:tc>
      </w:tr>
      <w:tr w:rsidR="00B3709F" w:rsidRPr="00B3709F" w14:paraId="4C64C882" w14:textId="77777777" w:rsidTr="005E2C0B">
        <w:trPr>
          <w:cnfStyle w:val="010000000000" w:firstRow="0" w:lastRow="1" w:firstColumn="0" w:lastColumn="0" w:oddVBand="0" w:evenVBand="0" w:oddHBand="0"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1018" w:type="pct"/>
          </w:tcPr>
          <w:p w14:paraId="39FBCDA7"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 xml:space="preserve">Saldo migracji w </w:t>
            </w:r>
            <w:r w:rsidRPr="00B3709F">
              <w:rPr>
                <w:rFonts w:ascii="Arial" w:hAnsi="Arial" w:cs="Arial"/>
                <w:bCs/>
                <w:sz w:val="22"/>
                <w:szCs w:val="22"/>
              </w:rPr>
              <w:lastRenderedPageBreak/>
              <w:t>ruchu wewnętrznym</w:t>
            </w:r>
          </w:p>
        </w:tc>
        <w:tc>
          <w:tcPr>
            <w:tcW w:w="483" w:type="pct"/>
          </w:tcPr>
          <w:p w14:paraId="0C0D5E88" w14:textId="77777777" w:rsidR="00B3709F" w:rsidRPr="00B3709F" w:rsidRDefault="00B3709F"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lastRenderedPageBreak/>
              <w:t>-21</w:t>
            </w:r>
          </w:p>
        </w:tc>
        <w:tc>
          <w:tcPr>
            <w:cnfStyle w:val="000010000000" w:firstRow="0" w:lastRow="0" w:firstColumn="0" w:lastColumn="0" w:oddVBand="1" w:evenVBand="0" w:oddHBand="0" w:evenHBand="0" w:firstRowFirstColumn="0" w:firstRowLastColumn="0" w:lastRowFirstColumn="0" w:lastRowLastColumn="0"/>
            <w:tcW w:w="494" w:type="pct"/>
          </w:tcPr>
          <w:p w14:paraId="77F0393B"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-16</w:t>
            </w:r>
          </w:p>
        </w:tc>
        <w:tc>
          <w:tcPr>
            <w:tcW w:w="541" w:type="pct"/>
          </w:tcPr>
          <w:p w14:paraId="55D0849E" w14:textId="77777777" w:rsidR="00B3709F" w:rsidRPr="00B3709F" w:rsidRDefault="00B3709F"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w:t>
            </w:r>
          </w:p>
          <w:p w14:paraId="3B7C88BA" w14:textId="77777777" w:rsidR="00B3709F" w:rsidRPr="00B3709F" w:rsidRDefault="00B3709F" w:rsidP="00B3709F">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462" w:type="pct"/>
          </w:tcPr>
          <w:p w14:paraId="33960D8E"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lastRenderedPageBreak/>
              <w:t>-2</w:t>
            </w:r>
          </w:p>
        </w:tc>
        <w:tc>
          <w:tcPr>
            <w:tcW w:w="551" w:type="pct"/>
          </w:tcPr>
          <w:p w14:paraId="1E92CD17" w14:textId="77777777" w:rsidR="00B3709F" w:rsidRPr="00B3709F" w:rsidRDefault="00B3709F"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-2</w:t>
            </w:r>
          </w:p>
        </w:tc>
        <w:tc>
          <w:tcPr>
            <w:cnfStyle w:val="000010000000" w:firstRow="0" w:lastRow="0" w:firstColumn="0" w:lastColumn="0" w:oddVBand="1" w:evenVBand="0" w:oddHBand="0" w:evenHBand="0" w:firstRowFirstColumn="0" w:firstRowLastColumn="0" w:lastRowFirstColumn="0" w:lastRowLastColumn="0"/>
            <w:tcW w:w="499" w:type="pct"/>
          </w:tcPr>
          <w:p w14:paraId="00D2B04B"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-8</w:t>
            </w:r>
          </w:p>
        </w:tc>
        <w:tc>
          <w:tcPr>
            <w:tcW w:w="529" w:type="pct"/>
          </w:tcPr>
          <w:p w14:paraId="2DC1E4EB" w14:textId="77777777" w:rsidR="00B3709F" w:rsidRPr="00B3709F" w:rsidRDefault="00B3709F" w:rsidP="00B3709F">
            <w:pPr>
              <w:widowControl w:val="0"/>
              <w:autoSpaceDE w:val="0"/>
              <w:autoSpaceDN w:val="0"/>
              <w:adjustRightInd w:val="0"/>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Cs/>
                <w:sz w:val="22"/>
                <w:szCs w:val="22"/>
              </w:rPr>
            </w:pPr>
            <w:r w:rsidRPr="00B3709F">
              <w:rPr>
                <w:rFonts w:ascii="Arial" w:hAnsi="Arial" w:cs="Arial"/>
                <w:bCs/>
                <w:sz w:val="22"/>
                <w:szCs w:val="22"/>
              </w:rPr>
              <w:t>-15</w:t>
            </w:r>
          </w:p>
        </w:tc>
        <w:tc>
          <w:tcPr>
            <w:cnfStyle w:val="000010000000" w:firstRow="0" w:lastRow="0" w:firstColumn="0" w:lastColumn="0" w:oddVBand="1" w:evenVBand="0" w:oddHBand="0" w:evenHBand="0" w:firstRowFirstColumn="0" w:firstRowLastColumn="0" w:lastRowFirstColumn="0" w:lastRowLastColumn="0"/>
            <w:tcW w:w="423" w:type="pct"/>
          </w:tcPr>
          <w:p w14:paraId="0277E3A4" w14:textId="77777777" w:rsidR="00B3709F" w:rsidRPr="00B3709F" w:rsidRDefault="00B3709F" w:rsidP="00B3709F">
            <w:pPr>
              <w:widowControl w:val="0"/>
              <w:autoSpaceDE w:val="0"/>
              <w:autoSpaceDN w:val="0"/>
              <w:adjustRightInd w:val="0"/>
              <w:spacing w:line="360" w:lineRule="auto"/>
              <w:jc w:val="both"/>
              <w:rPr>
                <w:rFonts w:ascii="Arial" w:hAnsi="Arial" w:cs="Arial"/>
                <w:bCs/>
                <w:sz w:val="22"/>
                <w:szCs w:val="22"/>
              </w:rPr>
            </w:pPr>
            <w:r w:rsidRPr="00B3709F">
              <w:rPr>
                <w:rFonts w:ascii="Arial" w:hAnsi="Arial" w:cs="Arial"/>
                <w:bCs/>
                <w:sz w:val="22"/>
                <w:szCs w:val="22"/>
              </w:rPr>
              <w:t>-10</w:t>
            </w:r>
          </w:p>
        </w:tc>
      </w:tr>
    </w:tbl>
    <w:p w14:paraId="516CEEB8" w14:textId="77777777" w:rsidR="00B3709F" w:rsidRPr="00B3709F" w:rsidRDefault="00B3709F" w:rsidP="00B3709F">
      <w:pPr>
        <w:pStyle w:val="rdo"/>
        <w:spacing w:line="360" w:lineRule="auto"/>
        <w:rPr>
          <w:rFonts w:ascii="Arial" w:hAnsi="Arial" w:cs="Arial"/>
          <w:sz w:val="22"/>
          <w:szCs w:val="22"/>
        </w:rPr>
      </w:pPr>
      <w:r w:rsidRPr="00B3709F">
        <w:rPr>
          <w:rFonts w:ascii="Arial" w:hAnsi="Arial" w:cs="Arial"/>
          <w:sz w:val="22"/>
          <w:szCs w:val="22"/>
        </w:rPr>
        <w:t xml:space="preserve">Źródło: Dane statystyczne GUS. </w:t>
      </w:r>
      <w:hyperlink r:id="rId23" w:history="1">
        <w:r w:rsidRPr="00B3709F">
          <w:rPr>
            <w:rStyle w:val="Hipercze"/>
            <w:rFonts w:ascii="Arial" w:eastAsia="HG Mincho Light J" w:hAnsi="Arial" w:cs="Arial"/>
            <w:b/>
            <w:bCs/>
            <w:sz w:val="22"/>
            <w:szCs w:val="22"/>
          </w:rPr>
          <w:t>www.stat.gov.pl</w:t>
        </w:r>
      </w:hyperlink>
    </w:p>
    <w:p w14:paraId="5B0EE694" w14:textId="77777777" w:rsidR="00B3709F" w:rsidRPr="00B3709F" w:rsidRDefault="00B3709F" w:rsidP="00B3709F">
      <w:pPr>
        <w:pStyle w:val="Legenda"/>
        <w:spacing w:line="360" w:lineRule="auto"/>
        <w:rPr>
          <w:rFonts w:ascii="Arial" w:hAnsi="Arial" w:cs="Arial"/>
          <w:bCs/>
          <w:sz w:val="22"/>
          <w:szCs w:val="22"/>
        </w:rPr>
      </w:pPr>
      <w:bookmarkStart w:id="16" w:name="_Toc215280912"/>
      <w:r w:rsidRPr="00B3709F">
        <w:rPr>
          <w:rFonts w:ascii="Arial" w:hAnsi="Arial" w:cs="Arial"/>
          <w:sz w:val="22"/>
          <w:szCs w:val="22"/>
        </w:rPr>
        <w:t xml:space="preserve">Rysunek </w:t>
      </w:r>
      <w:r w:rsidRPr="00B3709F">
        <w:rPr>
          <w:rFonts w:ascii="Arial" w:hAnsi="Arial" w:cs="Arial"/>
          <w:sz w:val="22"/>
          <w:szCs w:val="22"/>
        </w:rPr>
        <w:fldChar w:fldCharType="begin"/>
      </w:r>
      <w:r w:rsidRPr="00B3709F">
        <w:rPr>
          <w:rFonts w:ascii="Arial" w:hAnsi="Arial" w:cs="Arial"/>
          <w:sz w:val="22"/>
          <w:szCs w:val="22"/>
        </w:rPr>
        <w:instrText xml:space="preserve"> SEQ Rysunek \* ARABIC </w:instrText>
      </w:r>
      <w:r w:rsidRPr="00B3709F">
        <w:rPr>
          <w:rFonts w:ascii="Arial" w:hAnsi="Arial" w:cs="Arial"/>
          <w:sz w:val="22"/>
          <w:szCs w:val="22"/>
        </w:rPr>
        <w:fldChar w:fldCharType="separate"/>
      </w:r>
      <w:r w:rsidRPr="00B3709F">
        <w:rPr>
          <w:rFonts w:ascii="Arial" w:hAnsi="Arial" w:cs="Arial"/>
          <w:noProof/>
          <w:sz w:val="22"/>
          <w:szCs w:val="22"/>
        </w:rPr>
        <w:t>8</w:t>
      </w:r>
      <w:r w:rsidRPr="00B3709F">
        <w:rPr>
          <w:rFonts w:ascii="Arial" w:hAnsi="Arial" w:cs="Arial"/>
          <w:sz w:val="22"/>
          <w:szCs w:val="22"/>
        </w:rPr>
        <w:fldChar w:fldCharType="end"/>
      </w:r>
      <w:r w:rsidRPr="00B3709F">
        <w:rPr>
          <w:rFonts w:ascii="Arial" w:hAnsi="Arial" w:cs="Arial"/>
          <w:sz w:val="22"/>
          <w:szCs w:val="22"/>
        </w:rPr>
        <w:t xml:space="preserve">  </w:t>
      </w:r>
      <w:r w:rsidRPr="00B3709F">
        <w:rPr>
          <w:rFonts w:ascii="Arial" w:hAnsi="Arial" w:cs="Arial"/>
          <w:bCs/>
          <w:sz w:val="22"/>
          <w:szCs w:val="22"/>
        </w:rPr>
        <w:t>Saldo migracji wewnętrznej.</w:t>
      </w:r>
      <w:bookmarkEnd w:id="16"/>
      <w:r w:rsidRPr="00B3709F">
        <w:rPr>
          <w:rFonts w:ascii="Arial" w:hAnsi="Arial" w:cs="Arial"/>
          <w:bCs/>
          <w:sz w:val="22"/>
          <w:szCs w:val="22"/>
        </w:rPr>
        <w:t xml:space="preserve"> </w:t>
      </w:r>
    </w:p>
    <w:p w14:paraId="65B09E85" w14:textId="6552FE27" w:rsidR="00B3709F" w:rsidRPr="00B3709F" w:rsidRDefault="00B3709F" w:rsidP="00B3709F">
      <w:pPr>
        <w:widowControl w:val="0"/>
        <w:autoSpaceDE w:val="0"/>
        <w:autoSpaceDN w:val="0"/>
        <w:adjustRightInd w:val="0"/>
        <w:spacing w:line="360" w:lineRule="auto"/>
        <w:ind w:firstLine="709"/>
        <w:jc w:val="both"/>
        <w:rPr>
          <w:rStyle w:val="rdoZnak"/>
          <w:rFonts w:ascii="Arial" w:eastAsiaTheme="minorHAnsi" w:hAnsi="Arial" w:cs="Arial"/>
          <w:sz w:val="22"/>
          <w:szCs w:val="22"/>
        </w:rPr>
      </w:pPr>
      <w:r w:rsidRPr="00B3709F">
        <w:rPr>
          <w:rFonts w:ascii="Arial" w:hAnsi="Arial" w:cs="Arial"/>
          <w:b/>
          <w:bCs/>
          <w:i/>
          <w:noProof/>
        </w:rPr>
        <w:drawing>
          <wp:inline distT="0" distB="0" distL="0" distR="0" wp14:anchorId="2F8FBDBA" wp14:editId="3CF6DB97">
            <wp:extent cx="5390515" cy="2498725"/>
            <wp:effectExtent l="0" t="0" r="0" b="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3709F">
        <w:rPr>
          <w:rStyle w:val="rdoZnak"/>
          <w:rFonts w:ascii="Arial" w:eastAsiaTheme="minorHAnsi" w:hAnsi="Arial" w:cs="Arial"/>
          <w:sz w:val="22"/>
          <w:szCs w:val="22"/>
        </w:rPr>
        <w:t xml:space="preserve">Źródło: Dane GUS. </w:t>
      </w:r>
      <w:hyperlink r:id="rId25" w:history="1">
        <w:r w:rsidRPr="00B3709F">
          <w:rPr>
            <w:rStyle w:val="rdoZnak"/>
            <w:rFonts w:ascii="Arial" w:eastAsiaTheme="minorHAnsi" w:hAnsi="Arial" w:cs="Arial"/>
            <w:sz w:val="22"/>
            <w:szCs w:val="22"/>
          </w:rPr>
          <w:t>www.stat.gov.pl</w:t>
        </w:r>
      </w:hyperlink>
      <w:r w:rsidRPr="00B3709F">
        <w:rPr>
          <w:rStyle w:val="rdoZnak"/>
          <w:rFonts w:ascii="Arial" w:eastAsiaTheme="minorHAnsi" w:hAnsi="Arial" w:cs="Arial"/>
          <w:sz w:val="22"/>
          <w:szCs w:val="22"/>
        </w:rPr>
        <w:t xml:space="preserve"> . Opracowanie własne.</w:t>
      </w:r>
    </w:p>
    <w:p w14:paraId="55091A50" w14:textId="77777777" w:rsidR="00770943" w:rsidRPr="005454DC" w:rsidRDefault="00E52F3A" w:rsidP="00284873">
      <w:pPr>
        <w:spacing w:line="360" w:lineRule="auto"/>
        <w:jc w:val="both"/>
        <w:rPr>
          <w:rFonts w:ascii="Arial" w:hAnsi="Arial" w:cs="Arial"/>
          <w:b/>
        </w:rPr>
      </w:pPr>
      <w:r w:rsidRPr="005454DC">
        <w:rPr>
          <w:rFonts w:ascii="Arial" w:hAnsi="Arial" w:cs="Arial"/>
          <w:b/>
        </w:rPr>
        <w:t>Zasoby przyrodnicze</w:t>
      </w:r>
    </w:p>
    <w:p w14:paraId="64F92B9D" w14:textId="50338917" w:rsidR="00BA4BA0" w:rsidRPr="00BA4BA0" w:rsidRDefault="00BA4BA0" w:rsidP="00BA4BA0">
      <w:pPr>
        <w:spacing w:line="360" w:lineRule="auto"/>
        <w:jc w:val="both"/>
        <w:rPr>
          <w:rFonts w:ascii="Arial" w:hAnsi="Arial" w:cs="Arial"/>
        </w:rPr>
      </w:pPr>
      <w:r w:rsidRPr="00BA4BA0">
        <w:rPr>
          <w:rFonts w:ascii="Arial" w:hAnsi="Arial" w:cs="Arial"/>
        </w:rPr>
        <w:t xml:space="preserve">Rzeźba obszaru miasta Stoczek Łukowski została ukształtowana przez lądolód stadiału Warty. Pod względem morfologicznym jest to obszar dość zróżnicowany. Różnica wysokości </w:t>
      </w:r>
      <w:r>
        <w:rPr>
          <w:rFonts w:ascii="Arial" w:hAnsi="Arial" w:cs="Arial"/>
        </w:rPr>
        <w:br/>
      </w:r>
      <w:r w:rsidRPr="00BA4BA0">
        <w:rPr>
          <w:rFonts w:ascii="Arial" w:hAnsi="Arial" w:cs="Arial"/>
        </w:rPr>
        <w:t xml:space="preserve">w obrębie miasta sięga blisko </w:t>
      </w:r>
      <w:smartTag w:uri="urn:schemas-microsoft-com:office:smarttags" w:element="metricconverter">
        <w:smartTagPr>
          <w:attr w:name="ProductID" w:val="40 m"/>
        </w:smartTagPr>
        <w:r w:rsidRPr="00BA4BA0">
          <w:rPr>
            <w:rFonts w:ascii="Arial" w:hAnsi="Arial" w:cs="Arial"/>
          </w:rPr>
          <w:t>40 m</w:t>
        </w:r>
      </w:smartTag>
      <w:r w:rsidRPr="00BA4BA0">
        <w:rPr>
          <w:rFonts w:ascii="Arial" w:hAnsi="Arial" w:cs="Arial"/>
        </w:rPr>
        <w:t xml:space="preserve"> (od </w:t>
      </w:r>
      <w:smartTag w:uri="urn:schemas-microsoft-com:office:smarttags" w:element="metricconverter">
        <w:smartTagPr>
          <w:attr w:name="ProductID" w:val="159 m"/>
        </w:smartTagPr>
        <w:r w:rsidRPr="00BA4BA0">
          <w:rPr>
            <w:rFonts w:ascii="Arial" w:hAnsi="Arial" w:cs="Arial"/>
          </w:rPr>
          <w:t>159 m</w:t>
        </w:r>
      </w:smartTag>
      <w:r w:rsidRPr="00BA4BA0">
        <w:rPr>
          <w:rFonts w:ascii="Arial" w:hAnsi="Arial" w:cs="Arial"/>
        </w:rPr>
        <w:t xml:space="preserve"> n.p.m. w dolinie Świdra do </w:t>
      </w:r>
      <w:smartTag w:uri="urn:schemas-microsoft-com:office:smarttags" w:element="metricconverter">
        <w:smartTagPr>
          <w:attr w:name="ProductID" w:val="197 m"/>
        </w:smartTagPr>
        <w:r w:rsidRPr="00BA4BA0">
          <w:rPr>
            <w:rFonts w:ascii="Arial" w:hAnsi="Arial" w:cs="Arial"/>
          </w:rPr>
          <w:t>197 m</w:t>
        </w:r>
      </w:smartTag>
      <w:r w:rsidRPr="00BA4BA0">
        <w:rPr>
          <w:rFonts w:ascii="Arial" w:hAnsi="Arial" w:cs="Arial"/>
        </w:rPr>
        <w:t xml:space="preserve"> w północno-zachodniej części miasta). Wysoczyznę morenową przecina dolina rzeki Świder, stanowiąca wyraźną, naturalną granicę miasta w jego części północno-wschodniej.</w:t>
      </w:r>
    </w:p>
    <w:p w14:paraId="460B25B7" w14:textId="77777777" w:rsidR="00BA4BA0" w:rsidRPr="00BA4BA0" w:rsidRDefault="00BA4BA0" w:rsidP="00BA4BA0">
      <w:pPr>
        <w:spacing w:line="360" w:lineRule="auto"/>
        <w:jc w:val="both"/>
        <w:rPr>
          <w:rFonts w:ascii="Arial" w:hAnsi="Arial" w:cs="Arial"/>
        </w:rPr>
      </w:pPr>
      <w:r w:rsidRPr="00BA4BA0">
        <w:rPr>
          <w:rFonts w:ascii="Arial" w:hAnsi="Arial" w:cs="Arial"/>
        </w:rPr>
        <w:t>Wysoczyzna polodowcowa wykazuje wyraźne, zdecydowane nachylenie w kierunku wschodnim, ku dolinie Świdra. W obrębie miasta szczególnie wyróżniają się pagóry morenowe: w części wschodniej i na prawym brzegu Świdra. Powierzchnia wysoczyzny rozcięta jest kilkoma dolinkami erozyjnymi o przebiegu równoleżnikowym.</w:t>
      </w:r>
    </w:p>
    <w:p w14:paraId="34B2A4BD" w14:textId="641F2174" w:rsidR="00BA4BA0" w:rsidRPr="00BA4BA0" w:rsidRDefault="00BA4BA0" w:rsidP="00BA4BA0">
      <w:pPr>
        <w:spacing w:line="360" w:lineRule="auto"/>
        <w:jc w:val="both"/>
        <w:rPr>
          <w:rFonts w:ascii="Arial" w:hAnsi="Arial" w:cs="Arial"/>
        </w:rPr>
      </w:pPr>
      <w:r w:rsidRPr="00BA4BA0">
        <w:rPr>
          <w:rFonts w:ascii="Arial" w:hAnsi="Arial" w:cs="Arial"/>
        </w:rPr>
        <w:t xml:space="preserve">Dolina Świdra jest prawie płaska. Spadki nie przekraczają 2 % całej powierzchni miasta. </w:t>
      </w:r>
      <w:r>
        <w:rPr>
          <w:rFonts w:ascii="Arial" w:hAnsi="Arial" w:cs="Arial"/>
        </w:rPr>
        <w:br/>
      </w:r>
      <w:r w:rsidRPr="00BA4BA0">
        <w:rPr>
          <w:rFonts w:ascii="Arial" w:hAnsi="Arial" w:cs="Arial"/>
        </w:rPr>
        <w:t xml:space="preserve">W obrębie doliny wyróżnia się taras -zalewowy i tak zwany taras podskokowy u stóp zbocza wysoczyzny. Taras zalewowy ciągnie się wzdłuż rzeki pasem o szerokości 100 do 400m. Taras podskokowy ma szerokość od 20 do </w:t>
      </w:r>
      <w:smartTag w:uri="urn:schemas-microsoft-com:office:smarttags" w:element="metricconverter">
        <w:smartTagPr>
          <w:attr w:name="ProductID" w:val="150 m"/>
        </w:smartTagPr>
        <w:r w:rsidRPr="00BA4BA0">
          <w:rPr>
            <w:rFonts w:ascii="Arial" w:hAnsi="Arial" w:cs="Arial"/>
          </w:rPr>
          <w:t>150 m</w:t>
        </w:r>
      </w:smartTag>
      <w:r w:rsidRPr="00BA4BA0">
        <w:rPr>
          <w:rFonts w:ascii="Arial" w:hAnsi="Arial" w:cs="Arial"/>
        </w:rPr>
        <w:t>.</w:t>
      </w:r>
    </w:p>
    <w:p w14:paraId="33757160" w14:textId="195340C6" w:rsidR="00BA4BA0" w:rsidRPr="00BA4BA0" w:rsidRDefault="00BA4BA0" w:rsidP="00BA4BA0">
      <w:pPr>
        <w:spacing w:line="360" w:lineRule="auto"/>
        <w:jc w:val="both"/>
        <w:rPr>
          <w:rFonts w:ascii="Arial" w:hAnsi="Arial" w:cs="Arial"/>
        </w:rPr>
      </w:pPr>
      <w:r w:rsidRPr="00BA4BA0">
        <w:rPr>
          <w:rFonts w:ascii="Arial" w:hAnsi="Arial" w:cs="Arial"/>
        </w:rPr>
        <w:t xml:space="preserve">  </w:t>
      </w:r>
      <w:r w:rsidRPr="00BA4BA0">
        <w:rPr>
          <w:rFonts w:ascii="Arial" w:hAnsi="Arial" w:cs="Arial"/>
          <w:b/>
          <w:i/>
        </w:rPr>
        <w:t>Warunki glebowe</w:t>
      </w:r>
    </w:p>
    <w:p w14:paraId="3B8B2DEB"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Na terenie miasta występują gleby płowe, w kompleksie z brunatnymi i odgórnie </w:t>
      </w:r>
      <w:proofErr w:type="spellStart"/>
      <w:r w:rsidRPr="00BA4BA0">
        <w:rPr>
          <w:rFonts w:ascii="Arial" w:hAnsi="Arial" w:cs="Arial"/>
        </w:rPr>
        <w:t>oglejonymi</w:t>
      </w:r>
      <w:proofErr w:type="spellEnd"/>
      <w:r w:rsidRPr="00BA4BA0">
        <w:rPr>
          <w:rFonts w:ascii="Arial" w:hAnsi="Arial" w:cs="Arial"/>
        </w:rPr>
        <w:t xml:space="preserve">, wytworzone z piasków </w:t>
      </w:r>
      <w:proofErr w:type="spellStart"/>
      <w:r w:rsidRPr="00BA4BA0">
        <w:rPr>
          <w:rFonts w:ascii="Arial" w:hAnsi="Arial" w:cs="Arial"/>
        </w:rPr>
        <w:t>naglinowych</w:t>
      </w:r>
      <w:proofErr w:type="spellEnd"/>
      <w:r w:rsidRPr="00BA4BA0">
        <w:rPr>
          <w:rFonts w:ascii="Arial" w:hAnsi="Arial" w:cs="Arial"/>
        </w:rPr>
        <w:t xml:space="preserve"> i glin, głównie zwałowych lekkich. W dolinie Świdra występują gleby </w:t>
      </w:r>
      <w:proofErr w:type="spellStart"/>
      <w:r w:rsidRPr="00BA4BA0">
        <w:rPr>
          <w:rFonts w:ascii="Arial" w:hAnsi="Arial" w:cs="Arial"/>
        </w:rPr>
        <w:t>hydrogeniczne</w:t>
      </w:r>
      <w:proofErr w:type="spellEnd"/>
      <w:r w:rsidRPr="00BA4BA0">
        <w:rPr>
          <w:rFonts w:ascii="Arial" w:hAnsi="Arial" w:cs="Arial"/>
        </w:rPr>
        <w:t xml:space="preserve">, wytworzone z torfów niskich. </w:t>
      </w:r>
    </w:p>
    <w:p w14:paraId="656D5321" w14:textId="77777777" w:rsidR="00BA4BA0" w:rsidRPr="00BA4BA0" w:rsidRDefault="00BA4BA0" w:rsidP="00BA4BA0">
      <w:pPr>
        <w:spacing w:line="360" w:lineRule="auto"/>
        <w:jc w:val="both"/>
        <w:rPr>
          <w:rFonts w:ascii="Arial" w:hAnsi="Arial" w:cs="Arial"/>
        </w:rPr>
      </w:pPr>
    </w:p>
    <w:p w14:paraId="2E1B131F"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Powierzchnia użytków rolnych według sprawozdania o użytkowaniu gruntów w mieście na dzień 31 grudnia 2006 r. wynosi </w:t>
      </w:r>
      <w:smartTag w:uri="urn:schemas-microsoft-com:office:smarttags" w:element="metricconverter">
        <w:smartTagPr>
          <w:attr w:name="ProductID" w:val="529 ha"/>
        </w:smartTagPr>
        <w:r w:rsidRPr="00BA4BA0">
          <w:rPr>
            <w:rFonts w:ascii="Arial" w:hAnsi="Arial" w:cs="Arial"/>
          </w:rPr>
          <w:t>529 ha</w:t>
        </w:r>
      </w:smartTag>
      <w:r w:rsidRPr="00BA4BA0">
        <w:rPr>
          <w:rFonts w:ascii="Arial" w:hAnsi="Arial" w:cs="Arial"/>
        </w:rPr>
        <w:t>, co stanowi 57,8 % ogólnej powierzchni (</w:t>
      </w:r>
      <w:smartTag w:uri="urn:schemas-microsoft-com:office:smarttags" w:element="metricconverter">
        <w:smartTagPr>
          <w:attr w:name="ProductID" w:val="915 ha"/>
        </w:smartTagPr>
        <w:r w:rsidRPr="00BA4BA0">
          <w:rPr>
            <w:rFonts w:ascii="Arial" w:hAnsi="Arial" w:cs="Arial"/>
          </w:rPr>
          <w:t>915 ha</w:t>
        </w:r>
      </w:smartTag>
      <w:r w:rsidRPr="00BA4BA0">
        <w:rPr>
          <w:rFonts w:ascii="Arial" w:hAnsi="Arial" w:cs="Arial"/>
        </w:rPr>
        <w:t>). Struktura użytków rolnych przedstawia się następująco:</w:t>
      </w:r>
    </w:p>
    <w:p w14:paraId="5FB968F2" w14:textId="77777777" w:rsidR="00BA4BA0" w:rsidRPr="00BA4BA0" w:rsidRDefault="00BA4BA0" w:rsidP="00BA4BA0">
      <w:pPr>
        <w:numPr>
          <w:ilvl w:val="0"/>
          <w:numId w:val="119"/>
        </w:numPr>
        <w:spacing w:before="60" w:after="0" w:line="360" w:lineRule="auto"/>
        <w:jc w:val="both"/>
        <w:rPr>
          <w:rFonts w:ascii="Arial" w:hAnsi="Arial" w:cs="Arial"/>
        </w:rPr>
      </w:pPr>
      <w:r w:rsidRPr="00BA4BA0">
        <w:rPr>
          <w:rFonts w:ascii="Arial" w:hAnsi="Arial" w:cs="Arial"/>
        </w:rPr>
        <w:t xml:space="preserve">grunty orne – </w:t>
      </w:r>
      <w:smartTag w:uri="urn:schemas-microsoft-com:office:smarttags" w:element="metricconverter">
        <w:smartTagPr>
          <w:attr w:name="ProductID" w:val="494 ha"/>
        </w:smartTagPr>
        <w:r w:rsidRPr="00BA4BA0">
          <w:rPr>
            <w:rFonts w:ascii="Arial" w:hAnsi="Arial" w:cs="Arial"/>
          </w:rPr>
          <w:t>494 ha</w:t>
        </w:r>
      </w:smartTag>
      <w:r w:rsidRPr="00BA4BA0">
        <w:rPr>
          <w:rFonts w:ascii="Arial" w:hAnsi="Arial" w:cs="Arial"/>
        </w:rPr>
        <w:t>, co stanowi 93,4%</w:t>
      </w:r>
    </w:p>
    <w:p w14:paraId="66FC0033" w14:textId="77777777" w:rsidR="00BA4BA0" w:rsidRPr="00BA4BA0" w:rsidRDefault="00BA4BA0" w:rsidP="00BA4BA0">
      <w:pPr>
        <w:numPr>
          <w:ilvl w:val="0"/>
          <w:numId w:val="119"/>
        </w:numPr>
        <w:spacing w:before="60" w:after="0" w:line="360" w:lineRule="auto"/>
        <w:jc w:val="both"/>
        <w:rPr>
          <w:rFonts w:ascii="Arial" w:hAnsi="Arial" w:cs="Arial"/>
        </w:rPr>
      </w:pPr>
      <w:r w:rsidRPr="00BA4BA0">
        <w:rPr>
          <w:rFonts w:ascii="Arial" w:hAnsi="Arial" w:cs="Arial"/>
        </w:rPr>
        <w:t>łąki - 24ha, co stanowi 4,5%</w:t>
      </w:r>
    </w:p>
    <w:p w14:paraId="6CA0A121" w14:textId="77777777" w:rsidR="00BA4BA0" w:rsidRPr="00BA4BA0" w:rsidRDefault="00BA4BA0" w:rsidP="00BA4BA0">
      <w:pPr>
        <w:numPr>
          <w:ilvl w:val="0"/>
          <w:numId w:val="119"/>
        </w:numPr>
        <w:spacing w:before="60" w:after="0" w:line="360" w:lineRule="auto"/>
        <w:jc w:val="both"/>
        <w:rPr>
          <w:rFonts w:ascii="Arial" w:hAnsi="Arial" w:cs="Arial"/>
        </w:rPr>
      </w:pPr>
      <w:r w:rsidRPr="00BA4BA0">
        <w:rPr>
          <w:rFonts w:ascii="Arial" w:hAnsi="Arial" w:cs="Arial"/>
        </w:rPr>
        <w:t xml:space="preserve">pastwiska – </w:t>
      </w:r>
      <w:smartTag w:uri="urn:schemas-microsoft-com:office:smarttags" w:element="metricconverter">
        <w:smartTagPr>
          <w:attr w:name="ProductID" w:val="11 ha"/>
        </w:smartTagPr>
        <w:r w:rsidRPr="00BA4BA0">
          <w:rPr>
            <w:rFonts w:ascii="Arial" w:hAnsi="Arial" w:cs="Arial"/>
          </w:rPr>
          <w:t>11 ha</w:t>
        </w:r>
      </w:smartTag>
      <w:r w:rsidRPr="00BA4BA0">
        <w:rPr>
          <w:rFonts w:ascii="Arial" w:hAnsi="Arial" w:cs="Arial"/>
        </w:rPr>
        <w:t>, co stanowi 2,1%</w:t>
      </w:r>
    </w:p>
    <w:p w14:paraId="695271D0" w14:textId="77777777" w:rsidR="00BA4BA0" w:rsidRPr="00BA4BA0" w:rsidRDefault="00BA4BA0" w:rsidP="00BA4BA0">
      <w:pPr>
        <w:spacing w:line="360" w:lineRule="auto"/>
        <w:jc w:val="both"/>
        <w:rPr>
          <w:rFonts w:ascii="Arial" w:hAnsi="Arial" w:cs="Arial"/>
        </w:rPr>
      </w:pPr>
    </w:p>
    <w:p w14:paraId="1AE51819"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Pozostałe grunty i nieużytki posiadają powierzchnię </w:t>
      </w:r>
      <w:smartTag w:uri="urn:schemas-microsoft-com:office:smarttags" w:element="metricconverter">
        <w:smartTagPr>
          <w:attr w:name="ProductID" w:val="213 ha"/>
        </w:smartTagPr>
        <w:r w:rsidRPr="00BA4BA0">
          <w:rPr>
            <w:rFonts w:ascii="Arial" w:hAnsi="Arial" w:cs="Arial"/>
          </w:rPr>
          <w:t>213 ha</w:t>
        </w:r>
      </w:smartTag>
      <w:r w:rsidRPr="00BA4BA0">
        <w:rPr>
          <w:rFonts w:ascii="Arial" w:hAnsi="Arial" w:cs="Arial"/>
        </w:rPr>
        <w:t xml:space="preserve">, co stanowi 23,3% ogólnej powierzchni miasta, zaś powierzchnia lasów wynosi </w:t>
      </w:r>
      <w:smartTag w:uri="urn:schemas-microsoft-com:office:smarttags" w:element="metricconverter">
        <w:smartTagPr>
          <w:attr w:name="ProductID" w:val="173 ha"/>
        </w:smartTagPr>
        <w:r w:rsidRPr="00BA4BA0">
          <w:rPr>
            <w:rFonts w:ascii="Arial" w:hAnsi="Arial" w:cs="Arial"/>
          </w:rPr>
          <w:t>173 ha</w:t>
        </w:r>
      </w:smartTag>
      <w:r w:rsidRPr="00BA4BA0">
        <w:rPr>
          <w:rFonts w:ascii="Arial" w:hAnsi="Arial" w:cs="Arial"/>
        </w:rPr>
        <w:t xml:space="preserve"> i jest to 18,9% ogólnej powierzchni Stoczka Łukowskiego.</w:t>
      </w:r>
    </w:p>
    <w:p w14:paraId="4C93DF06" w14:textId="0BC864B9" w:rsidR="00BA4BA0" w:rsidRPr="00BA4BA0" w:rsidRDefault="00BA4BA0" w:rsidP="00BA4BA0">
      <w:pPr>
        <w:pStyle w:val="Legenda"/>
        <w:spacing w:line="360" w:lineRule="auto"/>
        <w:rPr>
          <w:rFonts w:ascii="Arial" w:hAnsi="Arial" w:cs="Arial"/>
          <w:sz w:val="22"/>
          <w:szCs w:val="22"/>
        </w:rPr>
      </w:pPr>
      <w:bookmarkStart w:id="17" w:name="_Toc215280907"/>
      <w:proofErr w:type="gramStart"/>
      <w:r w:rsidRPr="00BA4BA0">
        <w:rPr>
          <w:rFonts w:ascii="Arial" w:hAnsi="Arial" w:cs="Arial"/>
          <w:sz w:val="22"/>
          <w:szCs w:val="22"/>
        </w:rPr>
        <w:t xml:space="preserve">Rysunek </w:t>
      </w:r>
      <w:r w:rsidR="00697F7E">
        <w:rPr>
          <w:rFonts w:ascii="Arial" w:hAnsi="Arial" w:cs="Arial"/>
          <w:sz w:val="22"/>
          <w:szCs w:val="22"/>
        </w:rPr>
        <w:t>:</w:t>
      </w:r>
      <w:proofErr w:type="gramEnd"/>
      <w:r w:rsidRPr="00BA4BA0">
        <w:rPr>
          <w:rFonts w:ascii="Arial" w:hAnsi="Arial" w:cs="Arial"/>
          <w:sz w:val="22"/>
          <w:szCs w:val="22"/>
        </w:rPr>
        <w:t xml:space="preserve"> Powierzchnia gruntów w Stoczku Łukowskim.</w:t>
      </w:r>
      <w:bookmarkEnd w:id="17"/>
    </w:p>
    <w:p w14:paraId="5FDFB5D4" w14:textId="50892A44" w:rsidR="00BA4BA0" w:rsidRPr="00BA4BA0" w:rsidRDefault="00BA4BA0" w:rsidP="00BA4BA0">
      <w:pPr>
        <w:widowControl w:val="0"/>
        <w:tabs>
          <w:tab w:val="left" w:pos="715"/>
        </w:tabs>
        <w:autoSpaceDE w:val="0"/>
        <w:autoSpaceDN w:val="0"/>
        <w:adjustRightInd w:val="0"/>
        <w:spacing w:line="360" w:lineRule="auto"/>
        <w:jc w:val="both"/>
        <w:rPr>
          <w:rFonts w:ascii="Arial" w:hAnsi="Arial" w:cs="Arial"/>
        </w:rPr>
      </w:pPr>
      <w:r w:rsidRPr="00BA4BA0">
        <w:rPr>
          <w:rFonts w:ascii="Arial" w:hAnsi="Arial" w:cs="Arial"/>
          <w:noProof/>
        </w:rPr>
        <w:drawing>
          <wp:inline distT="0" distB="0" distL="0" distR="0" wp14:anchorId="29600DAB" wp14:editId="5CA21193">
            <wp:extent cx="4592955" cy="2349500"/>
            <wp:effectExtent l="0" t="0" r="0" b="0"/>
            <wp:docPr id="23" name="Wykres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4F7F40" w14:textId="77777777" w:rsidR="00BA4BA0" w:rsidRPr="00BA4BA0" w:rsidRDefault="00BA4BA0" w:rsidP="00BA4BA0">
      <w:pPr>
        <w:pStyle w:val="rdo"/>
        <w:spacing w:line="360" w:lineRule="auto"/>
        <w:rPr>
          <w:rFonts w:ascii="Arial" w:hAnsi="Arial" w:cs="Arial"/>
          <w:sz w:val="22"/>
          <w:szCs w:val="22"/>
        </w:rPr>
      </w:pPr>
      <w:r w:rsidRPr="00BA4BA0">
        <w:rPr>
          <w:rFonts w:ascii="Arial" w:hAnsi="Arial" w:cs="Arial"/>
          <w:sz w:val="22"/>
          <w:szCs w:val="22"/>
        </w:rPr>
        <w:t>Źródło: Dane Urząd Miasta Stoczek Łukowski.</w:t>
      </w:r>
    </w:p>
    <w:p w14:paraId="3A8FCF03" w14:textId="77777777" w:rsidR="00BA4BA0" w:rsidRPr="00BA4BA0" w:rsidRDefault="00BA4BA0" w:rsidP="00BA4BA0">
      <w:pPr>
        <w:widowControl w:val="0"/>
        <w:tabs>
          <w:tab w:val="left" w:pos="715"/>
        </w:tabs>
        <w:autoSpaceDE w:val="0"/>
        <w:autoSpaceDN w:val="0"/>
        <w:adjustRightInd w:val="0"/>
        <w:spacing w:line="360" w:lineRule="auto"/>
        <w:jc w:val="both"/>
        <w:rPr>
          <w:rFonts w:ascii="Arial" w:hAnsi="Arial" w:cs="Arial"/>
          <w:b/>
          <w:i/>
        </w:rPr>
      </w:pPr>
      <w:r w:rsidRPr="00BA4BA0">
        <w:rPr>
          <w:rFonts w:ascii="Arial" w:hAnsi="Arial" w:cs="Arial"/>
          <w:b/>
          <w:i/>
        </w:rPr>
        <w:t>Ekosystemy leśne</w:t>
      </w:r>
    </w:p>
    <w:p w14:paraId="3A0577D6"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 Lasy w granicach miasta zajmują powierzchnię </w:t>
      </w:r>
      <w:smartTag w:uri="urn:schemas-microsoft-com:office:smarttags" w:element="metricconverter">
        <w:smartTagPr>
          <w:attr w:name="ProductID" w:val="173 ha"/>
        </w:smartTagPr>
        <w:r w:rsidRPr="00BA4BA0">
          <w:rPr>
            <w:rFonts w:ascii="Arial" w:hAnsi="Arial" w:cs="Arial"/>
          </w:rPr>
          <w:t>173 ha</w:t>
        </w:r>
      </w:smartTag>
      <w:r w:rsidRPr="00BA4BA0">
        <w:rPr>
          <w:rFonts w:ascii="Arial" w:hAnsi="Arial" w:cs="Arial"/>
        </w:rPr>
        <w:t xml:space="preserve"> (18,9%). Las sosnowy „Chojniak” spełnia rolę parku miejskiego. Lasami pokryte są prawe stoki doliny Świdra (Izydory i choiny </w:t>
      </w:r>
      <w:proofErr w:type="spellStart"/>
      <w:r w:rsidRPr="00BA4BA0">
        <w:rPr>
          <w:rFonts w:ascii="Arial" w:hAnsi="Arial" w:cs="Arial"/>
        </w:rPr>
        <w:t>zabielskie</w:t>
      </w:r>
      <w:proofErr w:type="spellEnd"/>
      <w:r w:rsidRPr="00BA4BA0">
        <w:rPr>
          <w:rFonts w:ascii="Arial" w:hAnsi="Arial" w:cs="Arial"/>
        </w:rPr>
        <w:t xml:space="preserve">). </w:t>
      </w:r>
    </w:p>
    <w:p w14:paraId="7ED32D19" w14:textId="601D9D93" w:rsidR="00BA4BA0" w:rsidRPr="00BA4BA0" w:rsidRDefault="00BA4BA0" w:rsidP="00BA4BA0">
      <w:pPr>
        <w:spacing w:line="360" w:lineRule="auto"/>
        <w:jc w:val="both"/>
        <w:rPr>
          <w:rFonts w:ascii="Arial" w:hAnsi="Arial" w:cs="Arial"/>
        </w:rPr>
      </w:pPr>
      <w:r w:rsidRPr="00BA4BA0">
        <w:rPr>
          <w:rFonts w:ascii="Arial" w:hAnsi="Arial" w:cs="Arial"/>
        </w:rPr>
        <w:t xml:space="preserve">W kompleksach leśnych dominują siedliska borowe z przewagą boru świeżego, </w:t>
      </w:r>
      <w:r>
        <w:rPr>
          <w:rFonts w:ascii="Arial" w:hAnsi="Arial" w:cs="Arial"/>
        </w:rPr>
        <w:br/>
      </w:r>
      <w:r w:rsidRPr="00BA4BA0">
        <w:rPr>
          <w:rFonts w:ascii="Arial" w:hAnsi="Arial" w:cs="Arial"/>
        </w:rPr>
        <w:t>o drzewostanie, w którego skład wchodzi głównie sosna, a tylko sporadycznie brzoza i dąb.</w:t>
      </w:r>
    </w:p>
    <w:p w14:paraId="0676088E" w14:textId="6B330596" w:rsidR="00BA4BA0" w:rsidRPr="00BA4BA0" w:rsidRDefault="00BA4BA0" w:rsidP="00BA4BA0">
      <w:pPr>
        <w:spacing w:line="360" w:lineRule="auto"/>
        <w:jc w:val="both"/>
        <w:rPr>
          <w:rFonts w:ascii="Arial" w:hAnsi="Arial" w:cs="Arial"/>
        </w:rPr>
      </w:pPr>
      <w:r w:rsidRPr="00BA4BA0">
        <w:rPr>
          <w:rFonts w:ascii="Arial" w:hAnsi="Arial" w:cs="Arial"/>
        </w:rPr>
        <w:t xml:space="preserve">W dolinie Świdra występują siedliska łęgu i olsu. Pod względem gatunkowym dominuje tu olcha. Występuje także topola i wierzba. Wschodnie fragmenty miasta położone są </w:t>
      </w:r>
      <w:r>
        <w:rPr>
          <w:rFonts w:ascii="Arial" w:hAnsi="Arial" w:cs="Arial"/>
        </w:rPr>
        <w:br/>
      </w:r>
      <w:r w:rsidRPr="00BA4BA0">
        <w:rPr>
          <w:rFonts w:ascii="Arial" w:hAnsi="Arial" w:cs="Arial"/>
        </w:rPr>
        <w:t xml:space="preserve">w </w:t>
      </w:r>
      <w:proofErr w:type="gramStart"/>
      <w:r w:rsidRPr="00BA4BA0">
        <w:rPr>
          <w:rFonts w:ascii="Arial" w:hAnsi="Arial" w:cs="Arial"/>
        </w:rPr>
        <w:t>Łukowskim  Obszarze</w:t>
      </w:r>
      <w:proofErr w:type="gramEnd"/>
      <w:r w:rsidRPr="00BA4BA0">
        <w:rPr>
          <w:rFonts w:ascii="Arial" w:hAnsi="Arial" w:cs="Arial"/>
        </w:rPr>
        <w:t xml:space="preserve"> Chronionego Krajobrazu, utworzonym w 1986 roku (rozporządzenie Wojewody Siedleckiego Nr 31/98 z dnia 10 czerwca 1998 roku – Dz. Urz. Woj. Siedleckiego </w:t>
      </w:r>
      <w:r w:rsidRPr="00BA4BA0">
        <w:rPr>
          <w:rFonts w:ascii="Arial" w:hAnsi="Arial" w:cs="Arial"/>
        </w:rPr>
        <w:lastRenderedPageBreak/>
        <w:t xml:space="preserve">Nr 17, poz. 101). W granicach miasta znajduje się </w:t>
      </w:r>
      <w:smartTag w:uri="urn:schemas-microsoft-com:office:smarttags" w:element="metricconverter">
        <w:smartTagPr>
          <w:attr w:name="ProductID" w:val="40 ha"/>
        </w:smartTagPr>
        <w:r w:rsidRPr="00BA4BA0">
          <w:rPr>
            <w:rFonts w:ascii="Arial" w:hAnsi="Arial" w:cs="Arial"/>
          </w:rPr>
          <w:t>40 ha</w:t>
        </w:r>
      </w:smartTag>
      <w:r w:rsidRPr="00BA4BA0">
        <w:rPr>
          <w:rFonts w:ascii="Arial" w:hAnsi="Arial" w:cs="Arial"/>
        </w:rPr>
        <w:t xml:space="preserve"> obszaru chronionego co stanowi 0,2% jego całkowitej powierzchni.</w:t>
      </w:r>
    </w:p>
    <w:p w14:paraId="7932D56C" w14:textId="5E91B1E9" w:rsidR="00BA4BA0" w:rsidRPr="00BA4BA0" w:rsidRDefault="00BA4BA0" w:rsidP="00BA4BA0">
      <w:pPr>
        <w:spacing w:line="360" w:lineRule="auto"/>
        <w:jc w:val="both"/>
        <w:rPr>
          <w:rFonts w:ascii="Arial" w:hAnsi="Arial" w:cs="Arial"/>
        </w:rPr>
      </w:pPr>
      <w:r w:rsidRPr="00BA4BA0">
        <w:rPr>
          <w:rFonts w:ascii="Arial" w:hAnsi="Arial" w:cs="Arial"/>
        </w:rPr>
        <w:t xml:space="preserve">Ochroną prawną w randze pomników przyrody na terenie miasta objęto 4 wiązy szypułkowe, sosnę zwyczajną, grupę (8 sztuk) świerków pospolitych w parku Dąbek i aleję (46 sztuk – grab pospolity i 5 sztuk – świerk pospolity oraz 8 innych drzew). Dokładniejsze informacje </w:t>
      </w:r>
      <w:r w:rsidR="00D72AC1">
        <w:rPr>
          <w:rFonts w:ascii="Arial" w:hAnsi="Arial" w:cs="Arial"/>
        </w:rPr>
        <w:br/>
      </w:r>
      <w:r w:rsidRPr="00BA4BA0">
        <w:rPr>
          <w:rFonts w:ascii="Arial" w:hAnsi="Arial" w:cs="Arial"/>
        </w:rPr>
        <w:t>o chronionych pomnikach przyrody i o ich lokalizacji zawiera poniższa Tabela.</w:t>
      </w:r>
    </w:p>
    <w:p w14:paraId="10D798B3" w14:textId="4517989D" w:rsidR="00BA4BA0" w:rsidRPr="00BA4BA0" w:rsidRDefault="00BA4BA0" w:rsidP="00BA4BA0">
      <w:pPr>
        <w:pStyle w:val="Legenda"/>
        <w:spacing w:line="360" w:lineRule="auto"/>
        <w:rPr>
          <w:rFonts w:ascii="Arial" w:hAnsi="Arial" w:cs="Arial"/>
          <w:b w:val="0"/>
          <w:sz w:val="22"/>
          <w:szCs w:val="22"/>
        </w:rPr>
      </w:pPr>
      <w:bookmarkStart w:id="18" w:name="_Toc216063177"/>
      <w:proofErr w:type="gramStart"/>
      <w:r w:rsidRPr="00BA4BA0">
        <w:rPr>
          <w:rFonts w:ascii="Arial" w:hAnsi="Arial" w:cs="Arial"/>
          <w:sz w:val="22"/>
          <w:szCs w:val="22"/>
        </w:rPr>
        <w:t xml:space="preserve">Tabela </w:t>
      </w:r>
      <w:r w:rsidR="00697F7E">
        <w:rPr>
          <w:rFonts w:ascii="Arial" w:hAnsi="Arial" w:cs="Arial"/>
          <w:sz w:val="22"/>
          <w:szCs w:val="22"/>
        </w:rPr>
        <w:t>:</w:t>
      </w:r>
      <w:proofErr w:type="gramEnd"/>
      <w:r w:rsidRPr="00BA4BA0">
        <w:rPr>
          <w:rFonts w:ascii="Arial" w:hAnsi="Arial" w:cs="Arial"/>
          <w:sz w:val="22"/>
          <w:szCs w:val="22"/>
        </w:rPr>
        <w:t xml:space="preserve"> Pomniki przyrody</w:t>
      </w:r>
      <w:bookmarkEnd w:id="18"/>
    </w:p>
    <w:tbl>
      <w:tblPr>
        <w:tblStyle w:val="Tabela2bezpodsumowania"/>
        <w:tblW w:w="5000" w:type="pct"/>
        <w:jc w:val="center"/>
        <w:tblInd w:w="0" w:type="dxa"/>
        <w:tblLook w:val="01E0" w:firstRow="1" w:lastRow="1" w:firstColumn="1" w:lastColumn="1" w:noHBand="0" w:noVBand="0"/>
      </w:tblPr>
      <w:tblGrid>
        <w:gridCol w:w="695"/>
        <w:gridCol w:w="1276"/>
        <w:gridCol w:w="3282"/>
        <w:gridCol w:w="2769"/>
        <w:gridCol w:w="1040"/>
      </w:tblGrid>
      <w:tr w:rsidR="00BA4BA0" w:rsidRPr="00BA4BA0" w14:paraId="660D1C70" w14:textId="77777777" w:rsidTr="005E2C0B">
        <w:trPr>
          <w:cnfStyle w:val="100000000000" w:firstRow="1" w:lastRow="0" w:firstColumn="0" w:lastColumn="0" w:oddVBand="0" w:evenVBand="0" w:oddHBand="0" w:evenHBand="0" w:firstRowFirstColumn="0" w:firstRowLastColumn="0" w:lastRowFirstColumn="0" w:lastRowLastColumn="0"/>
          <w:trHeight w:val="384"/>
          <w:jc w:val="center"/>
        </w:trPr>
        <w:tc>
          <w:tcPr>
            <w:cnfStyle w:val="000010000000" w:firstRow="0" w:lastRow="0" w:firstColumn="0" w:lastColumn="0" w:oddVBand="1" w:evenVBand="0" w:oddHBand="0" w:evenHBand="0" w:firstRowFirstColumn="0" w:firstRowLastColumn="0" w:lastRowFirstColumn="0" w:lastRowLastColumn="0"/>
            <w:tcW w:w="383" w:type="pct"/>
          </w:tcPr>
          <w:p w14:paraId="3A09CDB7"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Lp.</w:t>
            </w:r>
          </w:p>
        </w:tc>
        <w:tc>
          <w:tcPr>
            <w:tcW w:w="704" w:type="pct"/>
          </w:tcPr>
          <w:p w14:paraId="2525B249" w14:textId="77777777" w:rsidR="00BA4BA0" w:rsidRPr="00BA4BA0" w:rsidRDefault="00BA4BA0" w:rsidP="00BA4BA0">
            <w:pPr>
              <w:widowControl w:val="0"/>
              <w:autoSpaceDE w:val="0"/>
              <w:autoSpaceDN w:val="0"/>
              <w:adjustRightInd w:val="0"/>
              <w:spacing w:line="360" w:lineRule="auto"/>
              <w:ind w:left="43" w:right="24"/>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nr rej.</w:t>
            </w:r>
          </w:p>
        </w:tc>
        <w:tc>
          <w:tcPr>
            <w:cnfStyle w:val="000010000000" w:firstRow="0" w:lastRow="0" w:firstColumn="0" w:lastColumn="0" w:oddVBand="1" w:evenVBand="0" w:oddHBand="0" w:evenHBand="0" w:firstRowFirstColumn="0" w:firstRowLastColumn="0" w:lastRowFirstColumn="0" w:lastRowLastColumn="0"/>
            <w:tcW w:w="1811" w:type="pct"/>
          </w:tcPr>
          <w:p w14:paraId="323554F7"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Gatunek</w:t>
            </w:r>
          </w:p>
        </w:tc>
        <w:tc>
          <w:tcPr>
            <w:tcW w:w="1528" w:type="pct"/>
          </w:tcPr>
          <w:p w14:paraId="43095548" w14:textId="77777777" w:rsidR="00BA4BA0" w:rsidRPr="00BA4BA0" w:rsidRDefault="00BA4BA0" w:rsidP="00BA4BA0">
            <w:pPr>
              <w:widowControl w:val="0"/>
              <w:autoSpaceDE w:val="0"/>
              <w:autoSpaceDN w:val="0"/>
              <w:adjustRightInd w:val="0"/>
              <w:spacing w:line="360" w:lineRule="auto"/>
              <w:ind w:left="33" w:right="24"/>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Lokalizacja</w:t>
            </w:r>
          </w:p>
        </w:tc>
        <w:tc>
          <w:tcPr>
            <w:cnfStyle w:val="000010000000" w:firstRow="0" w:lastRow="0" w:firstColumn="0" w:lastColumn="0" w:oddVBand="1" w:evenVBand="0" w:oddHBand="0" w:evenHBand="0" w:firstRowFirstColumn="0" w:firstRowLastColumn="0" w:lastRowFirstColumn="0" w:lastRowLastColumn="0"/>
            <w:tcW w:w="574" w:type="pct"/>
          </w:tcPr>
          <w:p w14:paraId="581984EB" w14:textId="77777777" w:rsidR="00BA4BA0" w:rsidRPr="00BA4BA0" w:rsidRDefault="00BA4BA0" w:rsidP="00BA4BA0">
            <w:pPr>
              <w:widowControl w:val="0"/>
              <w:autoSpaceDE w:val="0"/>
              <w:autoSpaceDN w:val="0"/>
              <w:adjustRightInd w:val="0"/>
              <w:spacing w:line="360" w:lineRule="auto"/>
              <w:ind w:left="38" w:right="24"/>
              <w:jc w:val="both"/>
              <w:rPr>
                <w:rFonts w:ascii="Arial" w:hAnsi="Arial" w:cs="Arial"/>
                <w:sz w:val="22"/>
                <w:szCs w:val="22"/>
              </w:rPr>
            </w:pPr>
            <w:r w:rsidRPr="00BA4BA0">
              <w:rPr>
                <w:rFonts w:ascii="Arial" w:hAnsi="Arial" w:cs="Arial"/>
                <w:sz w:val="22"/>
                <w:szCs w:val="22"/>
              </w:rPr>
              <w:t>sztuk</w:t>
            </w:r>
          </w:p>
        </w:tc>
      </w:tr>
      <w:tr w:rsidR="00BA4BA0" w:rsidRPr="00BA4BA0" w14:paraId="7F831A66" w14:textId="77777777" w:rsidTr="005E2C0B">
        <w:trPr>
          <w:trHeight w:val="441"/>
          <w:jc w:val="center"/>
        </w:trPr>
        <w:tc>
          <w:tcPr>
            <w:cnfStyle w:val="000010000000" w:firstRow="0" w:lastRow="0" w:firstColumn="0" w:lastColumn="0" w:oddVBand="1" w:evenVBand="0" w:oddHBand="0" w:evenHBand="0" w:firstRowFirstColumn="0" w:firstRowLastColumn="0" w:lastRowFirstColumn="0" w:lastRowLastColumn="0"/>
            <w:tcW w:w="383" w:type="pct"/>
          </w:tcPr>
          <w:p w14:paraId="2008D233"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1</w:t>
            </w:r>
          </w:p>
        </w:tc>
        <w:tc>
          <w:tcPr>
            <w:tcW w:w="704" w:type="pct"/>
          </w:tcPr>
          <w:p w14:paraId="0D74BC62" w14:textId="77777777" w:rsidR="00BA4BA0" w:rsidRPr="00BA4BA0" w:rsidRDefault="00BA4BA0" w:rsidP="00BA4BA0">
            <w:pPr>
              <w:widowControl w:val="0"/>
              <w:autoSpaceDE w:val="0"/>
              <w:autoSpaceDN w:val="0"/>
              <w:adjustRightInd w:val="0"/>
              <w:spacing w:line="360" w:lineRule="auto"/>
              <w:ind w:left="4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0234</w:t>
            </w:r>
          </w:p>
        </w:tc>
        <w:tc>
          <w:tcPr>
            <w:cnfStyle w:val="000010000000" w:firstRow="0" w:lastRow="0" w:firstColumn="0" w:lastColumn="0" w:oddVBand="1" w:evenVBand="0" w:oddHBand="0" w:evenHBand="0" w:firstRowFirstColumn="0" w:firstRowLastColumn="0" w:lastRowFirstColumn="0" w:lastRowLastColumn="0"/>
            <w:tcW w:w="1811" w:type="pct"/>
          </w:tcPr>
          <w:p w14:paraId="526BA483"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Świerk pospolity</w:t>
            </w:r>
          </w:p>
        </w:tc>
        <w:tc>
          <w:tcPr>
            <w:tcW w:w="1528" w:type="pct"/>
          </w:tcPr>
          <w:p w14:paraId="0693162D"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Ur. Dębek, oddz.425d</w:t>
            </w:r>
          </w:p>
        </w:tc>
        <w:tc>
          <w:tcPr>
            <w:cnfStyle w:val="000010000000" w:firstRow="0" w:lastRow="0" w:firstColumn="0" w:lastColumn="0" w:oddVBand="1" w:evenVBand="0" w:oddHBand="0" w:evenHBand="0" w:firstRowFirstColumn="0" w:firstRowLastColumn="0" w:lastRowFirstColumn="0" w:lastRowLastColumn="0"/>
            <w:tcW w:w="574" w:type="pct"/>
          </w:tcPr>
          <w:p w14:paraId="53C674FE"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r w:rsidRPr="00BA4BA0">
              <w:rPr>
                <w:rFonts w:ascii="Arial" w:hAnsi="Arial" w:cs="Arial"/>
                <w:sz w:val="22"/>
                <w:szCs w:val="22"/>
              </w:rPr>
              <w:t>8</w:t>
            </w:r>
          </w:p>
        </w:tc>
      </w:tr>
      <w:tr w:rsidR="00BA4BA0" w:rsidRPr="00BA4BA0" w14:paraId="4F4194ED" w14:textId="77777777" w:rsidTr="005E2C0B">
        <w:trPr>
          <w:trHeight w:val="441"/>
          <w:jc w:val="center"/>
        </w:trPr>
        <w:tc>
          <w:tcPr>
            <w:cnfStyle w:val="000010000000" w:firstRow="0" w:lastRow="0" w:firstColumn="0" w:lastColumn="0" w:oddVBand="1" w:evenVBand="0" w:oddHBand="0" w:evenHBand="0" w:firstRowFirstColumn="0" w:firstRowLastColumn="0" w:lastRowFirstColumn="0" w:lastRowLastColumn="0"/>
            <w:tcW w:w="383" w:type="pct"/>
          </w:tcPr>
          <w:p w14:paraId="6398AAFF"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2</w:t>
            </w:r>
          </w:p>
        </w:tc>
        <w:tc>
          <w:tcPr>
            <w:tcW w:w="704" w:type="pct"/>
          </w:tcPr>
          <w:p w14:paraId="72E4E0DC" w14:textId="77777777" w:rsidR="00BA4BA0" w:rsidRPr="00BA4BA0" w:rsidRDefault="00BA4BA0" w:rsidP="00BA4BA0">
            <w:pPr>
              <w:widowControl w:val="0"/>
              <w:autoSpaceDE w:val="0"/>
              <w:autoSpaceDN w:val="0"/>
              <w:adjustRightInd w:val="0"/>
              <w:spacing w:line="360" w:lineRule="auto"/>
              <w:ind w:left="4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0260</w:t>
            </w:r>
          </w:p>
        </w:tc>
        <w:tc>
          <w:tcPr>
            <w:cnfStyle w:val="000010000000" w:firstRow="0" w:lastRow="0" w:firstColumn="0" w:lastColumn="0" w:oddVBand="1" w:evenVBand="0" w:oddHBand="0" w:evenHBand="0" w:firstRowFirstColumn="0" w:firstRowLastColumn="0" w:lastRowFirstColumn="0" w:lastRowLastColumn="0"/>
            <w:tcW w:w="1811" w:type="pct"/>
          </w:tcPr>
          <w:p w14:paraId="51934B29"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sosna zwyczajna</w:t>
            </w:r>
          </w:p>
        </w:tc>
        <w:tc>
          <w:tcPr>
            <w:tcW w:w="1528" w:type="pct"/>
          </w:tcPr>
          <w:p w14:paraId="1AB74BD3"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skarpa przy drodze</w:t>
            </w:r>
          </w:p>
        </w:tc>
        <w:tc>
          <w:tcPr>
            <w:cnfStyle w:val="000010000000" w:firstRow="0" w:lastRow="0" w:firstColumn="0" w:lastColumn="0" w:oddVBand="1" w:evenVBand="0" w:oddHBand="0" w:evenHBand="0" w:firstRowFirstColumn="0" w:firstRowLastColumn="0" w:lastRowFirstColumn="0" w:lastRowLastColumn="0"/>
            <w:tcW w:w="574" w:type="pct"/>
          </w:tcPr>
          <w:p w14:paraId="04E48EA9"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r w:rsidRPr="00BA4BA0">
              <w:rPr>
                <w:rFonts w:ascii="Arial" w:hAnsi="Arial" w:cs="Arial"/>
                <w:sz w:val="22"/>
                <w:szCs w:val="22"/>
              </w:rPr>
              <w:t>1</w:t>
            </w:r>
          </w:p>
        </w:tc>
      </w:tr>
      <w:tr w:rsidR="00BA4BA0" w:rsidRPr="00BA4BA0" w14:paraId="75F3F9A6" w14:textId="77777777" w:rsidTr="005E2C0B">
        <w:trPr>
          <w:trHeight w:val="422"/>
          <w:jc w:val="center"/>
        </w:trPr>
        <w:tc>
          <w:tcPr>
            <w:cnfStyle w:val="000010000000" w:firstRow="0" w:lastRow="0" w:firstColumn="0" w:lastColumn="0" w:oddVBand="1" w:evenVBand="0" w:oddHBand="0" w:evenHBand="0" w:firstRowFirstColumn="0" w:firstRowLastColumn="0" w:lastRowFirstColumn="0" w:lastRowLastColumn="0"/>
            <w:tcW w:w="383" w:type="pct"/>
          </w:tcPr>
          <w:p w14:paraId="21FB3665"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3</w:t>
            </w:r>
          </w:p>
        </w:tc>
        <w:tc>
          <w:tcPr>
            <w:tcW w:w="704" w:type="pct"/>
          </w:tcPr>
          <w:p w14:paraId="3D62828E" w14:textId="77777777" w:rsidR="00BA4BA0" w:rsidRPr="00BA4BA0" w:rsidRDefault="00BA4BA0" w:rsidP="00BA4BA0">
            <w:pPr>
              <w:widowControl w:val="0"/>
              <w:autoSpaceDE w:val="0"/>
              <w:autoSpaceDN w:val="0"/>
              <w:adjustRightInd w:val="0"/>
              <w:spacing w:line="360" w:lineRule="auto"/>
              <w:ind w:left="4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0261/1</w:t>
            </w:r>
          </w:p>
        </w:tc>
        <w:tc>
          <w:tcPr>
            <w:cnfStyle w:val="000010000000" w:firstRow="0" w:lastRow="0" w:firstColumn="0" w:lastColumn="0" w:oddVBand="1" w:evenVBand="0" w:oddHBand="0" w:evenHBand="0" w:firstRowFirstColumn="0" w:firstRowLastColumn="0" w:lastRowFirstColumn="0" w:lastRowLastColumn="0"/>
            <w:tcW w:w="1811" w:type="pct"/>
          </w:tcPr>
          <w:p w14:paraId="07374E77"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wiąz szypułkowy - grupa</w:t>
            </w:r>
          </w:p>
        </w:tc>
        <w:tc>
          <w:tcPr>
            <w:tcW w:w="1528" w:type="pct"/>
          </w:tcPr>
          <w:p w14:paraId="6FC9ECA4"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w rejonie SE od hotelu</w:t>
            </w:r>
          </w:p>
        </w:tc>
        <w:tc>
          <w:tcPr>
            <w:cnfStyle w:val="000010000000" w:firstRow="0" w:lastRow="0" w:firstColumn="0" w:lastColumn="0" w:oddVBand="1" w:evenVBand="0" w:oddHBand="0" w:evenHBand="0" w:firstRowFirstColumn="0" w:firstRowLastColumn="0" w:lastRowFirstColumn="0" w:lastRowLastColumn="0"/>
            <w:tcW w:w="574" w:type="pct"/>
          </w:tcPr>
          <w:p w14:paraId="30883F5F"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r w:rsidRPr="00BA4BA0">
              <w:rPr>
                <w:rFonts w:ascii="Arial" w:hAnsi="Arial" w:cs="Arial"/>
                <w:sz w:val="22"/>
                <w:szCs w:val="22"/>
              </w:rPr>
              <w:t>2</w:t>
            </w:r>
          </w:p>
        </w:tc>
      </w:tr>
      <w:tr w:rsidR="00BA4BA0" w:rsidRPr="00BA4BA0" w14:paraId="28963164" w14:textId="77777777" w:rsidTr="005E2C0B">
        <w:trPr>
          <w:trHeight w:val="441"/>
          <w:jc w:val="center"/>
        </w:trPr>
        <w:tc>
          <w:tcPr>
            <w:cnfStyle w:val="000010000000" w:firstRow="0" w:lastRow="0" w:firstColumn="0" w:lastColumn="0" w:oddVBand="1" w:evenVBand="0" w:oddHBand="0" w:evenHBand="0" w:firstRowFirstColumn="0" w:firstRowLastColumn="0" w:lastRowFirstColumn="0" w:lastRowLastColumn="0"/>
            <w:tcW w:w="383" w:type="pct"/>
          </w:tcPr>
          <w:p w14:paraId="2BBD42DA"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4</w:t>
            </w:r>
          </w:p>
        </w:tc>
        <w:tc>
          <w:tcPr>
            <w:tcW w:w="704" w:type="pct"/>
          </w:tcPr>
          <w:p w14:paraId="16BA6E41" w14:textId="77777777" w:rsidR="00BA4BA0" w:rsidRPr="00BA4BA0" w:rsidRDefault="00BA4BA0" w:rsidP="00BA4BA0">
            <w:pPr>
              <w:widowControl w:val="0"/>
              <w:autoSpaceDE w:val="0"/>
              <w:autoSpaceDN w:val="0"/>
              <w:adjustRightInd w:val="0"/>
              <w:spacing w:line="360" w:lineRule="auto"/>
              <w:ind w:left="4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0261/2</w:t>
            </w:r>
          </w:p>
        </w:tc>
        <w:tc>
          <w:tcPr>
            <w:cnfStyle w:val="000010000000" w:firstRow="0" w:lastRow="0" w:firstColumn="0" w:lastColumn="0" w:oddVBand="1" w:evenVBand="0" w:oddHBand="0" w:evenHBand="0" w:firstRowFirstColumn="0" w:firstRowLastColumn="0" w:lastRowFirstColumn="0" w:lastRowLastColumn="0"/>
            <w:tcW w:w="1811" w:type="pct"/>
          </w:tcPr>
          <w:p w14:paraId="09246AEA"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wiąz szypułkowy - grupa</w:t>
            </w:r>
          </w:p>
        </w:tc>
        <w:tc>
          <w:tcPr>
            <w:tcW w:w="1528" w:type="pct"/>
          </w:tcPr>
          <w:p w14:paraId="5526486E"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w rejonie S od hotelu</w:t>
            </w:r>
          </w:p>
        </w:tc>
        <w:tc>
          <w:tcPr>
            <w:cnfStyle w:val="000010000000" w:firstRow="0" w:lastRow="0" w:firstColumn="0" w:lastColumn="0" w:oddVBand="1" w:evenVBand="0" w:oddHBand="0" w:evenHBand="0" w:firstRowFirstColumn="0" w:firstRowLastColumn="0" w:lastRowFirstColumn="0" w:lastRowLastColumn="0"/>
            <w:tcW w:w="574" w:type="pct"/>
          </w:tcPr>
          <w:p w14:paraId="38B5915B"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r w:rsidRPr="00BA4BA0">
              <w:rPr>
                <w:rFonts w:ascii="Arial" w:hAnsi="Arial" w:cs="Arial"/>
                <w:sz w:val="22"/>
                <w:szCs w:val="22"/>
              </w:rPr>
              <w:t>1</w:t>
            </w:r>
          </w:p>
        </w:tc>
      </w:tr>
      <w:tr w:rsidR="00BA4BA0" w:rsidRPr="00BA4BA0" w14:paraId="45210F27" w14:textId="77777777" w:rsidTr="005E2C0B">
        <w:trPr>
          <w:trHeight w:val="422"/>
          <w:jc w:val="center"/>
        </w:trPr>
        <w:tc>
          <w:tcPr>
            <w:cnfStyle w:val="000010000000" w:firstRow="0" w:lastRow="0" w:firstColumn="0" w:lastColumn="0" w:oddVBand="1" w:evenVBand="0" w:oddHBand="0" w:evenHBand="0" w:firstRowFirstColumn="0" w:firstRowLastColumn="0" w:lastRowFirstColumn="0" w:lastRowLastColumn="0"/>
            <w:tcW w:w="383" w:type="pct"/>
          </w:tcPr>
          <w:p w14:paraId="24F1A14C"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5</w:t>
            </w:r>
          </w:p>
        </w:tc>
        <w:tc>
          <w:tcPr>
            <w:tcW w:w="704" w:type="pct"/>
          </w:tcPr>
          <w:p w14:paraId="64C59D86" w14:textId="77777777" w:rsidR="00BA4BA0" w:rsidRPr="00BA4BA0" w:rsidRDefault="00BA4BA0" w:rsidP="00BA4BA0">
            <w:pPr>
              <w:widowControl w:val="0"/>
              <w:autoSpaceDE w:val="0"/>
              <w:autoSpaceDN w:val="0"/>
              <w:adjustRightInd w:val="0"/>
              <w:spacing w:line="360" w:lineRule="auto"/>
              <w:ind w:left="4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0345</w:t>
            </w:r>
          </w:p>
        </w:tc>
        <w:tc>
          <w:tcPr>
            <w:cnfStyle w:val="000010000000" w:firstRow="0" w:lastRow="0" w:firstColumn="0" w:lastColumn="0" w:oddVBand="1" w:evenVBand="0" w:oddHBand="0" w:evenHBand="0" w:firstRowFirstColumn="0" w:firstRowLastColumn="0" w:lastRowFirstColumn="0" w:lastRowLastColumn="0"/>
            <w:tcW w:w="1811" w:type="pct"/>
          </w:tcPr>
          <w:p w14:paraId="0C39115F"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wiąz szypułkowy</w:t>
            </w:r>
          </w:p>
        </w:tc>
        <w:tc>
          <w:tcPr>
            <w:tcW w:w="1528" w:type="pct"/>
          </w:tcPr>
          <w:p w14:paraId="045C2E60"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ośrodek „Izydory”</w:t>
            </w:r>
          </w:p>
        </w:tc>
        <w:tc>
          <w:tcPr>
            <w:cnfStyle w:val="000010000000" w:firstRow="0" w:lastRow="0" w:firstColumn="0" w:lastColumn="0" w:oddVBand="1" w:evenVBand="0" w:oddHBand="0" w:evenHBand="0" w:firstRowFirstColumn="0" w:firstRowLastColumn="0" w:lastRowFirstColumn="0" w:lastRowLastColumn="0"/>
            <w:tcW w:w="574" w:type="pct"/>
          </w:tcPr>
          <w:p w14:paraId="5F6BC994"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r w:rsidRPr="00BA4BA0">
              <w:rPr>
                <w:rFonts w:ascii="Arial" w:hAnsi="Arial" w:cs="Arial"/>
                <w:sz w:val="22"/>
                <w:szCs w:val="22"/>
              </w:rPr>
              <w:t>1</w:t>
            </w:r>
          </w:p>
        </w:tc>
      </w:tr>
      <w:tr w:rsidR="00BA4BA0" w:rsidRPr="00BA4BA0" w14:paraId="2DAFFF08" w14:textId="77777777" w:rsidTr="005E2C0B">
        <w:trPr>
          <w:trHeight w:val="288"/>
          <w:jc w:val="center"/>
        </w:trPr>
        <w:tc>
          <w:tcPr>
            <w:cnfStyle w:val="000010000000" w:firstRow="0" w:lastRow="0" w:firstColumn="0" w:lastColumn="0" w:oddVBand="1" w:evenVBand="0" w:oddHBand="0" w:evenHBand="0" w:firstRowFirstColumn="0" w:firstRowLastColumn="0" w:lastRowFirstColumn="0" w:lastRowLastColumn="0"/>
            <w:tcW w:w="383" w:type="pct"/>
            <w:vMerge w:val="restart"/>
          </w:tcPr>
          <w:p w14:paraId="204F2396" w14:textId="77777777" w:rsidR="00BA4BA0" w:rsidRPr="00BA4BA0" w:rsidRDefault="00BA4BA0" w:rsidP="00BA4BA0">
            <w:pPr>
              <w:widowControl w:val="0"/>
              <w:autoSpaceDE w:val="0"/>
              <w:autoSpaceDN w:val="0"/>
              <w:adjustRightInd w:val="0"/>
              <w:spacing w:line="360" w:lineRule="auto"/>
              <w:ind w:left="4" w:right="24"/>
              <w:jc w:val="both"/>
              <w:rPr>
                <w:rFonts w:ascii="Arial" w:hAnsi="Arial" w:cs="Arial"/>
                <w:sz w:val="22"/>
                <w:szCs w:val="22"/>
              </w:rPr>
            </w:pPr>
            <w:r w:rsidRPr="00BA4BA0">
              <w:rPr>
                <w:rFonts w:ascii="Arial" w:hAnsi="Arial" w:cs="Arial"/>
                <w:sz w:val="22"/>
                <w:szCs w:val="22"/>
              </w:rPr>
              <w:t>6</w:t>
            </w:r>
          </w:p>
        </w:tc>
        <w:tc>
          <w:tcPr>
            <w:tcW w:w="704" w:type="pct"/>
            <w:vMerge w:val="restart"/>
          </w:tcPr>
          <w:p w14:paraId="1714F1DC" w14:textId="77777777" w:rsidR="00BA4BA0" w:rsidRPr="00BA4BA0" w:rsidRDefault="00BA4BA0" w:rsidP="00BA4BA0">
            <w:pPr>
              <w:widowControl w:val="0"/>
              <w:autoSpaceDE w:val="0"/>
              <w:autoSpaceDN w:val="0"/>
              <w:adjustRightInd w:val="0"/>
              <w:spacing w:line="360" w:lineRule="auto"/>
              <w:ind w:left="4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0346</w:t>
            </w:r>
          </w:p>
        </w:tc>
        <w:tc>
          <w:tcPr>
            <w:cnfStyle w:val="000010000000" w:firstRow="0" w:lastRow="0" w:firstColumn="0" w:lastColumn="0" w:oddVBand="1" w:evenVBand="0" w:oddHBand="0" w:evenHBand="0" w:firstRowFirstColumn="0" w:firstRowLastColumn="0" w:lastRowFirstColumn="0" w:lastRowLastColumn="0"/>
            <w:tcW w:w="1811" w:type="pct"/>
            <w:vMerge w:val="restart"/>
          </w:tcPr>
          <w:p w14:paraId="198F3986"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grab pospolity,</w:t>
            </w:r>
          </w:p>
          <w:p w14:paraId="269E90CA" w14:textId="77777777" w:rsidR="00BA4BA0" w:rsidRPr="00BA4BA0" w:rsidRDefault="00BA4BA0" w:rsidP="00BA4BA0">
            <w:pPr>
              <w:widowControl w:val="0"/>
              <w:autoSpaceDE w:val="0"/>
              <w:autoSpaceDN w:val="0"/>
              <w:adjustRightInd w:val="0"/>
              <w:spacing w:line="360" w:lineRule="auto"/>
              <w:ind w:left="43" w:right="24"/>
              <w:jc w:val="both"/>
              <w:rPr>
                <w:rFonts w:ascii="Arial" w:hAnsi="Arial" w:cs="Arial"/>
                <w:sz w:val="22"/>
                <w:szCs w:val="22"/>
              </w:rPr>
            </w:pPr>
            <w:r w:rsidRPr="00BA4BA0">
              <w:rPr>
                <w:rFonts w:ascii="Arial" w:hAnsi="Arial" w:cs="Arial"/>
                <w:sz w:val="22"/>
                <w:szCs w:val="22"/>
              </w:rPr>
              <w:t>świerk pospolity</w:t>
            </w:r>
          </w:p>
          <w:p w14:paraId="2C255752" w14:textId="77777777" w:rsidR="00BA4BA0" w:rsidRPr="00BA4BA0" w:rsidRDefault="00BA4BA0" w:rsidP="00BA4BA0">
            <w:pPr>
              <w:widowControl w:val="0"/>
              <w:autoSpaceDE w:val="0"/>
              <w:autoSpaceDN w:val="0"/>
              <w:adjustRightInd w:val="0"/>
              <w:spacing w:line="360" w:lineRule="auto"/>
              <w:ind w:left="129" w:right="24"/>
              <w:jc w:val="both"/>
              <w:rPr>
                <w:rFonts w:ascii="Arial" w:hAnsi="Arial" w:cs="Arial"/>
                <w:sz w:val="22"/>
                <w:szCs w:val="22"/>
              </w:rPr>
            </w:pPr>
            <w:r w:rsidRPr="00BA4BA0">
              <w:rPr>
                <w:rFonts w:ascii="Arial" w:hAnsi="Arial" w:cs="Arial"/>
                <w:sz w:val="22"/>
                <w:szCs w:val="22"/>
              </w:rPr>
              <w:t>i inne – aleja</w:t>
            </w:r>
          </w:p>
        </w:tc>
        <w:tc>
          <w:tcPr>
            <w:tcW w:w="1528" w:type="pct"/>
          </w:tcPr>
          <w:p w14:paraId="2F93B8A3"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 xml:space="preserve">Obręb </w:t>
            </w:r>
            <w:proofErr w:type="spellStart"/>
            <w:r w:rsidRPr="00BA4BA0">
              <w:rPr>
                <w:rFonts w:ascii="Arial" w:hAnsi="Arial" w:cs="Arial"/>
                <w:sz w:val="22"/>
                <w:szCs w:val="22"/>
              </w:rPr>
              <w:t>Kryńszczak</w:t>
            </w:r>
            <w:proofErr w:type="spellEnd"/>
            <w:r w:rsidRPr="00BA4BA0">
              <w:rPr>
                <w:rFonts w:ascii="Arial" w:hAnsi="Arial" w:cs="Arial"/>
                <w:sz w:val="22"/>
                <w:szCs w:val="22"/>
              </w:rPr>
              <w:t>, oddz.</w:t>
            </w:r>
          </w:p>
        </w:tc>
        <w:tc>
          <w:tcPr>
            <w:cnfStyle w:val="000010000000" w:firstRow="0" w:lastRow="0" w:firstColumn="0" w:lastColumn="0" w:oddVBand="1" w:evenVBand="0" w:oddHBand="0" w:evenHBand="0" w:firstRowFirstColumn="0" w:firstRowLastColumn="0" w:lastRowFirstColumn="0" w:lastRowLastColumn="0"/>
            <w:tcW w:w="574" w:type="pct"/>
          </w:tcPr>
          <w:p w14:paraId="511F0281" w14:textId="77777777" w:rsidR="00BA4BA0" w:rsidRPr="00BA4BA0" w:rsidRDefault="00BA4BA0" w:rsidP="00BA4BA0">
            <w:pPr>
              <w:widowControl w:val="0"/>
              <w:autoSpaceDE w:val="0"/>
              <w:autoSpaceDN w:val="0"/>
              <w:adjustRightInd w:val="0"/>
              <w:spacing w:line="360" w:lineRule="auto"/>
              <w:ind w:left="38" w:right="24"/>
              <w:jc w:val="both"/>
              <w:rPr>
                <w:rFonts w:ascii="Arial" w:hAnsi="Arial" w:cs="Arial"/>
                <w:sz w:val="22"/>
                <w:szCs w:val="22"/>
              </w:rPr>
            </w:pPr>
            <w:r w:rsidRPr="00BA4BA0">
              <w:rPr>
                <w:rFonts w:ascii="Arial" w:hAnsi="Arial" w:cs="Arial"/>
                <w:sz w:val="22"/>
                <w:szCs w:val="22"/>
              </w:rPr>
              <w:t>46</w:t>
            </w:r>
          </w:p>
        </w:tc>
      </w:tr>
      <w:tr w:rsidR="00BA4BA0" w:rsidRPr="00BA4BA0" w14:paraId="2ABEAFDB" w14:textId="77777777" w:rsidTr="005E2C0B">
        <w:trPr>
          <w:trHeight w:val="225"/>
          <w:jc w:val="center"/>
        </w:trPr>
        <w:tc>
          <w:tcPr>
            <w:cnfStyle w:val="000010000000" w:firstRow="0" w:lastRow="0" w:firstColumn="0" w:lastColumn="0" w:oddVBand="1" w:evenVBand="0" w:oddHBand="0" w:evenHBand="0" w:firstRowFirstColumn="0" w:firstRowLastColumn="0" w:lastRowFirstColumn="0" w:lastRowLastColumn="0"/>
            <w:tcW w:w="383" w:type="pct"/>
            <w:vMerge/>
          </w:tcPr>
          <w:p w14:paraId="53D7AC86"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p>
        </w:tc>
        <w:tc>
          <w:tcPr>
            <w:tcW w:w="704" w:type="pct"/>
            <w:vMerge/>
          </w:tcPr>
          <w:p w14:paraId="1402699F" w14:textId="77777777" w:rsidR="00BA4BA0" w:rsidRPr="00BA4BA0" w:rsidRDefault="00BA4BA0" w:rsidP="00BA4BA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1811" w:type="pct"/>
            <w:vMerge/>
          </w:tcPr>
          <w:p w14:paraId="3B9AC38A" w14:textId="77777777" w:rsidR="00BA4BA0" w:rsidRPr="00BA4BA0" w:rsidRDefault="00BA4BA0" w:rsidP="00BA4BA0">
            <w:pPr>
              <w:widowControl w:val="0"/>
              <w:autoSpaceDE w:val="0"/>
              <w:autoSpaceDN w:val="0"/>
              <w:adjustRightInd w:val="0"/>
              <w:spacing w:line="360" w:lineRule="auto"/>
              <w:ind w:left="129" w:right="24"/>
              <w:jc w:val="both"/>
              <w:rPr>
                <w:rFonts w:ascii="Arial" w:hAnsi="Arial" w:cs="Arial"/>
                <w:sz w:val="22"/>
                <w:szCs w:val="22"/>
              </w:rPr>
            </w:pPr>
          </w:p>
        </w:tc>
        <w:tc>
          <w:tcPr>
            <w:tcW w:w="1528" w:type="pct"/>
          </w:tcPr>
          <w:p w14:paraId="3B4C699D" w14:textId="77777777" w:rsidR="00BA4BA0" w:rsidRPr="00BA4BA0" w:rsidRDefault="00BA4BA0" w:rsidP="00BA4BA0">
            <w:pPr>
              <w:widowControl w:val="0"/>
              <w:autoSpaceDE w:val="0"/>
              <w:autoSpaceDN w:val="0"/>
              <w:adjustRightInd w:val="0"/>
              <w:spacing w:line="360" w:lineRule="auto"/>
              <w:ind w:left="33" w:right="24"/>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A4BA0">
              <w:rPr>
                <w:rFonts w:ascii="Arial" w:hAnsi="Arial" w:cs="Arial"/>
                <w:sz w:val="22"/>
                <w:szCs w:val="22"/>
              </w:rPr>
              <w:t>425</w:t>
            </w:r>
          </w:p>
        </w:tc>
        <w:tc>
          <w:tcPr>
            <w:cnfStyle w:val="000010000000" w:firstRow="0" w:lastRow="0" w:firstColumn="0" w:lastColumn="0" w:oddVBand="1" w:evenVBand="0" w:oddHBand="0" w:evenHBand="0" w:firstRowFirstColumn="0" w:firstRowLastColumn="0" w:lastRowFirstColumn="0" w:lastRowLastColumn="0"/>
            <w:tcW w:w="574" w:type="pct"/>
          </w:tcPr>
          <w:p w14:paraId="7D7C75C3" w14:textId="77777777" w:rsidR="00BA4BA0" w:rsidRPr="00BA4BA0" w:rsidRDefault="00BA4BA0" w:rsidP="00BA4BA0">
            <w:pPr>
              <w:widowControl w:val="0"/>
              <w:autoSpaceDE w:val="0"/>
              <w:autoSpaceDN w:val="0"/>
              <w:adjustRightInd w:val="0"/>
              <w:spacing w:line="360" w:lineRule="auto"/>
              <w:ind w:left="38" w:right="24"/>
              <w:jc w:val="both"/>
              <w:rPr>
                <w:rFonts w:ascii="Arial" w:hAnsi="Arial" w:cs="Arial"/>
                <w:sz w:val="22"/>
                <w:szCs w:val="22"/>
              </w:rPr>
            </w:pPr>
            <w:r w:rsidRPr="00BA4BA0">
              <w:rPr>
                <w:rFonts w:ascii="Arial" w:hAnsi="Arial" w:cs="Arial"/>
                <w:sz w:val="22"/>
                <w:szCs w:val="22"/>
              </w:rPr>
              <w:t>5</w:t>
            </w:r>
          </w:p>
        </w:tc>
      </w:tr>
      <w:tr w:rsidR="00BA4BA0" w:rsidRPr="00BA4BA0" w14:paraId="274BF1A1" w14:textId="77777777" w:rsidTr="005E2C0B">
        <w:trPr>
          <w:trHeight w:val="235"/>
          <w:jc w:val="center"/>
        </w:trPr>
        <w:tc>
          <w:tcPr>
            <w:cnfStyle w:val="000010000000" w:firstRow="0" w:lastRow="0" w:firstColumn="0" w:lastColumn="0" w:oddVBand="1" w:evenVBand="0" w:oddHBand="0" w:evenHBand="0" w:firstRowFirstColumn="0" w:firstRowLastColumn="0" w:lastRowFirstColumn="0" w:lastRowLastColumn="0"/>
            <w:tcW w:w="383" w:type="pct"/>
            <w:vMerge/>
          </w:tcPr>
          <w:p w14:paraId="706D1B54" w14:textId="77777777" w:rsidR="00BA4BA0" w:rsidRPr="00BA4BA0" w:rsidRDefault="00BA4BA0" w:rsidP="00BA4BA0">
            <w:pPr>
              <w:widowControl w:val="0"/>
              <w:autoSpaceDE w:val="0"/>
              <w:autoSpaceDN w:val="0"/>
              <w:adjustRightInd w:val="0"/>
              <w:spacing w:line="360" w:lineRule="auto"/>
              <w:jc w:val="both"/>
              <w:rPr>
                <w:rFonts w:ascii="Arial" w:hAnsi="Arial" w:cs="Arial"/>
                <w:sz w:val="22"/>
                <w:szCs w:val="22"/>
              </w:rPr>
            </w:pPr>
          </w:p>
        </w:tc>
        <w:tc>
          <w:tcPr>
            <w:tcW w:w="704" w:type="pct"/>
            <w:vMerge/>
          </w:tcPr>
          <w:p w14:paraId="24BE5D41" w14:textId="77777777" w:rsidR="00BA4BA0" w:rsidRPr="00BA4BA0" w:rsidRDefault="00BA4BA0" w:rsidP="00BA4BA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1811" w:type="pct"/>
            <w:vMerge/>
          </w:tcPr>
          <w:p w14:paraId="360C4448" w14:textId="77777777" w:rsidR="00BA4BA0" w:rsidRPr="00BA4BA0" w:rsidRDefault="00BA4BA0" w:rsidP="00BA4BA0">
            <w:pPr>
              <w:widowControl w:val="0"/>
              <w:autoSpaceDE w:val="0"/>
              <w:autoSpaceDN w:val="0"/>
              <w:adjustRightInd w:val="0"/>
              <w:spacing w:line="360" w:lineRule="auto"/>
              <w:ind w:left="129" w:right="24"/>
              <w:jc w:val="both"/>
              <w:rPr>
                <w:rFonts w:ascii="Arial" w:hAnsi="Arial" w:cs="Arial"/>
                <w:sz w:val="22"/>
                <w:szCs w:val="22"/>
              </w:rPr>
            </w:pPr>
          </w:p>
        </w:tc>
        <w:tc>
          <w:tcPr>
            <w:tcW w:w="1528" w:type="pct"/>
          </w:tcPr>
          <w:p w14:paraId="0FA44471" w14:textId="77777777" w:rsidR="00BA4BA0" w:rsidRPr="00BA4BA0" w:rsidRDefault="00BA4BA0" w:rsidP="00BA4BA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74" w:type="pct"/>
          </w:tcPr>
          <w:p w14:paraId="2BE26510" w14:textId="77777777" w:rsidR="00BA4BA0" w:rsidRPr="00BA4BA0" w:rsidRDefault="00BA4BA0" w:rsidP="00BA4BA0">
            <w:pPr>
              <w:widowControl w:val="0"/>
              <w:autoSpaceDE w:val="0"/>
              <w:autoSpaceDN w:val="0"/>
              <w:adjustRightInd w:val="0"/>
              <w:spacing w:line="360" w:lineRule="auto"/>
              <w:ind w:left="38" w:right="24"/>
              <w:jc w:val="both"/>
              <w:rPr>
                <w:rFonts w:ascii="Arial" w:hAnsi="Arial" w:cs="Arial"/>
                <w:sz w:val="22"/>
                <w:szCs w:val="22"/>
              </w:rPr>
            </w:pPr>
            <w:r w:rsidRPr="00BA4BA0">
              <w:rPr>
                <w:rFonts w:ascii="Arial" w:hAnsi="Arial" w:cs="Arial"/>
                <w:sz w:val="22"/>
                <w:szCs w:val="22"/>
              </w:rPr>
              <w:t>5+2+1</w:t>
            </w:r>
          </w:p>
        </w:tc>
      </w:tr>
    </w:tbl>
    <w:p w14:paraId="278166A9" w14:textId="35469684" w:rsidR="00BA4BA0" w:rsidRPr="00BA4BA0" w:rsidRDefault="00BA4BA0" w:rsidP="00BA4BA0">
      <w:pPr>
        <w:pStyle w:val="rdo"/>
        <w:spacing w:line="360" w:lineRule="auto"/>
        <w:rPr>
          <w:rFonts w:ascii="Arial" w:hAnsi="Arial" w:cs="Arial"/>
          <w:iCs/>
          <w:sz w:val="22"/>
          <w:szCs w:val="22"/>
        </w:rPr>
      </w:pPr>
      <w:r w:rsidRPr="00BA4BA0">
        <w:rPr>
          <w:rFonts w:ascii="Arial" w:hAnsi="Arial" w:cs="Arial"/>
          <w:iCs/>
          <w:sz w:val="22"/>
          <w:szCs w:val="22"/>
        </w:rPr>
        <w:t xml:space="preserve">    </w:t>
      </w:r>
      <w:r w:rsidRPr="00697F7E">
        <w:rPr>
          <w:rFonts w:ascii="Arial" w:hAnsi="Arial" w:cs="Arial"/>
          <w:iCs/>
          <w:sz w:val="20"/>
          <w:szCs w:val="20"/>
        </w:rPr>
        <w:t xml:space="preserve">Źródło: </w:t>
      </w:r>
      <w:r w:rsidRPr="00697F7E">
        <w:rPr>
          <w:rFonts w:ascii="Arial" w:hAnsi="Arial" w:cs="Arial"/>
          <w:sz w:val="20"/>
          <w:szCs w:val="20"/>
        </w:rPr>
        <w:t xml:space="preserve">Rozporządzenie Wojewody Siedleckiego Nr 31/98 z dnia 10 czerwca 1998 roku </w:t>
      </w:r>
      <w:r w:rsidR="00D72AC1" w:rsidRPr="00697F7E">
        <w:rPr>
          <w:rFonts w:ascii="Arial" w:hAnsi="Arial" w:cs="Arial"/>
          <w:sz w:val="20"/>
          <w:szCs w:val="20"/>
        </w:rPr>
        <w:br/>
      </w:r>
      <w:r w:rsidRPr="00697F7E">
        <w:rPr>
          <w:rFonts w:ascii="Arial" w:hAnsi="Arial" w:cs="Arial"/>
          <w:sz w:val="20"/>
          <w:szCs w:val="20"/>
        </w:rPr>
        <w:t>w sprawie obszarów chronionego krajobrazu (Dz. Urz. Woj. Siedleckiego nr 17, poz. 101).</w:t>
      </w:r>
    </w:p>
    <w:p w14:paraId="2A4C2B93"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Główną oś przyrodniczą i krajobrazową miasta stanowi dolina rzeki Świder. Kompleks łąk doliny Świdra o powierzchni około </w:t>
      </w:r>
      <w:smartTag w:uri="urn:schemas-microsoft-com:office:smarttags" w:element="metricconverter">
        <w:smartTagPr>
          <w:attr w:name="ProductID" w:val="30 ha"/>
        </w:smartTagPr>
        <w:r w:rsidRPr="00BA4BA0">
          <w:rPr>
            <w:rFonts w:ascii="Arial" w:hAnsi="Arial" w:cs="Arial"/>
          </w:rPr>
          <w:t>30 ha</w:t>
        </w:r>
      </w:smartTag>
      <w:r w:rsidRPr="00BA4BA0">
        <w:rPr>
          <w:rFonts w:ascii="Arial" w:hAnsi="Arial" w:cs="Arial"/>
        </w:rPr>
        <w:t>, położonych na terenie miasta i gminy Stoczek Łukowski posiada wysokie walory przyrodnicze. Występują tu dobrze zachowane, różnorodne, nieleśne formacje roślinne (łąki, torfowiska, zarośla) o bogatej w rzadkie i chronione gatunki flory. Jest to obszar postulowany do objęcia ochroną prawną.</w:t>
      </w:r>
    </w:p>
    <w:p w14:paraId="4730797F"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Spośród gatunków podlegających ochronie całkowitej na terenie miasta stwierdzono występowanie między innymi </w:t>
      </w:r>
      <w:proofErr w:type="spellStart"/>
      <w:r w:rsidRPr="00BA4BA0">
        <w:rPr>
          <w:rFonts w:ascii="Arial" w:hAnsi="Arial" w:cs="Arial"/>
        </w:rPr>
        <w:t>wielosiłku</w:t>
      </w:r>
      <w:proofErr w:type="spellEnd"/>
      <w:r w:rsidRPr="00BA4BA0">
        <w:rPr>
          <w:rFonts w:ascii="Arial" w:hAnsi="Arial" w:cs="Arial"/>
        </w:rPr>
        <w:t xml:space="preserve"> błękitnego, na łące nad stawami. Na łąkach doliny Świdra występuje storczyk szerokolistny i storczyk plamisty. </w:t>
      </w:r>
    </w:p>
    <w:p w14:paraId="29B1E7D6"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Środowisko życia różnych gatunków zwierząt na obszarze miasta stanowią w szczególności znajdujące się na jego obszarze tereny leśne, parkowe, dolina rzeki Świder oraz tereny zielone w postaci zieleńców, skwerów, ogródków działkowych i ogródków przydomowych. </w:t>
      </w:r>
    </w:p>
    <w:p w14:paraId="2917C965"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Tereny parkowe na obszarze miasta przyczyniają się do występowania różnych gatunków ptaków: kowalika, rudzika, pierwiosnka, dzięciołów, pełzaczy, słowików i pokrzewek. Ssaki związane z terenami parkowymi to drobne gryzonie: wiewiórki, jeże, krety i ryjówki. Na terenach zadrzewionych występują m.in. szpaki, kosy i sikory. </w:t>
      </w:r>
    </w:p>
    <w:p w14:paraId="64BA3C1A" w14:textId="77777777" w:rsidR="00BA4BA0" w:rsidRPr="00BA4BA0" w:rsidRDefault="00BA4BA0" w:rsidP="00BA4BA0">
      <w:pPr>
        <w:widowControl w:val="0"/>
        <w:autoSpaceDE w:val="0"/>
        <w:autoSpaceDN w:val="0"/>
        <w:adjustRightInd w:val="0"/>
        <w:spacing w:line="360" w:lineRule="auto"/>
        <w:jc w:val="both"/>
        <w:rPr>
          <w:rFonts w:ascii="Arial" w:hAnsi="Arial" w:cs="Arial"/>
          <w:b/>
          <w:i/>
        </w:rPr>
      </w:pPr>
      <w:r w:rsidRPr="00BA4BA0">
        <w:rPr>
          <w:rFonts w:ascii="Arial" w:hAnsi="Arial" w:cs="Arial"/>
          <w:b/>
          <w:i/>
        </w:rPr>
        <w:lastRenderedPageBreak/>
        <w:t>Wody powierzchniowe</w:t>
      </w:r>
    </w:p>
    <w:p w14:paraId="57A0B0D3" w14:textId="77777777" w:rsidR="00BA4BA0" w:rsidRPr="00BA4BA0" w:rsidRDefault="00BA4BA0" w:rsidP="00BA4BA0">
      <w:pPr>
        <w:widowControl w:val="0"/>
        <w:autoSpaceDE w:val="0"/>
        <w:autoSpaceDN w:val="0"/>
        <w:adjustRightInd w:val="0"/>
        <w:spacing w:line="360" w:lineRule="auto"/>
        <w:jc w:val="both"/>
        <w:rPr>
          <w:rFonts w:ascii="Arial" w:hAnsi="Arial" w:cs="Arial"/>
        </w:rPr>
      </w:pPr>
      <w:r w:rsidRPr="00BA4BA0">
        <w:rPr>
          <w:rFonts w:ascii="Arial" w:hAnsi="Arial" w:cs="Arial"/>
        </w:rPr>
        <w:t xml:space="preserve">Obszar miasta Stoczek Łukowski leży w dorzeczu Wisły, w całości w zlewni Świdra mającego w okolicy swoje źródła. Rzeka Świder jest prawostronnym dopływem Wisły o długości </w:t>
      </w:r>
      <w:smartTag w:uri="urn:schemas-microsoft-com:office:smarttags" w:element="metricconverter">
        <w:smartTagPr>
          <w:attr w:name="ProductID" w:val="89,1 km"/>
        </w:smartTagPr>
        <w:r w:rsidRPr="00BA4BA0">
          <w:rPr>
            <w:rFonts w:ascii="Arial" w:hAnsi="Arial" w:cs="Arial"/>
          </w:rPr>
          <w:t>89,1 km</w:t>
        </w:r>
      </w:smartTag>
      <w:r w:rsidRPr="00BA4BA0">
        <w:rPr>
          <w:rFonts w:ascii="Arial" w:hAnsi="Arial" w:cs="Arial"/>
        </w:rPr>
        <w:t>. W dolnym biegu (poza granicami miasta i gminy) objęta jest ochroną jako rezerwat. Na terenie miasta rzeka jest częściowo uregulowana. Przy wschodniej granicy miasta zbiegają się dwa źródłowe odcinki Świdra: Świder Wschodni i Świder Południowy.</w:t>
      </w:r>
    </w:p>
    <w:p w14:paraId="4AAC6066" w14:textId="77777777" w:rsidR="00BA4BA0" w:rsidRPr="00BA4BA0" w:rsidRDefault="00BA4BA0" w:rsidP="00BA4BA0">
      <w:pPr>
        <w:widowControl w:val="0"/>
        <w:autoSpaceDE w:val="0"/>
        <w:autoSpaceDN w:val="0"/>
        <w:adjustRightInd w:val="0"/>
        <w:spacing w:line="360" w:lineRule="auto"/>
        <w:jc w:val="both"/>
        <w:rPr>
          <w:rFonts w:ascii="Arial" w:hAnsi="Arial" w:cs="Arial"/>
        </w:rPr>
      </w:pPr>
      <w:r w:rsidRPr="00BA4BA0">
        <w:rPr>
          <w:rFonts w:ascii="Arial" w:hAnsi="Arial" w:cs="Arial"/>
        </w:rPr>
        <w:t xml:space="preserve">W północnej części miasta znajduje się zbiornik (zalew) II „Izydory” wykorzystywany w celach rekreacyjnych.  </w:t>
      </w:r>
    </w:p>
    <w:p w14:paraId="26A4F19D" w14:textId="1704DB9B" w:rsidR="00BA4BA0" w:rsidRPr="00BA4BA0" w:rsidRDefault="00BA4BA0" w:rsidP="00D72AC1">
      <w:pPr>
        <w:pStyle w:val="Tekstpodstawowy22"/>
        <w:widowControl w:val="0"/>
        <w:tabs>
          <w:tab w:val="left" w:pos="734"/>
        </w:tabs>
        <w:autoSpaceDE w:val="0"/>
        <w:autoSpaceDN w:val="0"/>
        <w:adjustRightInd w:val="0"/>
        <w:spacing w:line="360" w:lineRule="auto"/>
        <w:rPr>
          <w:rFonts w:ascii="Arial" w:hAnsi="Arial" w:cs="Arial"/>
          <w:b/>
          <w:sz w:val="22"/>
          <w:szCs w:val="22"/>
        </w:rPr>
      </w:pPr>
      <w:r w:rsidRPr="00BA4BA0">
        <w:rPr>
          <w:rFonts w:ascii="Arial" w:hAnsi="Arial" w:cs="Arial"/>
          <w:b/>
          <w:sz w:val="22"/>
          <w:szCs w:val="22"/>
        </w:rPr>
        <w:t xml:space="preserve"> Wody gruntowe</w:t>
      </w:r>
    </w:p>
    <w:p w14:paraId="480573B7" w14:textId="26947D42" w:rsidR="00BA4BA0" w:rsidRPr="00BA4BA0" w:rsidRDefault="00BA4BA0" w:rsidP="00BA4BA0">
      <w:pPr>
        <w:spacing w:line="360" w:lineRule="auto"/>
        <w:jc w:val="both"/>
        <w:rPr>
          <w:rFonts w:ascii="Arial" w:hAnsi="Arial" w:cs="Arial"/>
        </w:rPr>
      </w:pPr>
      <w:r w:rsidRPr="00BA4BA0">
        <w:rPr>
          <w:rFonts w:ascii="Arial" w:hAnsi="Arial" w:cs="Arial"/>
        </w:rPr>
        <w:t>Na terenie miasta wyróżniają się dwie strefy występowania wód gruntowych</w:t>
      </w:r>
      <w:r w:rsidR="00697F7E">
        <w:rPr>
          <w:rFonts w:ascii="Arial" w:hAnsi="Arial" w:cs="Arial"/>
        </w:rPr>
        <w:t xml:space="preserve"> </w:t>
      </w:r>
      <w:r w:rsidRPr="00BA4BA0">
        <w:rPr>
          <w:rFonts w:ascii="Arial" w:hAnsi="Arial" w:cs="Arial"/>
        </w:rPr>
        <w:t>pierwszego poziomu:</w:t>
      </w:r>
    </w:p>
    <w:p w14:paraId="1434FFC3" w14:textId="30697C1C" w:rsidR="00BA4BA0" w:rsidRPr="00BA4BA0" w:rsidRDefault="00BA4BA0" w:rsidP="00BA4BA0">
      <w:pPr>
        <w:numPr>
          <w:ilvl w:val="0"/>
          <w:numId w:val="119"/>
        </w:numPr>
        <w:spacing w:before="60" w:after="0" w:line="360" w:lineRule="auto"/>
        <w:jc w:val="both"/>
        <w:rPr>
          <w:rFonts w:ascii="Arial" w:hAnsi="Arial" w:cs="Arial"/>
        </w:rPr>
      </w:pPr>
      <w:r w:rsidRPr="00BA4BA0">
        <w:rPr>
          <w:rFonts w:ascii="Arial" w:hAnsi="Arial" w:cs="Arial"/>
        </w:rPr>
        <w:t xml:space="preserve">Strefa I, obejmująca obszar doliny Świdra, gdzie zwierciadło wód gruntowych występuje płycej, niż 2,0 n </w:t>
      </w:r>
      <w:proofErr w:type="spellStart"/>
      <w:r w:rsidRPr="00BA4BA0">
        <w:rPr>
          <w:rFonts w:ascii="Arial" w:hAnsi="Arial" w:cs="Arial"/>
        </w:rPr>
        <w:t>ppt</w:t>
      </w:r>
      <w:proofErr w:type="spellEnd"/>
      <w:r w:rsidRPr="00BA4BA0">
        <w:rPr>
          <w:rFonts w:ascii="Arial" w:hAnsi="Arial" w:cs="Arial"/>
        </w:rPr>
        <w:t xml:space="preserve"> i tworzy ciągły, swobodny poziom uzależniony silnie od stanu wody </w:t>
      </w:r>
      <w:r w:rsidR="00D72AC1">
        <w:rPr>
          <w:rFonts w:ascii="Arial" w:hAnsi="Arial" w:cs="Arial"/>
        </w:rPr>
        <w:br/>
      </w:r>
      <w:r w:rsidRPr="00BA4BA0">
        <w:rPr>
          <w:rFonts w:ascii="Arial" w:hAnsi="Arial" w:cs="Arial"/>
        </w:rPr>
        <w:t>w rzekach. Są to tereny koncentrujące spływ wód powierzchniowych.</w:t>
      </w:r>
    </w:p>
    <w:p w14:paraId="50448BDE" w14:textId="77777777" w:rsidR="00BA4BA0" w:rsidRPr="00BA4BA0" w:rsidRDefault="00BA4BA0" w:rsidP="00BA4BA0">
      <w:pPr>
        <w:numPr>
          <w:ilvl w:val="0"/>
          <w:numId w:val="119"/>
        </w:numPr>
        <w:spacing w:before="60" w:after="0" w:line="360" w:lineRule="auto"/>
        <w:jc w:val="both"/>
        <w:rPr>
          <w:rFonts w:ascii="Arial" w:hAnsi="Arial" w:cs="Arial"/>
        </w:rPr>
      </w:pPr>
      <w:r w:rsidRPr="00BA4BA0">
        <w:rPr>
          <w:rFonts w:ascii="Arial" w:hAnsi="Arial" w:cs="Arial"/>
        </w:rPr>
        <w:t xml:space="preserve">Strefa II, obejmuje obszar wysoczyzny. Zwierciadło wód układa się tu na zróżnicowanych głębokościach i jako że grunty są w przewadze przepuszczalne </w:t>
      </w:r>
      <w:r w:rsidRPr="00BA4BA0">
        <w:rPr>
          <w:rFonts w:ascii="Arial" w:hAnsi="Arial" w:cs="Arial"/>
        </w:rPr>
        <w:softHyphen/>
        <w:t xml:space="preserve">tworzy ciągły poziom na głębokości poniżej </w:t>
      </w:r>
      <w:smartTag w:uri="urn:schemas-microsoft-com:office:smarttags" w:element="metricconverter">
        <w:smartTagPr>
          <w:attr w:name="ProductID" w:val="4 m"/>
        </w:smartTagPr>
        <w:r w:rsidRPr="00BA4BA0">
          <w:rPr>
            <w:rFonts w:ascii="Arial" w:hAnsi="Arial" w:cs="Arial"/>
          </w:rPr>
          <w:t>4 m</w:t>
        </w:r>
      </w:smartTag>
      <w:r w:rsidRPr="00BA4BA0">
        <w:rPr>
          <w:rFonts w:ascii="Arial" w:hAnsi="Arial" w:cs="Arial"/>
        </w:rPr>
        <w:t>, często znacznie głębiej. W zboczu doliny Świdra stwierdzono występowanie źródeł i wysięków.</w:t>
      </w:r>
    </w:p>
    <w:p w14:paraId="000B7539" w14:textId="77777777" w:rsidR="00697F7E" w:rsidRDefault="00697F7E" w:rsidP="00BA4BA0">
      <w:pPr>
        <w:widowControl w:val="0"/>
        <w:autoSpaceDE w:val="0"/>
        <w:autoSpaceDN w:val="0"/>
        <w:adjustRightInd w:val="0"/>
        <w:spacing w:line="360" w:lineRule="auto"/>
        <w:jc w:val="both"/>
        <w:rPr>
          <w:rFonts w:ascii="Arial" w:hAnsi="Arial" w:cs="Arial"/>
          <w:b/>
          <w:i/>
        </w:rPr>
      </w:pPr>
    </w:p>
    <w:p w14:paraId="2B3FD981" w14:textId="299624B8" w:rsidR="00BA4BA0" w:rsidRPr="00BA4BA0" w:rsidRDefault="00BA4BA0" w:rsidP="00BA4BA0">
      <w:pPr>
        <w:widowControl w:val="0"/>
        <w:autoSpaceDE w:val="0"/>
        <w:autoSpaceDN w:val="0"/>
        <w:adjustRightInd w:val="0"/>
        <w:spacing w:line="360" w:lineRule="auto"/>
        <w:jc w:val="both"/>
        <w:rPr>
          <w:rFonts w:ascii="Arial" w:hAnsi="Arial" w:cs="Arial"/>
          <w:b/>
          <w:i/>
        </w:rPr>
      </w:pPr>
      <w:r w:rsidRPr="00BA4BA0">
        <w:rPr>
          <w:rFonts w:ascii="Arial" w:hAnsi="Arial" w:cs="Arial"/>
          <w:b/>
          <w:i/>
        </w:rPr>
        <w:t>Warunki klimatu lokalnego</w:t>
      </w:r>
    </w:p>
    <w:p w14:paraId="4B87E6EE"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 Stoczek Łukowski położony jest w klimatycznej Dzielnicy Środkowej. Warunki klimatyczne charakteryzują dane ze stacji w Żelechowie i punktu pomiarowego w miejscowości Jedlanka.      </w:t>
      </w:r>
    </w:p>
    <w:p w14:paraId="37B313B9" w14:textId="77777777" w:rsidR="00BA4BA0" w:rsidRPr="00BA4BA0" w:rsidRDefault="00BA4BA0" w:rsidP="00BA4BA0">
      <w:pPr>
        <w:spacing w:line="360" w:lineRule="auto"/>
        <w:jc w:val="both"/>
        <w:rPr>
          <w:rFonts w:ascii="Arial" w:hAnsi="Arial" w:cs="Arial"/>
        </w:rPr>
      </w:pPr>
      <w:r w:rsidRPr="00BA4BA0">
        <w:rPr>
          <w:rFonts w:ascii="Arial" w:hAnsi="Arial" w:cs="Arial"/>
        </w:rPr>
        <w:t xml:space="preserve"> Lokalne odkształcenia warunków klimatycznych występują przede wszystkim w dolinie Świdra oraz w większych obniżeniach terenowych. Panuje tam tendencja do zwiększonej wilgotności powietrza i zwiększonej częstości mgieł.</w:t>
      </w:r>
    </w:p>
    <w:p w14:paraId="1D9DA042" w14:textId="77777777" w:rsidR="00BA4BA0" w:rsidRPr="00D72AC1" w:rsidRDefault="00BA4BA0" w:rsidP="00D72AC1">
      <w:pPr>
        <w:spacing w:line="360" w:lineRule="auto"/>
        <w:rPr>
          <w:rFonts w:ascii="Arial" w:hAnsi="Arial" w:cs="Arial"/>
        </w:rPr>
      </w:pPr>
      <w:r w:rsidRPr="00D72AC1">
        <w:rPr>
          <w:rFonts w:ascii="Arial" w:hAnsi="Arial" w:cs="Arial"/>
        </w:rPr>
        <w:t>Charakterystyczne wskaźniki klimatyczne przedstawiają się następująco:</w:t>
      </w:r>
    </w:p>
    <w:p w14:paraId="4319B2F5" w14:textId="77777777" w:rsidR="00BA4BA0" w:rsidRPr="00D72AC1" w:rsidRDefault="00BA4BA0" w:rsidP="00D72AC1">
      <w:pPr>
        <w:numPr>
          <w:ilvl w:val="0"/>
          <w:numId w:val="119"/>
        </w:numPr>
        <w:spacing w:before="60" w:after="0" w:line="360" w:lineRule="auto"/>
        <w:jc w:val="both"/>
        <w:rPr>
          <w:rFonts w:ascii="Arial" w:hAnsi="Arial" w:cs="Arial"/>
        </w:rPr>
      </w:pPr>
      <w:r w:rsidRPr="00D72AC1">
        <w:rPr>
          <w:rFonts w:ascii="Arial" w:hAnsi="Arial" w:cs="Arial"/>
        </w:rPr>
        <w:t>średnia temperatura stycznia</w:t>
      </w:r>
      <w:r w:rsidRPr="00D72AC1">
        <w:rPr>
          <w:rFonts w:ascii="Arial" w:hAnsi="Arial" w:cs="Arial"/>
        </w:rPr>
        <w:tab/>
        <w:t>- -4,0-6,0 o C</w:t>
      </w:r>
    </w:p>
    <w:p w14:paraId="4BF33692" w14:textId="77777777" w:rsidR="00BA4BA0" w:rsidRPr="00D72AC1" w:rsidRDefault="00BA4BA0" w:rsidP="00D72AC1">
      <w:pPr>
        <w:numPr>
          <w:ilvl w:val="0"/>
          <w:numId w:val="119"/>
        </w:numPr>
        <w:spacing w:before="60" w:after="0" w:line="360" w:lineRule="auto"/>
        <w:jc w:val="both"/>
        <w:rPr>
          <w:rFonts w:ascii="Arial" w:hAnsi="Arial" w:cs="Arial"/>
          <w:szCs w:val="26"/>
        </w:rPr>
      </w:pPr>
      <w:r w:rsidRPr="00D72AC1">
        <w:rPr>
          <w:rFonts w:ascii="Arial" w:hAnsi="Arial" w:cs="Arial"/>
        </w:rPr>
        <w:t>średnia temperatura lipca</w:t>
      </w:r>
      <w:r w:rsidRPr="00D72AC1">
        <w:rPr>
          <w:rFonts w:ascii="Arial" w:hAnsi="Arial" w:cs="Arial"/>
        </w:rPr>
        <w:tab/>
        <w:t>- 17,7-18,0 o C</w:t>
      </w:r>
    </w:p>
    <w:p w14:paraId="4C816983" w14:textId="77777777" w:rsidR="00BA4BA0" w:rsidRPr="00D72AC1" w:rsidRDefault="00BA4BA0" w:rsidP="00D72AC1">
      <w:pPr>
        <w:numPr>
          <w:ilvl w:val="0"/>
          <w:numId w:val="119"/>
        </w:numPr>
        <w:spacing w:before="60" w:after="0" w:line="360" w:lineRule="auto"/>
        <w:jc w:val="both"/>
        <w:rPr>
          <w:rFonts w:ascii="Arial" w:hAnsi="Arial" w:cs="Arial"/>
        </w:rPr>
      </w:pPr>
      <w:r w:rsidRPr="00D72AC1">
        <w:rPr>
          <w:rFonts w:ascii="Arial" w:hAnsi="Arial" w:cs="Arial"/>
        </w:rPr>
        <w:t>średnia roczna temperatura</w:t>
      </w:r>
      <w:r w:rsidRPr="00D72AC1">
        <w:rPr>
          <w:rFonts w:ascii="Arial" w:hAnsi="Arial" w:cs="Arial"/>
        </w:rPr>
        <w:tab/>
        <w:t>- 7,0-7,1 o C</w:t>
      </w:r>
    </w:p>
    <w:p w14:paraId="1BB9A4B4" w14:textId="77777777" w:rsidR="00BA4BA0" w:rsidRPr="00D72AC1" w:rsidRDefault="00BA4BA0" w:rsidP="00D72AC1">
      <w:pPr>
        <w:numPr>
          <w:ilvl w:val="0"/>
          <w:numId w:val="119"/>
        </w:numPr>
        <w:spacing w:before="60" w:after="0" w:line="360" w:lineRule="auto"/>
        <w:jc w:val="both"/>
        <w:rPr>
          <w:rFonts w:ascii="Arial" w:hAnsi="Arial" w:cs="Arial"/>
        </w:rPr>
      </w:pPr>
      <w:r w:rsidRPr="00D72AC1">
        <w:rPr>
          <w:rFonts w:ascii="Arial" w:hAnsi="Arial" w:cs="Arial"/>
        </w:rPr>
        <w:t>liczba dni z przymrozkami</w:t>
      </w:r>
      <w:r w:rsidRPr="00D72AC1">
        <w:rPr>
          <w:rFonts w:ascii="Arial" w:hAnsi="Arial" w:cs="Arial"/>
        </w:rPr>
        <w:tab/>
        <w:t>- 124</w:t>
      </w:r>
    </w:p>
    <w:p w14:paraId="3BF04643" w14:textId="77777777" w:rsidR="00BA4BA0" w:rsidRPr="00D72AC1" w:rsidRDefault="00BA4BA0" w:rsidP="00D72AC1">
      <w:pPr>
        <w:numPr>
          <w:ilvl w:val="0"/>
          <w:numId w:val="119"/>
        </w:numPr>
        <w:spacing w:before="60" w:after="0" w:line="360" w:lineRule="auto"/>
        <w:jc w:val="both"/>
        <w:rPr>
          <w:rFonts w:ascii="Arial" w:hAnsi="Arial" w:cs="Arial"/>
        </w:rPr>
      </w:pPr>
      <w:r w:rsidRPr="00D72AC1">
        <w:rPr>
          <w:rFonts w:ascii="Arial" w:hAnsi="Arial" w:cs="Arial"/>
        </w:rPr>
        <w:t>okres wegetacyjny</w:t>
      </w:r>
      <w:r w:rsidRPr="00D72AC1">
        <w:rPr>
          <w:rFonts w:ascii="Arial" w:hAnsi="Arial" w:cs="Arial"/>
        </w:rPr>
        <w:tab/>
        <w:t>- 200-220 dni</w:t>
      </w:r>
    </w:p>
    <w:p w14:paraId="0BC44D03" w14:textId="77777777" w:rsidR="00BA4BA0" w:rsidRPr="00D72AC1" w:rsidRDefault="00BA4BA0" w:rsidP="00D72AC1">
      <w:pPr>
        <w:numPr>
          <w:ilvl w:val="0"/>
          <w:numId w:val="119"/>
        </w:numPr>
        <w:spacing w:before="60" w:after="0" w:line="360" w:lineRule="auto"/>
        <w:jc w:val="both"/>
        <w:rPr>
          <w:rFonts w:ascii="Arial" w:hAnsi="Arial" w:cs="Arial"/>
        </w:rPr>
      </w:pPr>
      <w:r w:rsidRPr="00D72AC1">
        <w:rPr>
          <w:rFonts w:ascii="Arial" w:hAnsi="Arial" w:cs="Arial"/>
        </w:rPr>
        <w:t>długość zimy</w:t>
      </w:r>
      <w:r w:rsidRPr="00D72AC1">
        <w:rPr>
          <w:rFonts w:ascii="Arial" w:hAnsi="Arial" w:cs="Arial"/>
        </w:rPr>
        <w:tab/>
        <w:t>- 85 dni</w:t>
      </w:r>
    </w:p>
    <w:p w14:paraId="04CB294F" w14:textId="77777777" w:rsidR="00BA4BA0" w:rsidRPr="00D72AC1" w:rsidRDefault="00BA4BA0" w:rsidP="00D72AC1">
      <w:pPr>
        <w:widowControl w:val="0"/>
        <w:numPr>
          <w:ilvl w:val="0"/>
          <w:numId w:val="119"/>
        </w:numPr>
        <w:tabs>
          <w:tab w:val="left" w:pos="4358"/>
        </w:tabs>
        <w:autoSpaceDE w:val="0"/>
        <w:autoSpaceDN w:val="0"/>
        <w:adjustRightInd w:val="0"/>
        <w:spacing w:after="0" w:line="360" w:lineRule="auto"/>
        <w:jc w:val="both"/>
        <w:rPr>
          <w:rFonts w:ascii="Arial" w:hAnsi="Arial" w:cs="Arial"/>
        </w:rPr>
      </w:pPr>
      <w:r w:rsidRPr="00D72AC1">
        <w:rPr>
          <w:rFonts w:ascii="Arial" w:hAnsi="Arial" w:cs="Arial"/>
        </w:rPr>
        <w:lastRenderedPageBreak/>
        <w:t>długość lata    - 98 dni</w:t>
      </w:r>
    </w:p>
    <w:p w14:paraId="00FC7E8A" w14:textId="77777777" w:rsidR="00BA4BA0" w:rsidRPr="00125AF3" w:rsidRDefault="00BA4BA0" w:rsidP="00D72AC1">
      <w:pPr>
        <w:widowControl w:val="0"/>
        <w:numPr>
          <w:ilvl w:val="0"/>
          <w:numId w:val="119"/>
        </w:numPr>
        <w:tabs>
          <w:tab w:val="left" w:pos="4358"/>
        </w:tabs>
        <w:autoSpaceDE w:val="0"/>
        <w:autoSpaceDN w:val="0"/>
        <w:adjustRightInd w:val="0"/>
        <w:spacing w:after="0" w:line="360" w:lineRule="auto"/>
        <w:jc w:val="both"/>
        <w:rPr>
          <w:rFonts w:cs="Arial"/>
        </w:rPr>
      </w:pPr>
      <w:r w:rsidRPr="00D72AC1">
        <w:rPr>
          <w:rFonts w:ascii="Arial" w:hAnsi="Arial" w:cs="Arial"/>
        </w:rPr>
        <w:t xml:space="preserve">średni roczny opad    - </w:t>
      </w:r>
      <w:smartTag w:uri="urn:schemas-microsoft-com:office:smarttags" w:element="metricconverter">
        <w:smartTagPr>
          <w:attr w:name="ProductID" w:val="583 mm"/>
        </w:smartTagPr>
        <w:r w:rsidRPr="00D72AC1">
          <w:rPr>
            <w:rFonts w:ascii="Arial" w:hAnsi="Arial" w:cs="Arial"/>
          </w:rPr>
          <w:t>583 mm</w:t>
        </w:r>
      </w:smartTag>
    </w:p>
    <w:p w14:paraId="30EAC515" w14:textId="77777777" w:rsidR="00D72AC1" w:rsidRDefault="00D72AC1" w:rsidP="00284873">
      <w:pPr>
        <w:spacing w:line="360" w:lineRule="auto"/>
        <w:jc w:val="both"/>
        <w:rPr>
          <w:rFonts w:ascii="Arial" w:hAnsi="Arial" w:cs="Arial"/>
          <w:b/>
        </w:rPr>
      </w:pPr>
    </w:p>
    <w:p w14:paraId="530C9EE1" w14:textId="13D36C34" w:rsidR="00E52F3A" w:rsidRPr="005454DC" w:rsidRDefault="00755DAA" w:rsidP="00284873">
      <w:pPr>
        <w:spacing w:line="360" w:lineRule="auto"/>
        <w:jc w:val="both"/>
        <w:rPr>
          <w:rFonts w:ascii="Arial" w:hAnsi="Arial" w:cs="Arial"/>
          <w:b/>
        </w:rPr>
      </w:pPr>
      <w:r w:rsidRPr="005454DC">
        <w:rPr>
          <w:rFonts w:ascii="Arial" w:hAnsi="Arial" w:cs="Arial"/>
          <w:b/>
        </w:rPr>
        <w:t>Infrastruktura techniczna</w:t>
      </w:r>
      <w:r w:rsidR="00D72AC1">
        <w:rPr>
          <w:rFonts w:ascii="Arial" w:hAnsi="Arial" w:cs="Arial"/>
          <w:b/>
        </w:rPr>
        <w:t xml:space="preserve"> </w:t>
      </w:r>
      <w:proofErr w:type="gramStart"/>
      <w:r w:rsidR="00D72AC1">
        <w:rPr>
          <w:rFonts w:ascii="Arial" w:hAnsi="Arial" w:cs="Arial"/>
          <w:b/>
        </w:rPr>
        <w:t>( rok</w:t>
      </w:r>
      <w:proofErr w:type="gramEnd"/>
      <w:r w:rsidR="00D72AC1">
        <w:rPr>
          <w:rFonts w:ascii="Arial" w:hAnsi="Arial" w:cs="Arial"/>
          <w:b/>
        </w:rPr>
        <w:t xml:space="preserve"> bazowy 2007)</w:t>
      </w:r>
    </w:p>
    <w:p w14:paraId="467AC56D" w14:textId="39978754" w:rsidR="00D72AC1" w:rsidRPr="00D72AC1" w:rsidRDefault="00D72AC1" w:rsidP="00D72AC1">
      <w:pPr>
        <w:spacing w:line="360" w:lineRule="auto"/>
        <w:jc w:val="both"/>
        <w:rPr>
          <w:rFonts w:ascii="Arial" w:hAnsi="Arial" w:cs="Arial"/>
        </w:rPr>
      </w:pPr>
      <w:r w:rsidRPr="00D72AC1">
        <w:rPr>
          <w:rFonts w:ascii="Arial" w:hAnsi="Arial" w:cs="Arial"/>
        </w:rPr>
        <w:t xml:space="preserve">Miasto jest w niewielkim procencie zgazyfikowane. Istniejąca stacja </w:t>
      </w:r>
      <w:proofErr w:type="spellStart"/>
      <w:r w:rsidRPr="00D72AC1">
        <w:rPr>
          <w:rFonts w:ascii="Arial" w:hAnsi="Arial" w:cs="Arial"/>
        </w:rPr>
        <w:t>redukcyjno</w:t>
      </w:r>
      <w:proofErr w:type="spellEnd"/>
      <w:r w:rsidRPr="00D72AC1">
        <w:rPr>
          <w:rFonts w:ascii="Arial" w:hAnsi="Arial" w:cs="Arial"/>
        </w:rPr>
        <w:t xml:space="preserve">-pomiarowa gazu stopnia zlokalizowana jest na działce nr 690/2 w okolicy ul. </w:t>
      </w:r>
      <w:proofErr w:type="spellStart"/>
      <w:r w:rsidRPr="00D72AC1">
        <w:rPr>
          <w:rFonts w:ascii="Arial" w:hAnsi="Arial" w:cs="Arial"/>
        </w:rPr>
        <w:t>Ośredniej</w:t>
      </w:r>
      <w:proofErr w:type="spellEnd"/>
      <w:r w:rsidRPr="00D72AC1">
        <w:rPr>
          <w:rFonts w:ascii="Arial" w:hAnsi="Arial" w:cs="Arial"/>
        </w:rPr>
        <w:t xml:space="preserve">.  Obecna wydajność stacji wynosi 6000 m3/h i posiada bardzo duże rezerwy przepustowości. Stacja ta, jak również gazociągi wysokiego ciśnienia, nie będą wymagały rozbudowy nawet w okresie docelowym. </w:t>
      </w:r>
    </w:p>
    <w:p w14:paraId="6EF4B186" w14:textId="07771C6F" w:rsidR="00D72AC1" w:rsidRPr="00D72AC1" w:rsidRDefault="00D72AC1" w:rsidP="00D72AC1">
      <w:pPr>
        <w:spacing w:line="360" w:lineRule="auto"/>
        <w:jc w:val="both"/>
        <w:rPr>
          <w:rFonts w:ascii="Arial" w:hAnsi="Arial" w:cs="Arial"/>
        </w:rPr>
      </w:pPr>
      <w:r w:rsidRPr="00D72AC1">
        <w:rPr>
          <w:rFonts w:ascii="Arial" w:hAnsi="Arial" w:cs="Arial"/>
        </w:rPr>
        <w:t xml:space="preserve">Długość istniejącej sieci gazowej średniego ciśnienia wynosi 4895 </w:t>
      </w:r>
      <w:proofErr w:type="spellStart"/>
      <w:r w:rsidRPr="00D72AC1">
        <w:rPr>
          <w:rFonts w:ascii="Arial" w:hAnsi="Arial" w:cs="Arial"/>
        </w:rPr>
        <w:t>mb</w:t>
      </w:r>
      <w:proofErr w:type="spellEnd"/>
      <w:r w:rsidRPr="00D72AC1">
        <w:rPr>
          <w:rFonts w:ascii="Arial" w:hAnsi="Arial" w:cs="Arial"/>
        </w:rPr>
        <w:t xml:space="preserve"> i obejmuje ulice: </w:t>
      </w:r>
      <w:proofErr w:type="spellStart"/>
      <w:r w:rsidRPr="00D72AC1">
        <w:rPr>
          <w:rFonts w:ascii="Arial" w:hAnsi="Arial" w:cs="Arial"/>
        </w:rPr>
        <w:t>Ośrednią</w:t>
      </w:r>
      <w:proofErr w:type="spellEnd"/>
      <w:r w:rsidRPr="00D72AC1">
        <w:rPr>
          <w:rFonts w:ascii="Arial" w:hAnsi="Arial" w:cs="Arial"/>
        </w:rPr>
        <w:t xml:space="preserve">, Partyzantów, Stodolną, Wyzwolenia, Piłsudskiego i Witosa i Dwernickiego Sieć ta została wykonana w celu zasilania w gaz zmodernizowanych kotłowni osiedlowych przy </w:t>
      </w:r>
      <w:r>
        <w:rPr>
          <w:rFonts w:ascii="Arial" w:hAnsi="Arial" w:cs="Arial"/>
        </w:rPr>
        <w:br/>
      </w:r>
      <w:r w:rsidRPr="00D72AC1">
        <w:rPr>
          <w:rFonts w:ascii="Arial" w:hAnsi="Arial" w:cs="Arial"/>
        </w:rPr>
        <w:t xml:space="preserve">ul. Witosa, </w:t>
      </w:r>
      <w:proofErr w:type="gramStart"/>
      <w:r w:rsidRPr="00D72AC1">
        <w:rPr>
          <w:rFonts w:ascii="Arial" w:hAnsi="Arial" w:cs="Arial"/>
        </w:rPr>
        <w:t>Stodolnej  i</w:t>
      </w:r>
      <w:proofErr w:type="gramEnd"/>
      <w:r w:rsidRPr="00D72AC1">
        <w:rPr>
          <w:rFonts w:ascii="Arial" w:hAnsi="Arial" w:cs="Arial"/>
        </w:rPr>
        <w:t xml:space="preserve"> ul. Piłsudskiego oraz kotłowni w Zespole Oświatowym, w internacie Zespołu Szkół oraz w dwóch Zakładach Opieki Zdrowotnej (SPZOZ i NZOZ). </w:t>
      </w:r>
    </w:p>
    <w:p w14:paraId="3CD17999" w14:textId="77777777" w:rsidR="00D72AC1" w:rsidRPr="00D72AC1" w:rsidRDefault="00D72AC1" w:rsidP="00D72AC1">
      <w:pPr>
        <w:widowControl w:val="0"/>
        <w:autoSpaceDE w:val="0"/>
        <w:autoSpaceDN w:val="0"/>
        <w:adjustRightInd w:val="0"/>
        <w:spacing w:line="360" w:lineRule="auto"/>
        <w:jc w:val="both"/>
        <w:rPr>
          <w:rFonts w:ascii="Arial" w:hAnsi="Arial" w:cs="Arial"/>
        </w:rPr>
      </w:pPr>
      <w:r w:rsidRPr="00D72AC1">
        <w:rPr>
          <w:rFonts w:ascii="Arial" w:hAnsi="Arial" w:cs="Arial"/>
        </w:rPr>
        <w:t>Miasto Stoczek Łukowski wraz z otaczająca ją gminą wiejską Stoczek Łukowski są terenem lokalizacji wielu ponad lokalnych i lokalnych urządzeń elektroenergetycznych różnych napięć, różnego przeznaczenia, będących w posiadaniu różnych właścicieli.</w:t>
      </w:r>
    </w:p>
    <w:p w14:paraId="4B32AA84" w14:textId="7F8A9534" w:rsidR="00D72AC1" w:rsidRPr="00D72AC1" w:rsidRDefault="00D72AC1" w:rsidP="00D72AC1">
      <w:pPr>
        <w:widowControl w:val="0"/>
        <w:autoSpaceDE w:val="0"/>
        <w:autoSpaceDN w:val="0"/>
        <w:adjustRightInd w:val="0"/>
        <w:spacing w:line="360" w:lineRule="auto"/>
        <w:jc w:val="both"/>
        <w:rPr>
          <w:rFonts w:ascii="Arial" w:hAnsi="Arial" w:cs="Arial"/>
        </w:rPr>
      </w:pPr>
      <w:r w:rsidRPr="00D72AC1">
        <w:rPr>
          <w:rFonts w:ascii="Arial" w:hAnsi="Arial" w:cs="Arial"/>
        </w:rPr>
        <w:t xml:space="preserve">Przez grunty miasta przebiega tranzytowa linia najwyższego napięcia </w:t>
      </w:r>
      <w:r w:rsidRPr="00D72AC1">
        <w:rPr>
          <w:rFonts w:ascii="Arial" w:hAnsi="Arial" w:cs="Arial"/>
          <w:iCs/>
        </w:rPr>
        <w:t xml:space="preserve">220 </w:t>
      </w:r>
      <w:proofErr w:type="spellStart"/>
      <w:r w:rsidRPr="00D72AC1">
        <w:rPr>
          <w:rFonts w:ascii="Arial" w:hAnsi="Arial" w:cs="Arial"/>
        </w:rPr>
        <w:t>kV</w:t>
      </w:r>
      <w:proofErr w:type="spellEnd"/>
      <w:r w:rsidRPr="00D72AC1">
        <w:rPr>
          <w:rFonts w:ascii="Arial" w:hAnsi="Arial" w:cs="Arial"/>
        </w:rPr>
        <w:t xml:space="preserve">, wchodząca </w:t>
      </w:r>
      <w:r>
        <w:rPr>
          <w:rFonts w:ascii="Arial" w:hAnsi="Arial" w:cs="Arial"/>
        </w:rPr>
        <w:br/>
      </w:r>
      <w:r w:rsidRPr="00D72AC1">
        <w:rPr>
          <w:rFonts w:ascii="Arial" w:hAnsi="Arial" w:cs="Arial"/>
        </w:rPr>
        <w:t xml:space="preserve">w skład krajowego systemu sieci przesyłowych najwyższych napięć (własność Polskich Sieci Przesyłowych SA) oraz linia wysokiego napięcia </w:t>
      </w:r>
      <w:r w:rsidRPr="00D72AC1">
        <w:rPr>
          <w:rFonts w:ascii="Arial" w:hAnsi="Arial" w:cs="Arial"/>
          <w:iCs/>
        </w:rPr>
        <w:t xml:space="preserve">110 </w:t>
      </w:r>
      <w:proofErr w:type="spellStart"/>
      <w:r w:rsidRPr="00D72AC1">
        <w:rPr>
          <w:rFonts w:ascii="Arial" w:hAnsi="Arial" w:cs="Arial"/>
        </w:rPr>
        <w:t>kV</w:t>
      </w:r>
      <w:proofErr w:type="spellEnd"/>
      <w:r w:rsidRPr="00D72AC1">
        <w:rPr>
          <w:rFonts w:ascii="Arial" w:hAnsi="Arial" w:cs="Arial"/>
        </w:rPr>
        <w:t xml:space="preserve"> (własność Zakładu Energetycznego Warszawa Teren SA) zasilająca zlokalizowaną tuż przy granicy miasta (teren wsi Wola Kisielska) stację transformująco – rozdzielczą </w:t>
      </w:r>
      <w:r w:rsidRPr="00D72AC1">
        <w:rPr>
          <w:rFonts w:ascii="Arial" w:hAnsi="Arial" w:cs="Arial"/>
          <w:iCs/>
        </w:rPr>
        <w:t xml:space="preserve">110/15 </w:t>
      </w:r>
      <w:proofErr w:type="spellStart"/>
      <w:r w:rsidRPr="00D72AC1">
        <w:rPr>
          <w:rFonts w:ascii="Arial" w:hAnsi="Arial" w:cs="Arial"/>
        </w:rPr>
        <w:t>kV</w:t>
      </w:r>
      <w:proofErr w:type="spellEnd"/>
      <w:r w:rsidRPr="00D72AC1">
        <w:rPr>
          <w:rFonts w:ascii="Arial" w:hAnsi="Arial" w:cs="Arial"/>
        </w:rPr>
        <w:t xml:space="preserve">, będącą dla miasta Stoczek Łukowski i okolicznych gmin wiejskich źródłem energii elektrycznej średniego napięcia 15 </w:t>
      </w:r>
      <w:proofErr w:type="spellStart"/>
      <w:r w:rsidRPr="00D72AC1">
        <w:rPr>
          <w:rFonts w:ascii="Arial" w:hAnsi="Arial" w:cs="Arial"/>
        </w:rPr>
        <w:t>kV</w:t>
      </w:r>
      <w:proofErr w:type="spellEnd"/>
      <w:r w:rsidRPr="00D72AC1">
        <w:rPr>
          <w:rFonts w:ascii="Arial" w:hAnsi="Arial" w:cs="Arial"/>
        </w:rPr>
        <w:t>.</w:t>
      </w:r>
    </w:p>
    <w:p w14:paraId="71C462D1" w14:textId="77777777" w:rsidR="00D72AC1" w:rsidRPr="00D72AC1" w:rsidRDefault="00D72AC1" w:rsidP="00D72AC1">
      <w:pPr>
        <w:spacing w:line="360" w:lineRule="auto"/>
        <w:jc w:val="both"/>
        <w:rPr>
          <w:rFonts w:ascii="Arial" w:hAnsi="Arial" w:cs="Arial"/>
        </w:rPr>
      </w:pPr>
      <w:r w:rsidRPr="00D72AC1">
        <w:rPr>
          <w:rFonts w:ascii="Arial" w:hAnsi="Arial" w:cs="Arial"/>
        </w:rPr>
        <w:t xml:space="preserve">Ze stacji </w:t>
      </w:r>
      <w:r w:rsidRPr="00D72AC1">
        <w:rPr>
          <w:rFonts w:ascii="Arial" w:hAnsi="Arial" w:cs="Arial"/>
          <w:iCs/>
        </w:rPr>
        <w:t xml:space="preserve">110/15 </w:t>
      </w:r>
      <w:proofErr w:type="spellStart"/>
      <w:r w:rsidRPr="00D72AC1">
        <w:rPr>
          <w:rFonts w:ascii="Arial" w:hAnsi="Arial" w:cs="Arial"/>
        </w:rPr>
        <w:t>kV</w:t>
      </w:r>
      <w:proofErr w:type="spellEnd"/>
      <w:r w:rsidRPr="00D72AC1">
        <w:rPr>
          <w:rFonts w:ascii="Arial" w:hAnsi="Arial" w:cs="Arial"/>
        </w:rPr>
        <w:t xml:space="preserve"> noszącej nazwę "RPZ </w:t>
      </w:r>
      <w:r w:rsidRPr="00D72AC1">
        <w:rPr>
          <w:rFonts w:ascii="Arial" w:hAnsi="Arial" w:cs="Arial"/>
          <w:iCs/>
        </w:rPr>
        <w:t xml:space="preserve">110/15 </w:t>
      </w:r>
      <w:proofErr w:type="spellStart"/>
      <w:r w:rsidRPr="00D72AC1">
        <w:rPr>
          <w:rFonts w:ascii="Arial" w:hAnsi="Arial" w:cs="Arial"/>
        </w:rPr>
        <w:t>kV</w:t>
      </w:r>
      <w:proofErr w:type="spellEnd"/>
      <w:r w:rsidRPr="00D72AC1">
        <w:rPr>
          <w:rFonts w:ascii="Arial" w:hAnsi="Arial" w:cs="Arial"/>
        </w:rPr>
        <w:t xml:space="preserve"> Stoczek Łukowski” wybudowano sieć trzynastu napowietrznych i kablowo-napowietrznych magistralnych linii średniego napięcia 15 </w:t>
      </w:r>
      <w:proofErr w:type="spellStart"/>
      <w:r w:rsidRPr="00D72AC1">
        <w:rPr>
          <w:rFonts w:ascii="Arial" w:hAnsi="Arial" w:cs="Arial"/>
        </w:rPr>
        <w:t>kV</w:t>
      </w:r>
      <w:proofErr w:type="spellEnd"/>
      <w:r w:rsidRPr="00D72AC1">
        <w:rPr>
          <w:rFonts w:ascii="Arial" w:hAnsi="Arial" w:cs="Arial"/>
        </w:rPr>
        <w:t xml:space="preserve">, z których aż dziesięć związanych jest funkcjonalnie lub terenowo z miastem Stoczek Łukowski. </w:t>
      </w:r>
    </w:p>
    <w:p w14:paraId="160FD61A" w14:textId="028AE5A7" w:rsidR="00D72AC1" w:rsidRPr="00D72AC1" w:rsidRDefault="00D72AC1" w:rsidP="00D72AC1">
      <w:pPr>
        <w:spacing w:line="360" w:lineRule="auto"/>
        <w:jc w:val="both"/>
        <w:rPr>
          <w:rFonts w:ascii="Arial" w:hAnsi="Arial" w:cs="Arial"/>
        </w:rPr>
      </w:pPr>
      <w:r w:rsidRPr="00D72AC1">
        <w:rPr>
          <w:rFonts w:ascii="Arial" w:hAnsi="Arial" w:cs="Arial"/>
        </w:rPr>
        <w:t xml:space="preserve">Przez teren miasta przebiegają dwie elektroenergetyczne, jednotorowe linie napowietrzne realizujące zewnętrzne połączenie miasta z gminą Stoczek Łukowski, a poprzez nią </w:t>
      </w:r>
      <w:r>
        <w:rPr>
          <w:rFonts w:ascii="Arial" w:hAnsi="Arial" w:cs="Arial"/>
        </w:rPr>
        <w:br/>
      </w:r>
      <w:r w:rsidRPr="00D72AC1">
        <w:rPr>
          <w:rFonts w:ascii="Arial" w:hAnsi="Arial" w:cs="Arial"/>
        </w:rPr>
        <w:t xml:space="preserve">z okolicznymi gminami województwa lubelskiego i mazowieckiego. Linie te wchodzą obecnie w skład zakładowego systemu sieci rozdzielczych WN 110 </w:t>
      </w:r>
      <w:proofErr w:type="spellStart"/>
      <w:r w:rsidRPr="00D72AC1">
        <w:rPr>
          <w:rFonts w:ascii="Arial" w:hAnsi="Arial" w:cs="Arial"/>
        </w:rPr>
        <w:t>kV</w:t>
      </w:r>
      <w:proofErr w:type="spellEnd"/>
      <w:r w:rsidRPr="00D72AC1">
        <w:rPr>
          <w:rFonts w:ascii="Arial" w:hAnsi="Arial" w:cs="Arial"/>
        </w:rPr>
        <w:t xml:space="preserve"> użytkowanego przez Zakład Energetyczny Warszawa </w:t>
      </w:r>
      <w:proofErr w:type="gramStart"/>
      <w:r w:rsidRPr="00D72AC1">
        <w:rPr>
          <w:rFonts w:ascii="Arial" w:hAnsi="Arial" w:cs="Arial"/>
        </w:rPr>
        <w:t>-  Teren</w:t>
      </w:r>
      <w:proofErr w:type="gramEnd"/>
      <w:r w:rsidRPr="00D72AC1">
        <w:rPr>
          <w:rFonts w:ascii="Arial" w:hAnsi="Arial" w:cs="Arial"/>
        </w:rPr>
        <w:t xml:space="preserve"> S.A.</w:t>
      </w:r>
    </w:p>
    <w:p w14:paraId="7778F0FE" w14:textId="77777777" w:rsidR="00D72AC1" w:rsidRDefault="00D72AC1" w:rsidP="00D72AC1">
      <w:pPr>
        <w:spacing w:line="360" w:lineRule="auto"/>
        <w:jc w:val="both"/>
        <w:rPr>
          <w:rFonts w:ascii="Arial" w:hAnsi="Arial" w:cs="Arial"/>
        </w:rPr>
      </w:pPr>
    </w:p>
    <w:p w14:paraId="789565C1" w14:textId="2598F197" w:rsidR="00D72AC1" w:rsidRPr="00D72AC1" w:rsidRDefault="00D72AC1" w:rsidP="00D72AC1">
      <w:pPr>
        <w:spacing w:line="360" w:lineRule="auto"/>
        <w:jc w:val="both"/>
        <w:rPr>
          <w:rFonts w:ascii="Arial" w:hAnsi="Arial" w:cs="Arial"/>
        </w:rPr>
      </w:pPr>
      <w:r w:rsidRPr="00D72AC1">
        <w:rPr>
          <w:rFonts w:ascii="Arial" w:hAnsi="Arial" w:cs="Arial"/>
        </w:rPr>
        <w:lastRenderedPageBreak/>
        <w:t xml:space="preserve">Na terenie miasta pracuje obecnie 23 stacje transformatorowe 15/0,4 </w:t>
      </w:r>
      <w:proofErr w:type="spellStart"/>
      <w:r w:rsidRPr="00D72AC1">
        <w:rPr>
          <w:rFonts w:ascii="Arial" w:hAnsi="Arial" w:cs="Arial"/>
        </w:rPr>
        <w:t>kV</w:t>
      </w:r>
      <w:proofErr w:type="spellEnd"/>
      <w:r w:rsidRPr="00D72AC1">
        <w:rPr>
          <w:rFonts w:ascii="Arial" w:hAnsi="Arial" w:cs="Arial"/>
        </w:rPr>
        <w:t xml:space="preserve"> (przeważają stacje słupowe, tylko 4 są nowe wybudowane w latach 90-tych). Zakład Energetyczny Warszawa Teren S.A. posiada na terenie miasta swój Posterunek Energetyczny. Również na terenie miasta pracuje około </w:t>
      </w:r>
      <w:smartTag w:uri="urn:schemas-microsoft-com:office:smarttags" w:element="metricconverter">
        <w:smartTagPr>
          <w:attr w:name="ProductID" w:val="30 km"/>
        </w:smartTagPr>
        <w:r w:rsidRPr="00D72AC1">
          <w:rPr>
            <w:rFonts w:ascii="Arial" w:hAnsi="Arial" w:cs="Arial"/>
          </w:rPr>
          <w:t>30 km</w:t>
        </w:r>
      </w:smartTag>
      <w:r w:rsidRPr="00D72AC1">
        <w:rPr>
          <w:rFonts w:ascii="Arial" w:hAnsi="Arial" w:cs="Arial"/>
        </w:rPr>
        <w:t xml:space="preserve"> linii niskiego napięcia, w tym około </w:t>
      </w:r>
      <w:smartTag w:uri="urn:schemas-microsoft-com:office:smarttags" w:element="metricconverter">
        <w:smartTagPr>
          <w:attr w:name="ProductID" w:val="3 km"/>
        </w:smartTagPr>
        <w:r w:rsidRPr="00D72AC1">
          <w:rPr>
            <w:rFonts w:ascii="Arial" w:hAnsi="Arial" w:cs="Arial"/>
          </w:rPr>
          <w:t>3 km</w:t>
        </w:r>
      </w:smartTag>
      <w:r w:rsidRPr="00D72AC1">
        <w:rPr>
          <w:rFonts w:ascii="Arial" w:hAnsi="Arial" w:cs="Arial"/>
        </w:rPr>
        <w:t xml:space="preserve"> linii kablowych, co stanowi jedynie 10% ogółu linii, natomiast 90% to linie napowietrzne. Linie najstarsze pracują przeważnie w centrum miasta. Stan techniczny linii niskiego napięcia zasilającego odbiorców na terenie miasta, uznać należy jako najsłabsze ogniwo w systemie urządzeń elektroenergetycznych. </w:t>
      </w:r>
    </w:p>
    <w:p w14:paraId="166D93CD" w14:textId="34732535" w:rsidR="00D72AC1" w:rsidRPr="00D72AC1" w:rsidRDefault="00D72AC1" w:rsidP="00D72AC1">
      <w:pPr>
        <w:spacing w:line="360" w:lineRule="auto"/>
        <w:jc w:val="both"/>
        <w:rPr>
          <w:rFonts w:ascii="Arial" w:hAnsi="Arial" w:cs="Arial"/>
        </w:rPr>
      </w:pPr>
      <w:r w:rsidRPr="00D72AC1">
        <w:rPr>
          <w:rFonts w:ascii="Arial" w:hAnsi="Arial" w:cs="Arial"/>
        </w:rPr>
        <w:t xml:space="preserve">Miasto nie posiada zorganizowanego systemu cieplnego. Źródłem ciepła w mieście jest </w:t>
      </w:r>
      <w:r>
        <w:rPr>
          <w:rFonts w:ascii="Arial" w:hAnsi="Arial" w:cs="Arial"/>
        </w:rPr>
        <w:br/>
      </w:r>
      <w:r w:rsidRPr="00D72AC1">
        <w:rPr>
          <w:rFonts w:ascii="Arial" w:hAnsi="Arial" w:cs="Arial"/>
        </w:rPr>
        <w:t xml:space="preserve">5 kotłowni gazowych: przy ul. Witosa, Piłsudskiego i Stodolnej, w Zespole Oświatowym </w:t>
      </w:r>
      <w:r>
        <w:rPr>
          <w:rFonts w:ascii="Arial" w:hAnsi="Arial" w:cs="Arial"/>
        </w:rPr>
        <w:br/>
      </w:r>
      <w:r w:rsidRPr="00D72AC1">
        <w:rPr>
          <w:rFonts w:ascii="Arial" w:hAnsi="Arial" w:cs="Arial"/>
        </w:rPr>
        <w:t>i internacie Zespołu Szkół, jedyna kotłownia olejowa w budynku wielorodzinnym przy ul. Targowej oraz kotłownie lokalne i zakładowe na paliwo stałe tj. węgiel lub koks.</w:t>
      </w:r>
    </w:p>
    <w:p w14:paraId="04CBEE87" w14:textId="77777777" w:rsidR="00D72AC1" w:rsidRPr="00D72AC1" w:rsidRDefault="00D72AC1" w:rsidP="00D72AC1">
      <w:pPr>
        <w:spacing w:line="360" w:lineRule="auto"/>
        <w:jc w:val="both"/>
        <w:rPr>
          <w:rFonts w:ascii="Arial" w:hAnsi="Arial" w:cs="Arial"/>
        </w:rPr>
      </w:pPr>
      <w:r w:rsidRPr="00D72AC1">
        <w:rPr>
          <w:rFonts w:ascii="Arial" w:hAnsi="Arial" w:cs="Arial"/>
          <w:bCs/>
        </w:rPr>
        <w:t>Oświetlenie uliczne miasta Stoczek Łukowski jest niemal w całości oświetleniem napowietrznym zamontowanym na słupach abonenckich linii elektroenergetycznych niskiego napięcia. Wszystkie ważniejsze ciągi drogowe i ulice miasta są oświetlone, jednak parametry tego oświetlenia są w znacznej większości przestarzałe, wyeksploatowane i zbyt energochłonne w stosunku do dawanego przez nie natężenia oświetlenia.</w:t>
      </w:r>
    </w:p>
    <w:p w14:paraId="1E8A565C" w14:textId="77777777" w:rsidR="00D72AC1" w:rsidRPr="00D72AC1" w:rsidRDefault="00D72AC1" w:rsidP="00D72AC1">
      <w:pPr>
        <w:widowControl w:val="0"/>
        <w:autoSpaceDE w:val="0"/>
        <w:autoSpaceDN w:val="0"/>
        <w:adjustRightInd w:val="0"/>
        <w:spacing w:line="360" w:lineRule="auto"/>
        <w:jc w:val="both"/>
        <w:rPr>
          <w:rFonts w:ascii="Arial" w:hAnsi="Arial" w:cs="Arial"/>
          <w:bCs/>
        </w:rPr>
      </w:pPr>
      <w:r w:rsidRPr="00D72AC1">
        <w:rPr>
          <w:rFonts w:ascii="Arial" w:hAnsi="Arial" w:cs="Arial"/>
          <w:bCs/>
        </w:rPr>
        <w:t>Rozbudowa i modernizacja oświetlenia ulicznego będąca zadaniem własnym samorządu wymagać będzie coraz większych nakładów finansowych, szczególnie w ulicach, w których przestarzałe sieci napowietrzne n.n. zastępowane będą nowoczesnymi sieciami kablowymi.</w:t>
      </w:r>
    </w:p>
    <w:p w14:paraId="69334AD0" w14:textId="7DC2ECB7" w:rsidR="00D72AC1" w:rsidRPr="00D72AC1" w:rsidRDefault="00D72AC1" w:rsidP="00D72AC1">
      <w:pPr>
        <w:widowControl w:val="0"/>
        <w:tabs>
          <w:tab w:val="right" w:pos="9086"/>
        </w:tabs>
        <w:autoSpaceDE w:val="0"/>
        <w:autoSpaceDN w:val="0"/>
        <w:adjustRightInd w:val="0"/>
        <w:spacing w:line="360" w:lineRule="auto"/>
        <w:jc w:val="both"/>
        <w:rPr>
          <w:rFonts w:ascii="Arial" w:hAnsi="Arial" w:cs="Arial"/>
          <w:iCs/>
        </w:rPr>
      </w:pPr>
      <w:r w:rsidRPr="00D72AC1">
        <w:rPr>
          <w:rFonts w:ascii="Arial" w:hAnsi="Arial" w:cs="Arial"/>
        </w:rPr>
        <w:t>System wodociągów miasta jest rozbudowany i w pełni zabezpiecza potrzeby mieszkańców.</w:t>
      </w:r>
      <w:r w:rsidRPr="00D72AC1">
        <w:rPr>
          <w:rFonts w:ascii="Arial" w:hAnsi="Arial" w:cs="Arial"/>
          <w:iCs/>
        </w:rPr>
        <w:t xml:space="preserve"> </w:t>
      </w:r>
      <w:r w:rsidRPr="00D72AC1">
        <w:rPr>
          <w:rFonts w:ascii="Arial" w:hAnsi="Arial" w:cs="Arial"/>
        </w:rPr>
        <w:t xml:space="preserve">Ujęcie wody dla potrzeb miasta Stoczek Łukowski stanowią dwie studnie głębinowe </w:t>
      </w:r>
      <w:r>
        <w:rPr>
          <w:rFonts w:ascii="Arial" w:hAnsi="Arial" w:cs="Arial"/>
        </w:rPr>
        <w:br/>
      </w:r>
      <w:r w:rsidRPr="00D72AC1">
        <w:rPr>
          <w:rFonts w:ascii="Arial" w:hAnsi="Arial" w:cs="Arial"/>
        </w:rPr>
        <w:t xml:space="preserve">o głębokości </w:t>
      </w:r>
      <w:smartTag w:uri="urn:schemas-microsoft-com:office:smarttags" w:element="metricconverter">
        <w:smartTagPr>
          <w:attr w:name="ProductID" w:val="112 m"/>
        </w:smartTagPr>
        <w:r w:rsidRPr="00D72AC1">
          <w:rPr>
            <w:rFonts w:ascii="Arial" w:hAnsi="Arial" w:cs="Arial"/>
          </w:rPr>
          <w:t>112 m</w:t>
        </w:r>
      </w:smartTag>
      <w:r w:rsidRPr="00D72AC1">
        <w:rPr>
          <w:rFonts w:ascii="Arial" w:hAnsi="Arial" w:cs="Arial"/>
        </w:rPr>
        <w:t xml:space="preserve"> i </w:t>
      </w:r>
      <w:smartTag w:uri="urn:schemas-microsoft-com:office:smarttags" w:element="metricconverter">
        <w:smartTagPr>
          <w:attr w:name="ProductID" w:val="113,5 m"/>
        </w:smartTagPr>
        <w:r w:rsidRPr="00D72AC1">
          <w:rPr>
            <w:rFonts w:ascii="Arial" w:hAnsi="Arial" w:cs="Arial"/>
          </w:rPr>
          <w:t>113,5 m</w:t>
        </w:r>
      </w:smartTag>
      <w:r w:rsidRPr="00D72AC1">
        <w:rPr>
          <w:rFonts w:ascii="Arial" w:hAnsi="Arial" w:cs="Arial"/>
        </w:rPr>
        <w:t xml:space="preserve">. Każda ze studni posiada potencjalną wydajność </w:t>
      </w:r>
      <w:smartTag w:uri="urn:schemas-microsoft-com:office:smarttags" w:element="metricconverter">
        <w:smartTagPr>
          <w:attr w:name="ProductID" w:val="68 mﾳ"/>
        </w:smartTagPr>
        <w:r w:rsidRPr="00D72AC1">
          <w:rPr>
            <w:rFonts w:ascii="Arial" w:hAnsi="Arial" w:cs="Arial"/>
          </w:rPr>
          <w:t>68 m³</w:t>
        </w:r>
      </w:smartTag>
      <w:r w:rsidRPr="00D72AC1">
        <w:rPr>
          <w:rFonts w:ascii="Arial" w:hAnsi="Arial" w:cs="Arial"/>
        </w:rPr>
        <w:t xml:space="preserve"> wody na godzinę. Woda czerpana jest przemiennie z jednej i drugiej studni w ilości ok. </w:t>
      </w:r>
      <w:smartTag w:uri="urn:schemas-microsoft-com:office:smarttags" w:element="metricconverter">
        <w:smartTagPr>
          <w:attr w:name="ProductID" w:val="42 mﾳ"/>
        </w:smartTagPr>
        <w:r w:rsidRPr="00D72AC1">
          <w:rPr>
            <w:rFonts w:ascii="Arial" w:hAnsi="Arial" w:cs="Arial"/>
          </w:rPr>
          <w:t>42 m³</w:t>
        </w:r>
      </w:smartTag>
      <w:r w:rsidRPr="00D72AC1">
        <w:rPr>
          <w:rFonts w:ascii="Arial" w:hAnsi="Arial" w:cs="Arial"/>
        </w:rPr>
        <w:t xml:space="preserve"> na godzinę i podawana jest do stacji uzdatniania wody. Teren, na którym zlokalizowane są studnie </w:t>
      </w:r>
      <w:r>
        <w:rPr>
          <w:rFonts w:ascii="Arial" w:hAnsi="Arial" w:cs="Arial"/>
        </w:rPr>
        <w:br/>
      </w:r>
      <w:r w:rsidRPr="00D72AC1">
        <w:rPr>
          <w:rFonts w:ascii="Arial" w:hAnsi="Arial" w:cs="Arial"/>
        </w:rPr>
        <w:t xml:space="preserve">w planie zagospodarowania miasta jest przeznaczony na obiekty i urządzenia służące zaopatrzeniu w wodę. Na terenie tym obowiązuje ochrona istniejącego drzewostanu </w:t>
      </w:r>
      <w:r>
        <w:rPr>
          <w:rFonts w:ascii="Arial" w:hAnsi="Arial" w:cs="Arial"/>
        </w:rPr>
        <w:br/>
      </w:r>
      <w:r w:rsidRPr="00D72AC1">
        <w:rPr>
          <w:rFonts w:ascii="Arial" w:hAnsi="Arial" w:cs="Arial"/>
        </w:rPr>
        <w:t>z możliwością uzupełnienia zagospodarowania działki zielenią.</w:t>
      </w:r>
    </w:p>
    <w:p w14:paraId="6FCA0C0A" w14:textId="77777777" w:rsidR="00D72AC1" w:rsidRPr="00D72AC1" w:rsidRDefault="00D72AC1" w:rsidP="00D72AC1">
      <w:pPr>
        <w:spacing w:line="360" w:lineRule="auto"/>
        <w:jc w:val="both"/>
        <w:rPr>
          <w:rFonts w:ascii="Arial" w:hAnsi="Arial" w:cs="Arial"/>
        </w:rPr>
      </w:pPr>
      <w:r w:rsidRPr="00D72AC1">
        <w:rPr>
          <w:rFonts w:ascii="Arial" w:hAnsi="Arial" w:cs="Arial"/>
        </w:rPr>
        <w:t xml:space="preserve"> W roku 1993 została uruchomiona Automatyczna Kontenerowa Stacja Uzdatniania Wody, której zadaniem jest </w:t>
      </w:r>
      <w:proofErr w:type="spellStart"/>
      <w:r w:rsidRPr="00D72AC1">
        <w:rPr>
          <w:rFonts w:ascii="Arial" w:hAnsi="Arial" w:cs="Arial"/>
        </w:rPr>
        <w:t>odmanganianie</w:t>
      </w:r>
      <w:proofErr w:type="spellEnd"/>
      <w:r w:rsidRPr="00D72AC1">
        <w:rPr>
          <w:rFonts w:ascii="Arial" w:hAnsi="Arial" w:cs="Arial"/>
        </w:rPr>
        <w:t xml:space="preserve"> i odżelazienie wody czerpanej ze studni głębinowych. Wydajność maksymalna Stacji wynosi </w:t>
      </w:r>
      <w:smartTag w:uri="urn:schemas-microsoft-com:office:smarttags" w:element="metricconverter">
        <w:smartTagPr>
          <w:attr w:name="ProductID" w:val="50 mﾳ"/>
        </w:smartTagPr>
        <w:r w:rsidRPr="00D72AC1">
          <w:rPr>
            <w:rFonts w:ascii="Arial" w:hAnsi="Arial" w:cs="Arial"/>
          </w:rPr>
          <w:t>50 m³</w:t>
        </w:r>
      </w:smartTag>
      <w:r w:rsidRPr="00D72AC1">
        <w:rPr>
          <w:rFonts w:ascii="Arial" w:hAnsi="Arial" w:cs="Arial"/>
        </w:rPr>
        <w:t xml:space="preserve"> /h, maksymalna wydajność na dobę wynosi </w:t>
      </w:r>
      <w:smartTag w:uri="urn:schemas-microsoft-com:office:smarttags" w:element="metricconverter">
        <w:smartTagPr>
          <w:attr w:name="ProductID" w:val="1000 mﾳ"/>
        </w:smartTagPr>
        <w:r w:rsidRPr="00D72AC1">
          <w:rPr>
            <w:rFonts w:ascii="Arial" w:hAnsi="Arial" w:cs="Arial"/>
          </w:rPr>
          <w:t>1000 m³</w:t>
        </w:r>
      </w:smartTag>
      <w:r w:rsidRPr="00D72AC1">
        <w:rPr>
          <w:rFonts w:ascii="Arial" w:hAnsi="Arial" w:cs="Arial"/>
        </w:rPr>
        <w:t xml:space="preserve"> wody. W bieżącej eksploatacji moc przerobowa Stacji nie jest wykorzystywana w 100 procentach, gdyż dla potrzeb miasta praktycznie uzdatnianie </w:t>
      </w:r>
      <w:smartTag w:uri="urn:schemas-microsoft-com:office:smarttags" w:element="metricconverter">
        <w:smartTagPr>
          <w:attr w:name="ProductID" w:val="42 mﾳ"/>
        </w:smartTagPr>
        <w:r w:rsidRPr="00D72AC1">
          <w:rPr>
            <w:rFonts w:ascii="Arial" w:hAnsi="Arial" w:cs="Arial"/>
          </w:rPr>
          <w:t>42 m³</w:t>
        </w:r>
      </w:smartTag>
      <w:r w:rsidRPr="00D72AC1">
        <w:rPr>
          <w:rFonts w:ascii="Arial" w:hAnsi="Arial" w:cs="Arial"/>
        </w:rPr>
        <w:t xml:space="preserve"> wody na godzinę jest wystarczające i pokrywa w pełni zapotrzebowanie. W systemie zaopatrzenia w wodę wykorzystywany jest zbiornik wieżowy o pojemności </w:t>
      </w:r>
      <w:smartTag w:uri="urn:schemas-microsoft-com:office:smarttags" w:element="metricconverter">
        <w:smartTagPr>
          <w:attr w:name="ProductID" w:val="250 mﾳ"/>
        </w:smartTagPr>
        <w:r w:rsidRPr="00D72AC1">
          <w:rPr>
            <w:rFonts w:ascii="Arial" w:hAnsi="Arial" w:cs="Arial"/>
          </w:rPr>
          <w:t>250 m³</w:t>
        </w:r>
      </w:smartTag>
      <w:r w:rsidRPr="00D72AC1">
        <w:rPr>
          <w:rFonts w:ascii="Arial" w:hAnsi="Arial" w:cs="Arial"/>
        </w:rPr>
        <w:t xml:space="preserve">, do którego tłoczona jest woda ze </w:t>
      </w:r>
      <w:r w:rsidRPr="00D72AC1">
        <w:rPr>
          <w:rFonts w:ascii="Arial" w:hAnsi="Arial" w:cs="Arial"/>
        </w:rPr>
        <w:lastRenderedPageBreak/>
        <w:t xml:space="preserve">Stacji Uzdatniania Miejski Zakład Gospodarki Komunalnej w Stoczku Łukowskim, który zajmuje się eksploatacją sieci wodociągowej w mieście, zgodnie z operatem </w:t>
      </w:r>
      <w:proofErr w:type="spellStart"/>
      <w:r w:rsidRPr="00D72AC1">
        <w:rPr>
          <w:rFonts w:ascii="Arial" w:hAnsi="Arial" w:cs="Arial"/>
        </w:rPr>
        <w:t>wodno</w:t>
      </w:r>
      <w:proofErr w:type="spellEnd"/>
      <w:r w:rsidRPr="00D72AC1">
        <w:rPr>
          <w:rFonts w:ascii="Arial" w:hAnsi="Arial" w:cs="Arial"/>
        </w:rPr>
        <w:t xml:space="preserve"> – prawnym, ma obowiązek dwa razy w roku wykonać fizyko - chemiczne badania wody. Natomiast badania wody pod względem bakteriologicznym prowadzone są z Urzędu przez Państwowego Powiatowego Inspektora Sanitarnego w Łukowie w czterech wyznaczonych punktach na terenie miasta i w Stacji Uzdatniania Wody. Sieć wodociągowa o długości </w:t>
      </w:r>
      <w:smartTag w:uri="urn:schemas-microsoft-com:office:smarttags" w:element="metricconverter">
        <w:smartTagPr>
          <w:attr w:name="ProductID" w:val="12,2 km"/>
        </w:smartTagPr>
        <w:r w:rsidRPr="00D72AC1">
          <w:rPr>
            <w:rFonts w:ascii="Arial" w:hAnsi="Arial" w:cs="Arial"/>
          </w:rPr>
          <w:t>12,2 km</w:t>
        </w:r>
      </w:smartTag>
      <w:r w:rsidRPr="00D72AC1">
        <w:rPr>
          <w:rFonts w:ascii="Arial" w:hAnsi="Arial" w:cs="Arial"/>
        </w:rPr>
        <w:t>, składa się z 564 przyłączy. Z urządzeń wodociągowych korzysta w mieście około 810 gospodarstw domowych. Koszty eksploatacji systemu wodociągowego wynoszą ok. 157 000 zł rocznie. Ceny wody i ścieków zatwierdzane są uchwałą Rady Miasta zgodnie z art. 24 ust. 1 ustawy z dnia 07 czerwca 2001 roku o zbiorowym zaopatrzeniu w wodę i zbiorowym odprowadzaniu ścieków i w ostatnich latach kształtowały się następująco:</w:t>
      </w:r>
    </w:p>
    <w:p w14:paraId="788B8C5A" w14:textId="1E9095A2" w:rsidR="00D72AC1" w:rsidRPr="00D72AC1" w:rsidRDefault="00D72AC1" w:rsidP="00D72AC1">
      <w:pPr>
        <w:pStyle w:val="Legenda"/>
        <w:spacing w:line="360" w:lineRule="auto"/>
        <w:rPr>
          <w:rFonts w:ascii="Arial" w:hAnsi="Arial" w:cs="Arial"/>
          <w:sz w:val="22"/>
          <w:szCs w:val="22"/>
        </w:rPr>
      </w:pPr>
      <w:bookmarkStart w:id="19" w:name="_Toc216063187"/>
      <w:proofErr w:type="gramStart"/>
      <w:r w:rsidRPr="00D72AC1">
        <w:rPr>
          <w:rFonts w:ascii="Arial" w:hAnsi="Arial" w:cs="Arial"/>
          <w:sz w:val="22"/>
          <w:szCs w:val="22"/>
        </w:rPr>
        <w:t xml:space="preserve">Tabela </w:t>
      </w:r>
      <w:r w:rsidR="00697F7E">
        <w:rPr>
          <w:rFonts w:ascii="Arial" w:hAnsi="Arial" w:cs="Arial"/>
          <w:sz w:val="22"/>
          <w:szCs w:val="22"/>
        </w:rPr>
        <w:t>:</w:t>
      </w:r>
      <w:proofErr w:type="gramEnd"/>
      <w:r w:rsidR="00697F7E">
        <w:rPr>
          <w:rFonts w:ascii="Arial" w:hAnsi="Arial" w:cs="Arial"/>
          <w:sz w:val="22"/>
          <w:szCs w:val="22"/>
        </w:rPr>
        <w:t xml:space="preserve"> </w:t>
      </w:r>
      <w:r w:rsidRPr="00D72AC1">
        <w:rPr>
          <w:rFonts w:ascii="Arial" w:hAnsi="Arial" w:cs="Arial"/>
          <w:sz w:val="22"/>
          <w:szCs w:val="22"/>
        </w:rPr>
        <w:t>Koszt wody i ścieków dla gospodarstw domowych i pozostałych odbiorców.</w:t>
      </w:r>
      <w:bookmarkEnd w:id="19"/>
    </w:p>
    <w:tbl>
      <w:tblPr>
        <w:tblStyle w:val="Tabela2bezpodsumowania"/>
        <w:tblW w:w="5000" w:type="pct"/>
        <w:tblInd w:w="0" w:type="dxa"/>
        <w:tblLook w:val="01E0" w:firstRow="1" w:lastRow="1" w:firstColumn="1" w:lastColumn="1" w:noHBand="0" w:noVBand="0"/>
      </w:tblPr>
      <w:tblGrid>
        <w:gridCol w:w="1811"/>
        <w:gridCol w:w="1513"/>
        <w:gridCol w:w="1910"/>
        <w:gridCol w:w="1939"/>
        <w:gridCol w:w="1889"/>
      </w:tblGrid>
      <w:tr w:rsidR="00D72AC1" w:rsidRPr="00D72AC1" w14:paraId="6CE207FC" w14:textId="77777777" w:rsidTr="005E2C0B">
        <w:trPr>
          <w:cnfStyle w:val="100000000000" w:firstRow="1" w:lastRow="0" w:firstColumn="0" w:lastColumn="0" w:oddVBand="0" w:evenVBand="0" w:oddHBand="0"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999" w:type="pct"/>
            <w:vMerge w:val="restart"/>
          </w:tcPr>
          <w:p w14:paraId="1C944BA3" w14:textId="77777777" w:rsidR="00D72AC1" w:rsidRPr="00D72AC1" w:rsidRDefault="00D72AC1" w:rsidP="00D72AC1">
            <w:pPr>
              <w:spacing w:line="360" w:lineRule="auto"/>
              <w:jc w:val="both"/>
              <w:rPr>
                <w:rFonts w:ascii="Arial" w:hAnsi="Arial" w:cs="Arial"/>
                <w:sz w:val="22"/>
                <w:szCs w:val="22"/>
              </w:rPr>
            </w:pPr>
          </w:p>
          <w:p w14:paraId="00267845"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Rok:</w:t>
            </w:r>
          </w:p>
        </w:tc>
        <w:tc>
          <w:tcPr>
            <w:tcW w:w="4001" w:type="pct"/>
            <w:gridSpan w:val="4"/>
          </w:tcPr>
          <w:p w14:paraId="5EE0B08D" w14:textId="77777777" w:rsidR="00D72AC1" w:rsidRPr="00D72AC1" w:rsidRDefault="00D72AC1" w:rsidP="00D72AC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Ceny w złotych:</w:t>
            </w:r>
          </w:p>
        </w:tc>
      </w:tr>
      <w:tr w:rsidR="00D72AC1" w:rsidRPr="00D72AC1" w14:paraId="4C198A20" w14:textId="77777777" w:rsidTr="005E2C0B">
        <w:trPr>
          <w:trHeight w:val="387"/>
        </w:trPr>
        <w:tc>
          <w:tcPr>
            <w:cnfStyle w:val="000010000000" w:firstRow="0" w:lastRow="0" w:firstColumn="0" w:lastColumn="0" w:oddVBand="1" w:evenVBand="0" w:oddHBand="0" w:evenHBand="0" w:firstRowFirstColumn="0" w:firstRowLastColumn="0" w:lastRowFirstColumn="0" w:lastRowLastColumn="0"/>
            <w:tcW w:w="999" w:type="pct"/>
            <w:vMerge/>
          </w:tcPr>
          <w:p w14:paraId="365932F4" w14:textId="77777777" w:rsidR="00D72AC1" w:rsidRPr="00D72AC1" w:rsidRDefault="00D72AC1" w:rsidP="00D72AC1">
            <w:pPr>
              <w:spacing w:line="360" w:lineRule="auto"/>
              <w:jc w:val="both"/>
              <w:rPr>
                <w:rFonts w:ascii="Arial" w:hAnsi="Arial" w:cs="Arial"/>
                <w:sz w:val="22"/>
                <w:szCs w:val="22"/>
              </w:rPr>
            </w:pPr>
          </w:p>
        </w:tc>
        <w:tc>
          <w:tcPr>
            <w:tcW w:w="1889" w:type="pct"/>
            <w:gridSpan w:val="2"/>
          </w:tcPr>
          <w:p w14:paraId="17047D68"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72AC1">
              <w:rPr>
                <w:rFonts w:ascii="Arial" w:hAnsi="Arial" w:cs="Arial"/>
                <w:b/>
                <w:sz w:val="22"/>
                <w:szCs w:val="22"/>
              </w:rPr>
              <w:t>Dla gospodarstw domowych</w:t>
            </w:r>
          </w:p>
        </w:tc>
        <w:tc>
          <w:tcPr>
            <w:cnfStyle w:val="000010000000" w:firstRow="0" w:lastRow="0" w:firstColumn="0" w:lastColumn="0" w:oddVBand="1" w:evenVBand="0" w:oddHBand="0" w:evenHBand="0" w:firstRowFirstColumn="0" w:firstRowLastColumn="0" w:lastRowFirstColumn="0" w:lastRowLastColumn="0"/>
            <w:tcW w:w="2112" w:type="pct"/>
            <w:gridSpan w:val="2"/>
          </w:tcPr>
          <w:p w14:paraId="224BAC31"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Dla pozostałych odbiorców</w:t>
            </w:r>
          </w:p>
        </w:tc>
      </w:tr>
      <w:tr w:rsidR="00D72AC1" w:rsidRPr="00D72AC1" w14:paraId="7932740C" w14:textId="77777777" w:rsidTr="005E2C0B">
        <w:trPr>
          <w:trHeight w:val="367"/>
        </w:trPr>
        <w:tc>
          <w:tcPr>
            <w:cnfStyle w:val="000010000000" w:firstRow="0" w:lastRow="0" w:firstColumn="0" w:lastColumn="0" w:oddVBand="1" w:evenVBand="0" w:oddHBand="0" w:evenHBand="0" w:firstRowFirstColumn="0" w:firstRowLastColumn="0" w:lastRowFirstColumn="0" w:lastRowLastColumn="0"/>
            <w:tcW w:w="999" w:type="pct"/>
            <w:vMerge/>
          </w:tcPr>
          <w:p w14:paraId="0AD4BB8E" w14:textId="77777777" w:rsidR="00D72AC1" w:rsidRPr="00D72AC1" w:rsidRDefault="00D72AC1" w:rsidP="00D72AC1">
            <w:pPr>
              <w:spacing w:line="360" w:lineRule="auto"/>
              <w:jc w:val="both"/>
              <w:rPr>
                <w:rFonts w:ascii="Arial" w:hAnsi="Arial" w:cs="Arial"/>
                <w:sz w:val="22"/>
                <w:szCs w:val="22"/>
              </w:rPr>
            </w:pPr>
          </w:p>
        </w:tc>
        <w:tc>
          <w:tcPr>
            <w:tcW w:w="835" w:type="pct"/>
          </w:tcPr>
          <w:p w14:paraId="1E2BE678"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72AC1">
              <w:rPr>
                <w:rFonts w:ascii="Arial" w:hAnsi="Arial" w:cs="Arial"/>
                <w:b/>
                <w:sz w:val="22"/>
                <w:szCs w:val="22"/>
              </w:rPr>
              <w:t>Woda</w:t>
            </w:r>
          </w:p>
        </w:tc>
        <w:tc>
          <w:tcPr>
            <w:cnfStyle w:val="000010000000" w:firstRow="0" w:lastRow="0" w:firstColumn="0" w:lastColumn="0" w:oddVBand="1" w:evenVBand="0" w:oddHBand="0" w:evenHBand="0" w:firstRowFirstColumn="0" w:firstRowLastColumn="0" w:lastRowFirstColumn="0" w:lastRowLastColumn="0"/>
            <w:tcW w:w="1054" w:type="pct"/>
          </w:tcPr>
          <w:p w14:paraId="15353FB2"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ścieki</w:t>
            </w:r>
          </w:p>
        </w:tc>
        <w:tc>
          <w:tcPr>
            <w:tcW w:w="1070" w:type="pct"/>
          </w:tcPr>
          <w:p w14:paraId="36D948AF"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72AC1">
              <w:rPr>
                <w:rFonts w:ascii="Arial" w:hAnsi="Arial" w:cs="Arial"/>
                <w:b/>
                <w:sz w:val="22"/>
                <w:szCs w:val="22"/>
              </w:rPr>
              <w:t>woda</w:t>
            </w:r>
          </w:p>
        </w:tc>
        <w:tc>
          <w:tcPr>
            <w:cnfStyle w:val="000010000000" w:firstRow="0" w:lastRow="0" w:firstColumn="0" w:lastColumn="0" w:oddVBand="1" w:evenVBand="0" w:oddHBand="0" w:evenHBand="0" w:firstRowFirstColumn="0" w:firstRowLastColumn="0" w:lastRowFirstColumn="0" w:lastRowLastColumn="0"/>
            <w:tcW w:w="1042" w:type="pct"/>
          </w:tcPr>
          <w:p w14:paraId="48C6442E"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ścieki</w:t>
            </w:r>
          </w:p>
        </w:tc>
      </w:tr>
      <w:tr w:rsidR="00D72AC1" w:rsidRPr="00D72AC1" w14:paraId="08F479D9" w14:textId="77777777" w:rsidTr="005E2C0B">
        <w:trPr>
          <w:trHeight w:val="421"/>
        </w:trPr>
        <w:tc>
          <w:tcPr>
            <w:cnfStyle w:val="000010000000" w:firstRow="0" w:lastRow="0" w:firstColumn="0" w:lastColumn="0" w:oddVBand="1" w:evenVBand="0" w:oddHBand="0" w:evenHBand="0" w:firstRowFirstColumn="0" w:firstRowLastColumn="0" w:lastRowFirstColumn="0" w:lastRowLastColumn="0"/>
            <w:tcW w:w="999" w:type="pct"/>
          </w:tcPr>
          <w:p w14:paraId="1F9ADA4F"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2002</w:t>
            </w:r>
          </w:p>
        </w:tc>
        <w:tc>
          <w:tcPr>
            <w:tcW w:w="835" w:type="pct"/>
          </w:tcPr>
          <w:p w14:paraId="12B5DC8C"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1,40</w:t>
            </w:r>
          </w:p>
        </w:tc>
        <w:tc>
          <w:tcPr>
            <w:cnfStyle w:val="000010000000" w:firstRow="0" w:lastRow="0" w:firstColumn="0" w:lastColumn="0" w:oddVBand="1" w:evenVBand="0" w:oddHBand="0" w:evenHBand="0" w:firstRowFirstColumn="0" w:firstRowLastColumn="0" w:lastRowFirstColumn="0" w:lastRowLastColumn="0"/>
            <w:tcW w:w="1054" w:type="pct"/>
          </w:tcPr>
          <w:p w14:paraId="65DAA426"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1,40</w:t>
            </w:r>
          </w:p>
        </w:tc>
        <w:tc>
          <w:tcPr>
            <w:tcW w:w="1070" w:type="pct"/>
          </w:tcPr>
          <w:p w14:paraId="0FD835FA"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1,85</w:t>
            </w:r>
          </w:p>
        </w:tc>
        <w:tc>
          <w:tcPr>
            <w:cnfStyle w:val="000010000000" w:firstRow="0" w:lastRow="0" w:firstColumn="0" w:lastColumn="0" w:oddVBand="1" w:evenVBand="0" w:oddHBand="0" w:evenHBand="0" w:firstRowFirstColumn="0" w:firstRowLastColumn="0" w:lastRowFirstColumn="0" w:lastRowLastColumn="0"/>
            <w:tcW w:w="1042" w:type="pct"/>
          </w:tcPr>
          <w:p w14:paraId="749B6812"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2,05</w:t>
            </w:r>
          </w:p>
        </w:tc>
      </w:tr>
      <w:tr w:rsidR="00D72AC1" w:rsidRPr="00D72AC1" w14:paraId="4DD70FBE" w14:textId="77777777" w:rsidTr="005E2C0B">
        <w:trPr>
          <w:trHeight w:val="421"/>
        </w:trPr>
        <w:tc>
          <w:tcPr>
            <w:cnfStyle w:val="000010000000" w:firstRow="0" w:lastRow="0" w:firstColumn="0" w:lastColumn="0" w:oddVBand="1" w:evenVBand="0" w:oddHBand="0" w:evenHBand="0" w:firstRowFirstColumn="0" w:firstRowLastColumn="0" w:lastRowFirstColumn="0" w:lastRowLastColumn="0"/>
            <w:tcW w:w="999" w:type="pct"/>
          </w:tcPr>
          <w:p w14:paraId="25F31E53"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2003</w:t>
            </w:r>
          </w:p>
        </w:tc>
        <w:tc>
          <w:tcPr>
            <w:tcW w:w="835" w:type="pct"/>
          </w:tcPr>
          <w:p w14:paraId="7ADF1B3C"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1,60</w:t>
            </w:r>
          </w:p>
        </w:tc>
        <w:tc>
          <w:tcPr>
            <w:cnfStyle w:val="000010000000" w:firstRow="0" w:lastRow="0" w:firstColumn="0" w:lastColumn="0" w:oddVBand="1" w:evenVBand="0" w:oddHBand="0" w:evenHBand="0" w:firstRowFirstColumn="0" w:firstRowLastColumn="0" w:lastRowFirstColumn="0" w:lastRowLastColumn="0"/>
            <w:tcW w:w="1054" w:type="pct"/>
          </w:tcPr>
          <w:p w14:paraId="5C24B8C4"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1,70</w:t>
            </w:r>
          </w:p>
        </w:tc>
        <w:tc>
          <w:tcPr>
            <w:tcW w:w="1070" w:type="pct"/>
          </w:tcPr>
          <w:p w14:paraId="07D12DAB"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2,10</w:t>
            </w:r>
          </w:p>
        </w:tc>
        <w:tc>
          <w:tcPr>
            <w:cnfStyle w:val="000010000000" w:firstRow="0" w:lastRow="0" w:firstColumn="0" w:lastColumn="0" w:oddVBand="1" w:evenVBand="0" w:oddHBand="0" w:evenHBand="0" w:firstRowFirstColumn="0" w:firstRowLastColumn="0" w:lastRowFirstColumn="0" w:lastRowLastColumn="0"/>
            <w:tcW w:w="1042" w:type="pct"/>
          </w:tcPr>
          <w:p w14:paraId="7ED1B343"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2,15</w:t>
            </w:r>
          </w:p>
        </w:tc>
      </w:tr>
      <w:tr w:rsidR="00D72AC1" w:rsidRPr="00D72AC1" w14:paraId="23BFEE05" w14:textId="77777777" w:rsidTr="005E2C0B">
        <w:trPr>
          <w:trHeight w:val="421"/>
        </w:trPr>
        <w:tc>
          <w:tcPr>
            <w:cnfStyle w:val="000010000000" w:firstRow="0" w:lastRow="0" w:firstColumn="0" w:lastColumn="0" w:oddVBand="1" w:evenVBand="0" w:oddHBand="0" w:evenHBand="0" w:firstRowFirstColumn="0" w:firstRowLastColumn="0" w:lastRowFirstColumn="0" w:lastRowLastColumn="0"/>
            <w:tcW w:w="999" w:type="pct"/>
          </w:tcPr>
          <w:p w14:paraId="4E83D659"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2004</w:t>
            </w:r>
          </w:p>
        </w:tc>
        <w:tc>
          <w:tcPr>
            <w:tcW w:w="835" w:type="pct"/>
          </w:tcPr>
          <w:p w14:paraId="32C2E482"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1,60</w:t>
            </w:r>
          </w:p>
        </w:tc>
        <w:tc>
          <w:tcPr>
            <w:cnfStyle w:val="000010000000" w:firstRow="0" w:lastRow="0" w:firstColumn="0" w:lastColumn="0" w:oddVBand="1" w:evenVBand="0" w:oddHBand="0" w:evenHBand="0" w:firstRowFirstColumn="0" w:firstRowLastColumn="0" w:lastRowFirstColumn="0" w:lastRowLastColumn="0"/>
            <w:tcW w:w="1054" w:type="pct"/>
          </w:tcPr>
          <w:p w14:paraId="79C51056"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1,87</w:t>
            </w:r>
          </w:p>
        </w:tc>
        <w:tc>
          <w:tcPr>
            <w:tcW w:w="1070" w:type="pct"/>
          </w:tcPr>
          <w:p w14:paraId="1810AD87"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2,10</w:t>
            </w:r>
          </w:p>
        </w:tc>
        <w:tc>
          <w:tcPr>
            <w:cnfStyle w:val="000010000000" w:firstRow="0" w:lastRow="0" w:firstColumn="0" w:lastColumn="0" w:oddVBand="1" w:evenVBand="0" w:oddHBand="0" w:evenHBand="0" w:firstRowFirstColumn="0" w:firstRowLastColumn="0" w:lastRowFirstColumn="0" w:lastRowLastColumn="0"/>
            <w:tcW w:w="1042" w:type="pct"/>
          </w:tcPr>
          <w:p w14:paraId="52DDD84D"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2,49</w:t>
            </w:r>
          </w:p>
        </w:tc>
      </w:tr>
      <w:tr w:rsidR="00D72AC1" w:rsidRPr="00D72AC1" w14:paraId="53F0A4D5" w14:textId="77777777" w:rsidTr="005E2C0B">
        <w:trPr>
          <w:trHeight w:val="421"/>
        </w:trPr>
        <w:tc>
          <w:tcPr>
            <w:cnfStyle w:val="000010000000" w:firstRow="0" w:lastRow="0" w:firstColumn="0" w:lastColumn="0" w:oddVBand="1" w:evenVBand="0" w:oddHBand="0" w:evenHBand="0" w:firstRowFirstColumn="0" w:firstRowLastColumn="0" w:lastRowFirstColumn="0" w:lastRowLastColumn="0"/>
            <w:tcW w:w="999" w:type="pct"/>
          </w:tcPr>
          <w:p w14:paraId="151B0CD0"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2005</w:t>
            </w:r>
          </w:p>
        </w:tc>
        <w:tc>
          <w:tcPr>
            <w:tcW w:w="835" w:type="pct"/>
          </w:tcPr>
          <w:p w14:paraId="49C7369E"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1,70</w:t>
            </w:r>
          </w:p>
        </w:tc>
        <w:tc>
          <w:tcPr>
            <w:cnfStyle w:val="000010000000" w:firstRow="0" w:lastRow="0" w:firstColumn="0" w:lastColumn="0" w:oddVBand="1" w:evenVBand="0" w:oddHBand="0" w:evenHBand="0" w:firstRowFirstColumn="0" w:firstRowLastColumn="0" w:lastRowFirstColumn="0" w:lastRowLastColumn="0"/>
            <w:tcW w:w="1054" w:type="pct"/>
          </w:tcPr>
          <w:p w14:paraId="7A8727EE"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1,87</w:t>
            </w:r>
          </w:p>
        </w:tc>
        <w:tc>
          <w:tcPr>
            <w:tcW w:w="1070" w:type="pct"/>
          </w:tcPr>
          <w:p w14:paraId="2E13E22D"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2,28</w:t>
            </w:r>
          </w:p>
        </w:tc>
        <w:tc>
          <w:tcPr>
            <w:cnfStyle w:val="000010000000" w:firstRow="0" w:lastRow="0" w:firstColumn="0" w:lastColumn="0" w:oddVBand="1" w:evenVBand="0" w:oddHBand="0" w:evenHBand="0" w:firstRowFirstColumn="0" w:firstRowLastColumn="0" w:lastRowFirstColumn="0" w:lastRowLastColumn="0"/>
            <w:tcW w:w="1042" w:type="pct"/>
          </w:tcPr>
          <w:p w14:paraId="4BD8B6FB"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2,49</w:t>
            </w:r>
          </w:p>
        </w:tc>
      </w:tr>
      <w:tr w:rsidR="00D72AC1" w:rsidRPr="00D72AC1" w14:paraId="7D9ED66B" w14:textId="77777777" w:rsidTr="005E2C0B">
        <w:trPr>
          <w:trHeight w:val="437"/>
        </w:trPr>
        <w:tc>
          <w:tcPr>
            <w:cnfStyle w:val="000010000000" w:firstRow="0" w:lastRow="0" w:firstColumn="0" w:lastColumn="0" w:oddVBand="1" w:evenVBand="0" w:oddHBand="0" w:evenHBand="0" w:firstRowFirstColumn="0" w:firstRowLastColumn="0" w:lastRowFirstColumn="0" w:lastRowLastColumn="0"/>
            <w:tcW w:w="999" w:type="pct"/>
          </w:tcPr>
          <w:p w14:paraId="51F05D90"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2006</w:t>
            </w:r>
          </w:p>
        </w:tc>
        <w:tc>
          <w:tcPr>
            <w:tcW w:w="835" w:type="pct"/>
          </w:tcPr>
          <w:p w14:paraId="0D424385"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1,80</w:t>
            </w:r>
          </w:p>
        </w:tc>
        <w:tc>
          <w:tcPr>
            <w:cnfStyle w:val="000010000000" w:firstRow="0" w:lastRow="0" w:firstColumn="0" w:lastColumn="0" w:oddVBand="1" w:evenVBand="0" w:oddHBand="0" w:evenHBand="0" w:firstRowFirstColumn="0" w:firstRowLastColumn="0" w:lastRowFirstColumn="0" w:lastRowLastColumn="0"/>
            <w:tcW w:w="1054" w:type="pct"/>
          </w:tcPr>
          <w:p w14:paraId="4224EF80"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2,43</w:t>
            </w:r>
          </w:p>
        </w:tc>
        <w:tc>
          <w:tcPr>
            <w:tcW w:w="1070" w:type="pct"/>
          </w:tcPr>
          <w:p w14:paraId="1E04E575"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2,40</w:t>
            </w:r>
          </w:p>
        </w:tc>
        <w:tc>
          <w:tcPr>
            <w:cnfStyle w:val="000010000000" w:firstRow="0" w:lastRow="0" w:firstColumn="0" w:lastColumn="0" w:oddVBand="1" w:evenVBand="0" w:oddHBand="0" w:evenHBand="0" w:firstRowFirstColumn="0" w:firstRowLastColumn="0" w:lastRowFirstColumn="0" w:lastRowLastColumn="0"/>
            <w:tcW w:w="1042" w:type="pct"/>
          </w:tcPr>
          <w:p w14:paraId="3CE378D2"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3,06</w:t>
            </w:r>
          </w:p>
        </w:tc>
      </w:tr>
      <w:tr w:rsidR="00D72AC1" w:rsidRPr="00D72AC1" w14:paraId="12072438" w14:textId="77777777" w:rsidTr="005E2C0B">
        <w:trPr>
          <w:trHeight w:val="437"/>
        </w:trPr>
        <w:tc>
          <w:tcPr>
            <w:cnfStyle w:val="000010000000" w:firstRow="0" w:lastRow="0" w:firstColumn="0" w:lastColumn="0" w:oddVBand="1" w:evenVBand="0" w:oddHBand="0" w:evenHBand="0" w:firstRowFirstColumn="0" w:firstRowLastColumn="0" w:lastRowFirstColumn="0" w:lastRowLastColumn="0"/>
            <w:tcW w:w="999" w:type="pct"/>
          </w:tcPr>
          <w:p w14:paraId="5194C7AC" w14:textId="77777777" w:rsidR="00D72AC1" w:rsidRPr="00D72AC1" w:rsidRDefault="00D72AC1" w:rsidP="00D72AC1">
            <w:pPr>
              <w:spacing w:line="360" w:lineRule="auto"/>
              <w:jc w:val="both"/>
              <w:rPr>
                <w:rFonts w:ascii="Arial" w:hAnsi="Arial" w:cs="Arial"/>
                <w:b/>
                <w:sz w:val="22"/>
                <w:szCs w:val="22"/>
              </w:rPr>
            </w:pPr>
            <w:r w:rsidRPr="00D72AC1">
              <w:rPr>
                <w:rFonts w:ascii="Arial" w:hAnsi="Arial" w:cs="Arial"/>
                <w:b/>
                <w:sz w:val="22"/>
                <w:szCs w:val="22"/>
              </w:rPr>
              <w:t>2007</w:t>
            </w:r>
          </w:p>
        </w:tc>
        <w:tc>
          <w:tcPr>
            <w:tcW w:w="835" w:type="pct"/>
          </w:tcPr>
          <w:p w14:paraId="53BCF49D"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1,87</w:t>
            </w:r>
          </w:p>
        </w:tc>
        <w:tc>
          <w:tcPr>
            <w:cnfStyle w:val="000010000000" w:firstRow="0" w:lastRow="0" w:firstColumn="0" w:lastColumn="0" w:oddVBand="1" w:evenVBand="0" w:oddHBand="0" w:evenHBand="0" w:firstRowFirstColumn="0" w:firstRowLastColumn="0" w:lastRowFirstColumn="0" w:lastRowLastColumn="0"/>
            <w:tcW w:w="1054" w:type="pct"/>
          </w:tcPr>
          <w:p w14:paraId="130110CA"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2,54</w:t>
            </w:r>
          </w:p>
        </w:tc>
        <w:tc>
          <w:tcPr>
            <w:tcW w:w="1070" w:type="pct"/>
          </w:tcPr>
          <w:p w14:paraId="2AEDE27C"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2,61</w:t>
            </w:r>
          </w:p>
        </w:tc>
        <w:tc>
          <w:tcPr>
            <w:cnfStyle w:val="000010000000" w:firstRow="0" w:lastRow="0" w:firstColumn="0" w:lastColumn="0" w:oddVBand="1" w:evenVBand="0" w:oddHBand="0" w:evenHBand="0" w:firstRowFirstColumn="0" w:firstRowLastColumn="0" w:lastRowFirstColumn="0" w:lastRowLastColumn="0"/>
            <w:tcW w:w="1042" w:type="pct"/>
          </w:tcPr>
          <w:p w14:paraId="0316855E"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3,17</w:t>
            </w:r>
          </w:p>
        </w:tc>
      </w:tr>
      <w:tr w:rsidR="00D72AC1" w:rsidRPr="00D72AC1" w14:paraId="0688FBED" w14:textId="77777777" w:rsidTr="005E2C0B">
        <w:trPr>
          <w:trHeight w:val="437"/>
        </w:trPr>
        <w:tc>
          <w:tcPr>
            <w:cnfStyle w:val="000010000000" w:firstRow="0" w:lastRow="0" w:firstColumn="0" w:lastColumn="0" w:oddVBand="1" w:evenVBand="0" w:oddHBand="0" w:evenHBand="0" w:firstRowFirstColumn="0" w:firstRowLastColumn="0" w:lastRowFirstColumn="0" w:lastRowLastColumn="0"/>
            <w:tcW w:w="999" w:type="pct"/>
          </w:tcPr>
          <w:p w14:paraId="37052D3F" w14:textId="77777777" w:rsidR="00D72AC1" w:rsidRPr="00D72AC1" w:rsidRDefault="00D72AC1" w:rsidP="00D72AC1">
            <w:pPr>
              <w:tabs>
                <w:tab w:val="left" w:pos="885"/>
              </w:tabs>
              <w:spacing w:line="360" w:lineRule="auto"/>
              <w:jc w:val="both"/>
              <w:rPr>
                <w:rFonts w:ascii="Arial" w:hAnsi="Arial" w:cs="Arial"/>
                <w:b/>
                <w:sz w:val="22"/>
                <w:szCs w:val="22"/>
              </w:rPr>
            </w:pPr>
            <w:r w:rsidRPr="00D72AC1">
              <w:rPr>
                <w:rFonts w:ascii="Arial" w:hAnsi="Arial" w:cs="Arial"/>
                <w:b/>
                <w:sz w:val="22"/>
                <w:szCs w:val="22"/>
              </w:rPr>
              <w:t>2008</w:t>
            </w:r>
          </w:p>
        </w:tc>
        <w:tc>
          <w:tcPr>
            <w:tcW w:w="835" w:type="pct"/>
          </w:tcPr>
          <w:p w14:paraId="5CA59D81"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2,28</w:t>
            </w:r>
          </w:p>
        </w:tc>
        <w:tc>
          <w:tcPr>
            <w:cnfStyle w:val="000010000000" w:firstRow="0" w:lastRow="0" w:firstColumn="0" w:lastColumn="0" w:oddVBand="1" w:evenVBand="0" w:oddHBand="0" w:evenHBand="0" w:firstRowFirstColumn="0" w:firstRowLastColumn="0" w:lastRowFirstColumn="0" w:lastRowLastColumn="0"/>
            <w:tcW w:w="1054" w:type="pct"/>
          </w:tcPr>
          <w:p w14:paraId="589852FA"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2,66</w:t>
            </w:r>
          </w:p>
        </w:tc>
        <w:tc>
          <w:tcPr>
            <w:tcW w:w="1070" w:type="pct"/>
          </w:tcPr>
          <w:p w14:paraId="66B416FC" w14:textId="77777777" w:rsidR="00D72AC1" w:rsidRPr="00D72AC1" w:rsidRDefault="00D72AC1" w:rsidP="00D72A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72AC1">
              <w:rPr>
                <w:rFonts w:ascii="Arial" w:hAnsi="Arial" w:cs="Arial"/>
                <w:sz w:val="22"/>
                <w:szCs w:val="22"/>
              </w:rPr>
              <w:t>2,90</w:t>
            </w:r>
          </w:p>
        </w:tc>
        <w:tc>
          <w:tcPr>
            <w:cnfStyle w:val="000010000000" w:firstRow="0" w:lastRow="0" w:firstColumn="0" w:lastColumn="0" w:oddVBand="1" w:evenVBand="0" w:oddHBand="0" w:evenHBand="0" w:firstRowFirstColumn="0" w:firstRowLastColumn="0" w:lastRowFirstColumn="0" w:lastRowLastColumn="0"/>
            <w:tcW w:w="1042" w:type="pct"/>
          </w:tcPr>
          <w:p w14:paraId="25E2BD68" w14:textId="77777777" w:rsidR="00D72AC1" w:rsidRPr="00D72AC1" w:rsidRDefault="00D72AC1" w:rsidP="00D72AC1">
            <w:pPr>
              <w:spacing w:line="360" w:lineRule="auto"/>
              <w:jc w:val="both"/>
              <w:rPr>
                <w:rFonts w:ascii="Arial" w:hAnsi="Arial" w:cs="Arial"/>
                <w:sz w:val="22"/>
                <w:szCs w:val="22"/>
              </w:rPr>
            </w:pPr>
            <w:r w:rsidRPr="00D72AC1">
              <w:rPr>
                <w:rFonts w:ascii="Arial" w:hAnsi="Arial" w:cs="Arial"/>
                <w:sz w:val="22"/>
                <w:szCs w:val="22"/>
              </w:rPr>
              <w:t>3,32</w:t>
            </w:r>
          </w:p>
        </w:tc>
      </w:tr>
    </w:tbl>
    <w:p w14:paraId="50356EF7" w14:textId="77777777" w:rsidR="00D72AC1" w:rsidRPr="00D72AC1" w:rsidRDefault="00D72AC1" w:rsidP="00D72AC1">
      <w:pPr>
        <w:pStyle w:val="rdo"/>
        <w:spacing w:line="360" w:lineRule="auto"/>
        <w:rPr>
          <w:rFonts w:ascii="Arial" w:hAnsi="Arial" w:cs="Arial"/>
          <w:sz w:val="22"/>
          <w:szCs w:val="22"/>
        </w:rPr>
      </w:pPr>
      <w:r w:rsidRPr="00D72AC1">
        <w:rPr>
          <w:rFonts w:ascii="Arial" w:hAnsi="Arial" w:cs="Arial"/>
          <w:sz w:val="22"/>
          <w:szCs w:val="22"/>
        </w:rPr>
        <w:t>Źródło: Dane z Urzędu Miasta w Stoczku Łukowskim.</w:t>
      </w:r>
    </w:p>
    <w:p w14:paraId="2CEED897" w14:textId="77777777" w:rsidR="00D72AC1" w:rsidRPr="00D72AC1" w:rsidRDefault="00D72AC1" w:rsidP="00D72AC1">
      <w:pPr>
        <w:widowControl w:val="0"/>
        <w:autoSpaceDE w:val="0"/>
        <w:autoSpaceDN w:val="0"/>
        <w:adjustRightInd w:val="0"/>
        <w:spacing w:line="360" w:lineRule="auto"/>
        <w:jc w:val="both"/>
        <w:rPr>
          <w:rFonts w:ascii="Arial" w:hAnsi="Arial" w:cs="Arial"/>
        </w:rPr>
      </w:pPr>
      <w:r w:rsidRPr="00D72AC1">
        <w:rPr>
          <w:rFonts w:ascii="Arial" w:hAnsi="Arial" w:cs="Arial"/>
        </w:rPr>
        <w:t xml:space="preserve">Miasto posiada oczyszczalnię ścieków </w:t>
      </w:r>
      <w:r w:rsidRPr="00D72AC1">
        <w:rPr>
          <w:rFonts w:ascii="Arial" w:hAnsi="Arial" w:cs="Arial"/>
          <w:noProof/>
        </w:rPr>
        <w:t xml:space="preserve">mechaniczno -  bilogiczna o przepustowości 500 m3/d  w systemie SBR typu BIOGEST oddana była do eksploatacji w 2005 roku, </w:t>
      </w:r>
      <w:r w:rsidRPr="00D72AC1">
        <w:rPr>
          <w:rFonts w:ascii="Arial" w:hAnsi="Arial" w:cs="Arial"/>
        </w:rPr>
        <w:t>zlokalizowaną na działce nr 360</w:t>
      </w:r>
      <w:r w:rsidRPr="00D72AC1">
        <w:rPr>
          <w:rFonts w:ascii="Arial" w:hAnsi="Arial" w:cs="Arial"/>
          <w:noProof/>
        </w:rPr>
        <w:t xml:space="preserve">. Rozpoczęcie robót nastapiło w dniu 9 lipca 2004 , a zakończenie w dniu 18 listopada 2005 roku. Wartość zadania ogółem wyniosła 3.117.833,92 zł. </w:t>
      </w:r>
    </w:p>
    <w:p w14:paraId="63172888" w14:textId="77777777" w:rsidR="00D72AC1" w:rsidRPr="00D72AC1" w:rsidRDefault="00D72AC1" w:rsidP="00D72AC1">
      <w:pPr>
        <w:spacing w:line="360" w:lineRule="auto"/>
        <w:jc w:val="both"/>
        <w:rPr>
          <w:rFonts w:ascii="Arial" w:hAnsi="Arial" w:cs="Arial"/>
        </w:rPr>
      </w:pPr>
      <w:r w:rsidRPr="00D72AC1">
        <w:rPr>
          <w:rFonts w:ascii="Arial" w:hAnsi="Arial" w:cs="Arial"/>
        </w:rPr>
        <w:t xml:space="preserve">Na oczyszczalnię miejską odprowadzane są ścieki </w:t>
      </w:r>
      <w:proofErr w:type="spellStart"/>
      <w:r w:rsidRPr="00D72AC1">
        <w:rPr>
          <w:rFonts w:ascii="Arial" w:hAnsi="Arial" w:cs="Arial"/>
        </w:rPr>
        <w:t>socjalno</w:t>
      </w:r>
      <w:proofErr w:type="spellEnd"/>
      <w:r w:rsidRPr="00D72AC1">
        <w:rPr>
          <w:rFonts w:ascii="Arial" w:hAnsi="Arial" w:cs="Arial"/>
        </w:rPr>
        <w:t xml:space="preserve"> - bytowe i przemysłowe z terenu Stoczka Łukowskiego oraz dowożone taborem asenizacyjnym z nieskanalizowanych części miasta i pobliskich wsi. </w:t>
      </w:r>
    </w:p>
    <w:p w14:paraId="0A7AC220" w14:textId="77777777" w:rsidR="00D72AC1" w:rsidRPr="00D72AC1" w:rsidRDefault="00D72AC1" w:rsidP="00D72AC1">
      <w:pPr>
        <w:widowControl w:val="0"/>
        <w:autoSpaceDE w:val="0"/>
        <w:autoSpaceDN w:val="0"/>
        <w:adjustRightInd w:val="0"/>
        <w:spacing w:line="360" w:lineRule="auto"/>
        <w:jc w:val="both"/>
        <w:rPr>
          <w:rFonts w:ascii="Arial" w:hAnsi="Arial" w:cs="Arial"/>
        </w:rPr>
      </w:pPr>
      <w:r w:rsidRPr="00D72AC1">
        <w:rPr>
          <w:rFonts w:ascii="Arial" w:hAnsi="Arial" w:cs="Arial"/>
        </w:rPr>
        <w:t>Ilość ścieków doprowadzanych kanalizacją miejską w roku 2006 na oczyszczalnię wyniosła 104,9 tys. m3, natomiast ilość ścieków dowożonych wozami asenizacyjnymi wynosiła 7,5 tys. m3. Łącznie w 2006 roku oczyszczono 112,4 tys. m</w:t>
      </w:r>
      <w:r w:rsidRPr="00D72AC1">
        <w:rPr>
          <w:rFonts w:ascii="Arial" w:hAnsi="Arial" w:cs="Arial"/>
        </w:rPr>
        <w:t>.</w:t>
      </w:r>
    </w:p>
    <w:p w14:paraId="2275FB80" w14:textId="77777777" w:rsidR="00D72AC1" w:rsidRPr="00D72AC1" w:rsidRDefault="00D72AC1" w:rsidP="00D72AC1">
      <w:pPr>
        <w:widowControl w:val="0"/>
        <w:autoSpaceDE w:val="0"/>
        <w:autoSpaceDN w:val="0"/>
        <w:adjustRightInd w:val="0"/>
        <w:spacing w:line="360" w:lineRule="auto"/>
        <w:jc w:val="both"/>
        <w:rPr>
          <w:rFonts w:ascii="Arial" w:hAnsi="Arial" w:cs="Arial"/>
        </w:rPr>
      </w:pPr>
      <w:r w:rsidRPr="00D72AC1">
        <w:rPr>
          <w:rFonts w:ascii="Arial" w:hAnsi="Arial" w:cs="Arial"/>
        </w:rPr>
        <w:lastRenderedPageBreak/>
        <w:t xml:space="preserve">Sieć kanalizacji sanitarnej o długości </w:t>
      </w:r>
      <w:smartTag w:uri="urn:schemas-microsoft-com:office:smarttags" w:element="metricconverter">
        <w:smartTagPr>
          <w:attr w:name="ProductID" w:val="8,5 km"/>
        </w:smartTagPr>
        <w:r w:rsidRPr="00D72AC1">
          <w:rPr>
            <w:rFonts w:ascii="Arial" w:hAnsi="Arial" w:cs="Arial"/>
          </w:rPr>
          <w:t>8,5 km</w:t>
        </w:r>
      </w:smartTag>
      <w:r w:rsidRPr="00D72AC1">
        <w:rPr>
          <w:rFonts w:ascii="Arial" w:hAnsi="Arial" w:cs="Arial"/>
        </w:rPr>
        <w:t>, obejmuje centrum miasta oraz Spółkę z o.o. „STOCZEK”, która odprowadza ścieki poprzez własną przepompownię. Całkowicie skanalizowane jest osiedle domków jednorodzinnych przy ul. Lipowej, z którego ścieki odprowadzane są poprzez przepompownię lokalną.</w:t>
      </w:r>
    </w:p>
    <w:p w14:paraId="233E27FB" w14:textId="77777777" w:rsidR="00D72AC1" w:rsidRPr="00D72AC1" w:rsidRDefault="00D72AC1" w:rsidP="00D72AC1">
      <w:pPr>
        <w:widowControl w:val="0"/>
        <w:autoSpaceDE w:val="0"/>
        <w:autoSpaceDN w:val="0"/>
        <w:adjustRightInd w:val="0"/>
        <w:spacing w:line="360" w:lineRule="auto"/>
        <w:ind w:left="33" w:right="100"/>
        <w:jc w:val="both"/>
        <w:rPr>
          <w:rFonts w:ascii="Arial" w:hAnsi="Arial" w:cs="Arial"/>
        </w:rPr>
      </w:pPr>
      <w:r w:rsidRPr="00D72AC1">
        <w:rPr>
          <w:rFonts w:ascii="Arial" w:hAnsi="Arial" w:cs="Arial"/>
        </w:rPr>
        <w:t xml:space="preserve">W północnej części miasta brak jest kanalizacji sanitarnej. Do oczyszczalni ścieków prowadzą 2 kolektory: z centrum miasta i z osiedla przy ul. Lipowej. </w:t>
      </w:r>
    </w:p>
    <w:p w14:paraId="229090CB" w14:textId="77777777" w:rsidR="00D72AC1" w:rsidRPr="00D72AC1" w:rsidRDefault="00D72AC1" w:rsidP="00D72AC1">
      <w:pPr>
        <w:spacing w:line="360" w:lineRule="auto"/>
        <w:jc w:val="both"/>
        <w:rPr>
          <w:rFonts w:ascii="Arial" w:hAnsi="Arial" w:cs="Arial"/>
        </w:rPr>
      </w:pPr>
      <w:r w:rsidRPr="00D72AC1">
        <w:rPr>
          <w:rFonts w:ascii="Arial" w:hAnsi="Arial" w:cs="Arial"/>
        </w:rPr>
        <w:t>Na terenach nie objętych systemem kanalizacji zbiorczej gospodarka ściekowa opiera się na funkcjonowaniu zbiorników bezodpływowych. Podmiot uprawniony do opróżniania zbiorników bezodpływowych prowadzi ich rejestr, w którym figuruje 158 zbiorników.</w:t>
      </w:r>
    </w:p>
    <w:p w14:paraId="1F0F6F99" w14:textId="77777777" w:rsidR="00D72AC1" w:rsidRPr="00D72AC1" w:rsidRDefault="00D72AC1" w:rsidP="00D72AC1">
      <w:pPr>
        <w:spacing w:line="360" w:lineRule="auto"/>
        <w:jc w:val="both"/>
        <w:rPr>
          <w:rFonts w:ascii="Arial" w:hAnsi="Arial" w:cs="Arial"/>
        </w:rPr>
      </w:pPr>
      <w:r w:rsidRPr="00D72AC1">
        <w:rPr>
          <w:rFonts w:ascii="Arial" w:hAnsi="Arial" w:cs="Arial"/>
        </w:rPr>
        <w:t xml:space="preserve">Podmioty uprawnione sukcesywnie na indywidualne zgłoszenia dokonują opróżniania zbiorników, z których nieczystości ciekłe wywożone są do punktu zlewnego oczyszczalni ścieków w Stoczku Łukowskim. W 2006 roku z terenu miasta do punktu zlewnego dostarczono </w:t>
      </w:r>
      <w:smartTag w:uri="urn:schemas-microsoft-com:office:smarttags" w:element="metricconverter">
        <w:smartTagPr>
          <w:attr w:name="ProductID" w:val="1300 mﾳ"/>
        </w:smartTagPr>
        <w:r w:rsidRPr="00D72AC1">
          <w:rPr>
            <w:rFonts w:ascii="Arial" w:hAnsi="Arial" w:cs="Arial"/>
          </w:rPr>
          <w:t>1300 m³</w:t>
        </w:r>
      </w:smartTag>
      <w:r w:rsidRPr="00D72AC1">
        <w:rPr>
          <w:rFonts w:ascii="Arial" w:hAnsi="Arial" w:cs="Arial"/>
        </w:rPr>
        <w:t xml:space="preserve"> nieczystości ciekłych. W miarę rozbudowy systemu kanalizacji sanitarnej, maleje liczba funkcjonujących zbiorników bezodpływowych. </w:t>
      </w:r>
    </w:p>
    <w:p w14:paraId="2E390EBC" w14:textId="77777777" w:rsidR="00D72AC1" w:rsidRPr="00D72AC1" w:rsidRDefault="00D72AC1" w:rsidP="00D72AC1">
      <w:pPr>
        <w:spacing w:line="360" w:lineRule="auto"/>
        <w:jc w:val="both"/>
        <w:rPr>
          <w:rFonts w:ascii="Arial" w:hAnsi="Arial" w:cs="Arial"/>
          <w:iCs/>
        </w:rPr>
      </w:pPr>
      <w:r w:rsidRPr="00D72AC1">
        <w:rPr>
          <w:rFonts w:ascii="Arial" w:hAnsi="Arial" w:cs="Arial"/>
        </w:rPr>
        <w:t xml:space="preserve">Stopień skanalizowania miasta wynosi około 65,38%. Około 550 gospodarstw domowych poprzez sieć kanalizacji sanitarnej odprowadza ścieki do oczyszczalni. </w:t>
      </w:r>
    </w:p>
    <w:p w14:paraId="5DF70714" w14:textId="77777777" w:rsidR="00D72AC1" w:rsidRPr="00D72AC1" w:rsidRDefault="00D72AC1" w:rsidP="00D72AC1">
      <w:pPr>
        <w:spacing w:line="360" w:lineRule="auto"/>
        <w:jc w:val="both"/>
        <w:rPr>
          <w:rFonts w:ascii="Arial" w:hAnsi="Arial" w:cs="Arial"/>
          <w:iCs/>
        </w:rPr>
      </w:pPr>
      <w:r w:rsidRPr="00D72AC1">
        <w:rPr>
          <w:rFonts w:ascii="Arial" w:hAnsi="Arial" w:cs="Arial"/>
        </w:rPr>
        <w:t xml:space="preserve">Zakończenie budowy oczyszczalni ścieków oraz dalsze tworzenie infrastruktury w zakresie gospodarki ściekowej należy uznać za najbardziej pożądane inwestycje na terenie miasta. </w:t>
      </w:r>
    </w:p>
    <w:p w14:paraId="2E724014" w14:textId="77777777" w:rsidR="00D72AC1" w:rsidRPr="00D72AC1" w:rsidRDefault="00D72AC1" w:rsidP="00D72AC1">
      <w:pPr>
        <w:spacing w:line="360" w:lineRule="auto"/>
        <w:jc w:val="both"/>
        <w:rPr>
          <w:rFonts w:ascii="Arial" w:hAnsi="Arial" w:cs="Arial"/>
          <w:b/>
        </w:rPr>
      </w:pPr>
      <w:r w:rsidRPr="00D72AC1">
        <w:rPr>
          <w:rFonts w:ascii="Arial" w:hAnsi="Arial" w:cs="Arial"/>
        </w:rPr>
        <w:t xml:space="preserve"> </w:t>
      </w:r>
      <w:r w:rsidRPr="00D72AC1">
        <w:rPr>
          <w:rFonts w:ascii="Arial" w:hAnsi="Arial" w:cs="Arial"/>
          <w:b/>
        </w:rPr>
        <w:t>Odprowadzenie ścieków deszczowych.</w:t>
      </w:r>
    </w:p>
    <w:p w14:paraId="7011174E" w14:textId="77777777" w:rsidR="00D72AC1" w:rsidRPr="00D72AC1" w:rsidRDefault="00D72AC1" w:rsidP="00D72AC1">
      <w:pPr>
        <w:spacing w:line="360" w:lineRule="auto"/>
        <w:jc w:val="both"/>
        <w:rPr>
          <w:rFonts w:ascii="Arial" w:hAnsi="Arial" w:cs="Arial"/>
        </w:rPr>
      </w:pPr>
      <w:r w:rsidRPr="00D72AC1">
        <w:rPr>
          <w:rFonts w:ascii="Arial" w:hAnsi="Arial" w:cs="Arial"/>
        </w:rPr>
        <w:t xml:space="preserve">Istniejąca sieć kanalizacji deszczowej obejmuje głównie ulice centrum miasta. Długość jej wynosi około </w:t>
      </w:r>
      <w:smartTag w:uri="urn:schemas-microsoft-com:office:smarttags" w:element="metricconverter">
        <w:smartTagPr>
          <w:attr w:name="ProductID" w:val="1,5 km"/>
        </w:smartTagPr>
        <w:r w:rsidRPr="00D72AC1">
          <w:rPr>
            <w:rFonts w:ascii="Arial" w:hAnsi="Arial" w:cs="Arial"/>
          </w:rPr>
          <w:t>1,5 km</w:t>
        </w:r>
      </w:smartTag>
      <w:r w:rsidRPr="00D72AC1">
        <w:rPr>
          <w:rFonts w:ascii="Arial" w:hAnsi="Arial" w:cs="Arial"/>
        </w:rPr>
        <w:t>. Ścieki deszczowe odprowadzane są bez oczyszczania bezpośrednio do odbiornika.</w:t>
      </w:r>
    </w:p>
    <w:p w14:paraId="5AB7F595" w14:textId="77777777" w:rsidR="00D72AC1" w:rsidRPr="00D72AC1" w:rsidRDefault="00D72AC1" w:rsidP="00D72AC1">
      <w:pPr>
        <w:spacing w:line="360" w:lineRule="auto"/>
        <w:jc w:val="both"/>
        <w:rPr>
          <w:rFonts w:ascii="Arial" w:hAnsi="Arial" w:cs="Arial"/>
        </w:rPr>
      </w:pPr>
      <w:r w:rsidRPr="00D72AC1">
        <w:rPr>
          <w:rFonts w:ascii="Arial" w:hAnsi="Arial" w:cs="Arial"/>
        </w:rPr>
        <w:t>Odbiornikiem wód opadowych są rowy melioracyjne w zlewni rzeki Świder. Z systemu miejskiej kanalizacji deszczowej odprowadzane są ścieki do rowu melioracyjnego, który odprowadza również oczyszczone ścieki sanitarne z miejskiej oczyszczalni do rzeki Świder.</w:t>
      </w:r>
    </w:p>
    <w:p w14:paraId="5E5544D8" w14:textId="554F0039" w:rsidR="00D72AC1" w:rsidRDefault="00D72AC1" w:rsidP="00D72AC1">
      <w:pPr>
        <w:spacing w:line="360" w:lineRule="auto"/>
        <w:jc w:val="both"/>
        <w:rPr>
          <w:rFonts w:ascii="Arial" w:hAnsi="Arial" w:cs="Arial"/>
        </w:rPr>
      </w:pPr>
      <w:r w:rsidRPr="00D72AC1">
        <w:rPr>
          <w:rFonts w:ascii="Arial" w:hAnsi="Arial" w:cs="Arial"/>
        </w:rPr>
        <w:t xml:space="preserve">W mieście występują również lokalne kanały odwadniające pojedyncze ulice, tory kolejowe oraz tereny większych zakładów. Zakład Przetwórstwa Owocowo-Warzywnego odprowadza do kanalizacji deszczowej ścieki opadowe, wody </w:t>
      </w:r>
      <w:proofErr w:type="spellStart"/>
      <w:r w:rsidRPr="00D72AC1">
        <w:rPr>
          <w:rFonts w:ascii="Arial" w:hAnsi="Arial" w:cs="Arial"/>
        </w:rPr>
        <w:t>popłuczne</w:t>
      </w:r>
      <w:proofErr w:type="spellEnd"/>
      <w:r w:rsidRPr="00D72AC1">
        <w:rPr>
          <w:rFonts w:ascii="Arial" w:hAnsi="Arial" w:cs="Arial"/>
        </w:rPr>
        <w:t xml:space="preserve"> ze SUW oraz ścieki </w:t>
      </w:r>
      <w:proofErr w:type="spellStart"/>
      <w:r w:rsidRPr="00D72AC1">
        <w:rPr>
          <w:rFonts w:ascii="Arial" w:hAnsi="Arial" w:cs="Arial"/>
        </w:rPr>
        <w:t>pochłodnicze</w:t>
      </w:r>
      <w:proofErr w:type="spellEnd"/>
      <w:r w:rsidRPr="00D72AC1">
        <w:rPr>
          <w:rFonts w:ascii="Arial" w:hAnsi="Arial" w:cs="Arial"/>
        </w:rPr>
        <w:t>.</w:t>
      </w:r>
    </w:p>
    <w:p w14:paraId="52C86E36" w14:textId="2BC93794" w:rsidR="00437486" w:rsidRDefault="00437486" w:rsidP="00D72AC1">
      <w:pPr>
        <w:spacing w:line="360" w:lineRule="auto"/>
        <w:jc w:val="both"/>
        <w:rPr>
          <w:rFonts w:ascii="Arial" w:hAnsi="Arial" w:cs="Arial"/>
        </w:rPr>
      </w:pPr>
    </w:p>
    <w:p w14:paraId="6165E66E" w14:textId="1D45F69C" w:rsidR="00697F7E" w:rsidRDefault="00697F7E" w:rsidP="00D72AC1">
      <w:pPr>
        <w:spacing w:line="360" w:lineRule="auto"/>
        <w:jc w:val="both"/>
        <w:rPr>
          <w:rFonts w:ascii="Arial" w:hAnsi="Arial" w:cs="Arial"/>
        </w:rPr>
      </w:pPr>
    </w:p>
    <w:p w14:paraId="201280B0" w14:textId="77777777" w:rsidR="00697F7E" w:rsidRPr="00D72AC1" w:rsidRDefault="00697F7E" w:rsidP="00D72AC1">
      <w:pPr>
        <w:spacing w:line="360" w:lineRule="auto"/>
        <w:jc w:val="both"/>
        <w:rPr>
          <w:rFonts w:ascii="Arial" w:hAnsi="Arial" w:cs="Arial"/>
        </w:rPr>
      </w:pPr>
    </w:p>
    <w:p w14:paraId="6A5B25C0" w14:textId="1D2BFAC7" w:rsidR="0035189D" w:rsidRDefault="0035189D" w:rsidP="00697F7E">
      <w:pPr>
        <w:pStyle w:val="Nagwek1"/>
        <w:numPr>
          <w:ilvl w:val="0"/>
          <w:numId w:val="4"/>
        </w:numPr>
        <w:ind w:left="426"/>
      </w:pPr>
      <w:bookmarkStart w:id="20" w:name="_Toc30625273"/>
      <w:r w:rsidRPr="005454DC">
        <w:lastRenderedPageBreak/>
        <w:t xml:space="preserve">Stan jakości powietrza na terenie Województwa Lubelskiego </w:t>
      </w:r>
      <w:r w:rsidRPr="005454DC">
        <w:br/>
        <w:t xml:space="preserve">i </w:t>
      </w:r>
      <w:r w:rsidR="00437486">
        <w:t>Miasta Stoczek Łukowski</w:t>
      </w:r>
      <w:bookmarkEnd w:id="20"/>
    </w:p>
    <w:p w14:paraId="5E3B1F48" w14:textId="77777777" w:rsidR="00697F7E" w:rsidRPr="00697F7E" w:rsidRDefault="00697F7E" w:rsidP="00697F7E">
      <w:pPr>
        <w:pStyle w:val="Akapitzlist"/>
      </w:pPr>
    </w:p>
    <w:p w14:paraId="45C41D67" w14:textId="77777777" w:rsidR="00340031" w:rsidRPr="005454DC" w:rsidRDefault="00340031" w:rsidP="009A1095">
      <w:pPr>
        <w:spacing w:line="360" w:lineRule="auto"/>
        <w:jc w:val="both"/>
        <w:rPr>
          <w:rFonts w:ascii="Arial" w:hAnsi="Arial" w:cs="Arial"/>
        </w:rPr>
      </w:pPr>
      <w:r w:rsidRPr="005454DC">
        <w:rPr>
          <w:rFonts w:ascii="Arial" w:hAnsi="Arial" w:cs="Arial"/>
        </w:rPr>
        <w:t>Zużycie energii i emisja CO2 na poziomie lokalnym zależą od wielu czynników: struktury gospodarki (przemysłowa/usługowa i rodzaj działalności), poziomu aktywności gospodarczej, liczby ludności, gęstości zaludnienia, charakterystyki zasobów budowlanych, zastosowania</w:t>
      </w:r>
      <w:r w:rsidR="00F23268" w:rsidRPr="005454DC">
        <w:rPr>
          <w:rFonts w:ascii="Arial" w:hAnsi="Arial" w:cs="Arial"/>
        </w:rPr>
        <w:br/>
      </w:r>
      <w:r w:rsidRPr="005454DC">
        <w:rPr>
          <w:rFonts w:ascii="Arial" w:hAnsi="Arial" w:cs="Arial"/>
        </w:rPr>
        <w:t xml:space="preserve"> i stopnia rozwoju różnych modeli transportu, zachowań mieszkańców, klimatu itp. Na niektóre z tych czynników można wywrzeć wpływ w krótkim czasie (np. na zachowania mieszkańców), podczas g</w:t>
      </w:r>
      <w:r w:rsidR="0035189D" w:rsidRPr="005454DC">
        <w:rPr>
          <w:rFonts w:ascii="Arial" w:hAnsi="Arial" w:cs="Arial"/>
        </w:rPr>
        <w:t xml:space="preserve">dy na inne wyłącznie </w:t>
      </w:r>
      <w:r w:rsidRPr="005454DC">
        <w:rPr>
          <w:rFonts w:ascii="Arial" w:hAnsi="Arial" w:cs="Arial"/>
        </w:rPr>
        <w:t>w perspektywie długoterminowej (np. na charakterystykę energetyczną budynków). Istotne jest zrozumienie oddziaływania tych czynników, tego jak zmieniają się w czasie, a także określenie, na które z nich władze lokalne mogą mieć wpływ (w krótkim, średnim i dłuższym czasie).</w:t>
      </w:r>
    </w:p>
    <w:p w14:paraId="0FA8CC6A" w14:textId="77777777" w:rsidR="004942EE" w:rsidRPr="005454DC" w:rsidRDefault="004942EE" w:rsidP="009A1095">
      <w:pPr>
        <w:spacing w:line="360" w:lineRule="auto"/>
        <w:jc w:val="both"/>
        <w:rPr>
          <w:rFonts w:ascii="Arial" w:hAnsi="Arial" w:cs="Arial"/>
          <w:i/>
        </w:rPr>
      </w:pPr>
      <w:r w:rsidRPr="005454DC">
        <w:rPr>
          <w:rFonts w:ascii="Arial" w:hAnsi="Arial" w:cs="Arial"/>
          <w:i/>
        </w:rPr>
        <w:t>Do czynników determinujących aktualny poziom emisji w gmin</w:t>
      </w:r>
      <w:r w:rsidR="00340031" w:rsidRPr="005454DC">
        <w:rPr>
          <w:rFonts w:ascii="Arial" w:hAnsi="Arial" w:cs="Arial"/>
          <w:i/>
        </w:rPr>
        <w:t>i</w:t>
      </w:r>
      <w:r w:rsidRPr="005454DC">
        <w:rPr>
          <w:rFonts w:ascii="Arial" w:hAnsi="Arial" w:cs="Arial"/>
          <w:i/>
        </w:rPr>
        <w:t xml:space="preserve">e należą: </w:t>
      </w:r>
    </w:p>
    <w:p w14:paraId="59B6C9BC" w14:textId="77777777"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Gęstość zaludnienia,</w:t>
      </w:r>
    </w:p>
    <w:p w14:paraId="54661939" w14:textId="77777777"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 xml:space="preserve">Ilość gospodarstw domowych, </w:t>
      </w:r>
    </w:p>
    <w:p w14:paraId="6BE27712" w14:textId="213F2304"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Ilość podmiotów gospodarczych działających na terenie</w:t>
      </w:r>
      <w:r w:rsidR="00437486">
        <w:rPr>
          <w:rFonts w:ascii="Arial" w:hAnsi="Arial" w:cs="Arial"/>
        </w:rPr>
        <w:t xml:space="preserve"> miasta</w:t>
      </w:r>
      <w:r w:rsidRPr="000D5D67">
        <w:rPr>
          <w:rFonts w:ascii="Arial" w:hAnsi="Arial" w:cs="Arial"/>
        </w:rPr>
        <w:t xml:space="preserve">, </w:t>
      </w:r>
    </w:p>
    <w:p w14:paraId="69FEE5CC" w14:textId="77777777"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 xml:space="preserve">Stopień urbanizacji, </w:t>
      </w:r>
    </w:p>
    <w:p w14:paraId="72C2B17A" w14:textId="77777777"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Obecność zakładów pr</w:t>
      </w:r>
      <w:r w:rsidR="00AD2076" w:rsidRPr="000D5D67">
        <w:rPr>
          <w:rFonts w:ascii="Arial" w:hAnsi="Arial" w:cs="Arial"/>
        </w:rPr>
        <w:t xml:space="preserve">zemysłowych, </w:t>
      </w:r>
    </w:p>
    <w:p w14:paraId="321F8484" w14:textId="492B380D"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 xml:space="preserve">Szlaki tranzytowe przebiegające przez teren </w:t>
      </w:r>
      <w:r w:rsidR="00437486">
        <w:rPr>
          <w:rFonts w:ascii="Arial" w:hAnsi="Arial" w:cs="Arial"/>
        </w:rPr>
        <w:t>miasta</w:t>
      </w:r>
      <w:r w:rsidRPr="000D5D67">
        <w:rPr>
          <w:rFonts w:ascii="Arial" w:hAnsi="Arial" w:cs="Arial"/>
        </w:rPr>
        <w:t xml:space="preserve">, </w:t>
      </w:r>
    </w:p>
    <w:p w14:paraId="7E2B84B4" w14:textId="0F6F711D" w:rsidR="004942EE" w:rsidRPr="000D5D67" w:rsidRDefault="004942EE" w:rsidP="007901EA">
      <w:pPr>
        <w:pStyle w:val="Akapitzlist"/>
        <w:numPr>
          <w:ilvl w:val="0"/>
          <w:numId w:val="54"/>
        </w:numPr>
        <w:spacing w:line="360" w:lineRule="auto"/>
        <w:jc w:val="both"/>
        <w:rPr>
          <w:rFonts w:ascii="Arial" w:hAnsi="Arial" w:cs="Arial"/>
        </w:rPr>
      </w:pPr>
      <w:r w:rsidRPr="000D5D67">
        <w:rPr>
          <w:rFonts w:ascii="Arial" w:hAnsi="Arial" w:cs="Arial"/>
        </w:rPr>
        <w:t xml:space="preserve">Ilość pojazdów zarejestrowanych na terenie </w:t>
      </w:r>
      <w:r w:rsidR="00437486">
        <w:rPr>
          <w:rFonts w:ascii="Arial" w:hAnsi="Arial" w:cs="Arial"/>
        </w:rPr>
        <w:t>miasta</w:t>
      </w:r>
      <w:r w:rsidRPr="000D5D67">
        <w:rPr>
          <w:rFonts w:ascii="Arial" w:hAnsi="Arial" w:cs="Arial"/>
        </w:rPr>
        <w:t xml:space="preserve">, </w:t>
      </w:r>
    </w:p>
    <w:p w14:paraId="668EFBE7" w14:textId="488A0ED0" w:rsidR="003C46EF" w:rsidRPr="005454DC" w:rsidRDefault="004942EE" w:rsidP="00AD2076">
      <w:pPr>
        <w:spacing w:line="360" w:lineRule="auto"/>
        <w:jc w:val="both"/>
        <w:rPr>
          <w:rFonts w:ascii="Arial" w:hAnsi="Arial" w:cs="Arial"/>
        </w:rPr>
      </w:pPr>
      <w:r w:rsidRPr="005454DC">
        <w:rPr>
          <w:rFonts w:ascii="Arial" w:hAnsi="Arial" w:cs="Arial"/>
        </w:rPr>
        <w:t xml:space="preserve">Wskazane wyżej czynniki wpływają na aktualne zużycie energii </w:t>
      </w:r>
      <w:proofErr w:type="gramStart"/>
      <w:r w:rsidRPr="005454DC">
        <w:rPr>
          <w:rFonts w:ascii="Arial" w:hAnsi="Arial" w:cs="Arial"/>
        </w:rPr>
        <w:t>finalnej</w:t>
      </w:r>
      <w:proofErr w:type="gramEnd"/>
      <w:r w:rsidRPr="005454DC">
        <w:rPr>
          <w:rFonts w:ascii="Arial" w:hAnsi="Arial" w:cs="Arial"/>
        </w:rPr>
        <w:t xml:space="preserve">, a tym samym całkowitą wielkość emisji CO2 z obszaru </w:t>
      </w:r>
      <w:r w:rsidR="00437486">
        <w:rPr>
          <w:rFonts w:ascii="Arial" w:hAnsi="Arial" w:cs="Arial"/>
        </w:rPr>
        <w:t>miasta</w:t>
      </w:r>
      <w:r w:rsidRPr="005454DC">
        <w:rPr>
          <w:rFonts w:ascii="Arial" w:hAnsi="Arial" w:cs="Arial"/>
        </w:rPr>
        <w:t xml:space="preserve"> w roku obliczeniowym. </w:t>
      </w:r>
    </w:p>
    <w:p w14:paraId="1662B958" w14:textId="15585FD5" w:rsidR="003C46EF" w:rsidRPr="005454DC" w:rsidRDefault="004942EE" w:rsidP="00AD2076">
      <w:pPr>
        <w:spacing w:line="360" w:lineRule="auto"/>
        <w:jc w:val="both"/>
        <w:rPr>
          <w:rFonts w:ascii="Arial" w:hAnsi="Arial" w:cs="Arial"/>
          <w:i/>
        </w:rPr>
      </w:pPr>
      <w:r w:rsidRPr="005454DC">
        <w:rPr>
          <w:rFonts w:ascii="Arial" w:hAnsi="Arial" w:cs="Arial"/>
          <w:i/>
        </w:rPr>
        <w:t>Do czynników determinujących wzrost emisyjności</w:t>
      </w:r>
      <w:r w:rsidR="003C46EF" w:rsidRPr="005454DC">
        <w:rPr>
          <w:rFonts w:ascii="Arial" w:hAnsi="Arial" w:cs="Arial"/>
          <w:i/>
        </w:rPr>
        <w:t xml:space="preserve"> w </w:t>
      </w:r>
      <w:r w:rsidR="00437486">
        <w:rPr>
          <w:rFonts w:ascii="Arial" w:hAnsi="Arial" w:cs="Arial"/>
          <w:i/>
        </w:rPr>
        <w:t>mieście</w:t>
      </w:r>
      <w:r w:rsidRPr="005454DC">
        <w:rPr>
          <w:rFonts w:ascii="Arial" w:hAnsi="Arial" w:cs="Arial"/>
          <w:i/>
        </w:rPr>
        <w:t xml:space="preserve"> należą: </w:t>
      </w:r>
    </w:p>
    <w:p w14:paraId="646D1213"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Wzrost ilości mieszkańców,</w:t>
      </w:r>
    </w:p>
    <w:p w14:paraId="475B4A14"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Wzrost ilości gospodarstw domowych, </w:t>
      </w:r>
    </w:p>
    <w:p w14:paraId="1435BFAE" w14:textId="3E85F5AA"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Wzrost ilości podmiotów gospodarczych działających na terenie </w:t>
      </w:r>
      <w:r w:rsidR="00437486">
        <w:rPr>
          <w:rFonts w:ascii="Arial" w:hAnsi="Arial" w:cs="Arial"/>
        </w:rPr>
        <w:t>miasta</w:t>
      </w:r>
      <w:r w:rsidRPr="005454DC">
        <w:rPr>
          <w:rFonts w:ascii="Arial" w:hAnsi="Arial" w:cs="Arial"/>
        </w:rPr>
        <w:t xml:space="preserve">, </w:t>
      </w:r>
    </w:p>
    <w:p w14:paraId="6D072497"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Budowa nowych szlaków drogowych, </w:t>
      </w:r>
    </w:p>
    <w:p w14:paraId="46139F67" w14:textId="3A07E3AF"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Wzrost ilości pojazdów zarejestrowanych na terenie </w:t>
      </w:r>
      <w:r w:rsidR="00437486">
        <w:rPr>
          <w:rFonts w:ascii="Arial" w:hAnsi="Arial" w:cs="Arial"/>
        </w:rPr>
        <w:t>miasta</w:t>
      </w:r>
      <w:r w:rsidRPr="005454DC">
        <w:rPr>
          <w:rFonts w:ascii="Arial" w:hAnsi="Arial" w:cs="Arial"/>
        </w:rPr>
        <w:t>,</w:t>
      </w:r>
    </w:p>
    <w:p w14:paraId="79D717A5" w14:textId="77777777" w:rsidR="00D343DB" w:rsidRPr="000D5D67" w:rsidRDefault="00D343DB" w:rsidP="000D5D67">
      <w:pPr>
        <w:spacing w:line="360" w:lineRule="auto"/>
        <w:jc w:val="both"/>
        <w:rPr>
          <w:rFonts w:ascii="Arial" w:hAnsi="Arial" w:cs="Arial"/>
          <w:i/>
        </w:rPr>
      </w:pPr>
      <w:r w:rsidRPr="000D5D67">
        <w:rPr>
          <w:rFonts w:ascii="Arial" w:hAnsi="Arial" w:cs="Arial"/>
          <w:i/>
        </w:rPr>
        <w:t xml:space="preserve">Główne czynniki mające wpływ na zużycie energii w budynkach są następujące: </w:t>
      </w:r>
    </w:p>
    <w:p w14:paraId="4BB2FDFE"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t>Charakterystyka zewnętrznej bryły budynku (ocieplenie, sz</w:t>
      </w:r>
      <w:r w:rsidR="0035189D" w:rsidRPr="005454DC">
        <w:rPr>
          <w:rFonts w:ascii="Arial" w:hAnsi="Arial" w:cs="Arial"/>
        </w:rPr>
        <w:t xml:space="preserve">czelność budynku, powierzchnia </w:t>
      </w:r>
      <w:r w:rsidRPr="005454DC">
        <w:rPr>
          <w:rFonts w:ascii="Arial" w:hAnsi="Arial" w:cs="Arial"/>
        </w:rPr>
        <w:t xml:space="preserve">i orientacja powierzchni szklanych…), </w:t>
      </w:r>
    </w:p>
    <w:p w14:paraId="2CC6C63A"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t>Zachowanie użytkowników budynku (jak wykorzystuj</w:t>
      </w:r>
      <w:r w:rsidR="0035189D" w:rsidRPr="005454DC">
        <w:rPr>
          <w:rFonts w:ascii="Arial" w:hAnsi="Arial" w:cs="Arial"/>
        </w:rPr>
        <w:t xml:space="preserve">emy budynki i ich wyposażenie </w:t>
      </w:r>
      <w:r w:rsidR="0035189D" w:rsidRPr="005454DC">
        <w:rPr>
          <w:rFonts w:ascii="Arial" w:hAnsi="Arial" w:cs="Arial"/>
        </w:rPr>
        <w:br/>
        <w:t xml:space="preserve">w </w:t>
      </w:r>
      <w:r w:rsidRPr="005454DC">
        <w:rPr>
          <w:rFonts w:ascii="Arial" w:hAnsi="Arial" w:cs="Arial"/>
        </w:rPr>
        <w:t xml:space="preserve">naszym codziennym życiu), </w:t>
      </w:r>
    </w:p>
    <w:p w14:paraId="60AF6773"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t xml:space="preserve">Sprawność instalacji technicznych, </w:t>
      </w:r>
    </w:p>
    <w:p w14:paraId="44209273"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lastRenderedPageBreak/>
        <w:t xml:space="preserve">Jakość obsługi i serwisu instalacji technicznych (czy są używane i konserwowane </w:t>
      </w:r>
      <w:r w:rsidR="000D5D67">
        <w:rPr>
          <w:rFonts w:ascii="Arial" w:hAnsi="Arial" w:cs="Arial"/>
        </w:rPr>
        <w:br/>
      </w:r>
      <w:r w:rsidRPr="005454DC">
        <w:rPr>
          <w:rFonts w:ascii="Arial" w:hAnsi="Arial" w:cs="Arial"/>
        </w:rPr>
        <w:t xml:space="preserve">w taki sposób, aby maksymalnie zwiększyć ich efektywność i zminimalizować ich zużycie), </w:t>
      </w:r>
    </w:p>
    <w:p w14:paraId="309F204B"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t xml:space="preserve">Możliwość korzystania z zysków ciepła w zimie i ograniczanie ich latem (właściwa strategia zapewnienia komfortu w okresie letnim), </w:t>
      </w:r>
    </w:p>
    <w:p w14:paraId="63A6A0E8"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t xml:space="preserve">Możliwość korzystania z naturalnego oświetlenia, </w:t>
      </w:r>
    </w:p>
    <w:p w14:paraId="0A77BEF3" w14:textId="77777777" w:rsidR="00D343DB" w:rsidRPr="005454DC" w:rsidRDefault="00D343DB" w:rsidP="007901EA">
      <w:pPr>
        <w:pStyle w:val="Akapitzlist"/>
        <w:numPr>
          <w:ilvl w:val="0"/>
          <w:numId w:val="55"/>
        </w:numPr>
        <w:spacing w:line="360" w:lineRule="auto"/>
        <w:jc w:val="both"/>
        <w:rPr>
          <w:rFonts w:ascii="Arial" w:hAnsi="Arial" w:cs="Arial"/>
        </w:rPr>
      </w:pPr>
      <w:r w:rsidRPr="005454DC">
        <w:rPr>
          <w:rFonts w:ascii="Arial" w:hAnsi="Arial" w:cs="Arial"/>
        </w:rPr>
        <w:t>Efektywność urządzeń elektrycznych i oświetlenia.</w:t>
      </w:r>
    </w:p>
    <w:p w14:paraId="2EE51B83" w14:textId="77777777" w:rsidR="003C46EF" w:rsidRPr="000D5D67" w:rsidRDefault="004942EE" w:rsidP="000D5D67">
      <w:pPr>
        <w:spacing w:line="360" w:lineRule="auto"/>
        <w:ind w:left="426"/>
        <w:jc w:val="both"/>
        <w:rPr>
          <w:rFonts w:ascii="Arial" w:hAnsi="Arial" w:cs="Arial"/>
          <w:i/>
        </w:rPr>
      </w:pPr>
      <w:r w:rsidRPr="000D5D67">
        <w:rPr>
          <w:rFonts w:ascii="Arial" w:hAnsi="Arial" w:cs="Arial"/>
          <w:i/>
        </w:rPr>
        <w:t xml:space="preserve">Do czynników determinujących spadek emisyjności należą: </w:t>
      </w:r>
    </w:p>
    <w:p w14:paraId="265D4303"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Spadek ilości mieszkańców, </w:t>
      </w:r>
    </w:p>
    <w:p w14:paraId="62E09C6F"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Spadek ilości gospodarstw domowych, </w:t>
      </w:r>
    </w:p>
    <w:p w14:paraId="5DDE4010" w14:textId="45674E16"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Spadek ilości podmiotów gospodarczych działających na terenie </w:t>
      </w:r>
      <w:r w:rsidR="00F85E1E">
        <w:rPr>
          <w:rFonts w:ascii="Arial" w:hAnsi="Arial" w:cs="Arial"/>
        </w:rPr>
        <w:t>miasta</w:t>
      </w:r>
      <w:r w:rsidRPr="005454DC">
        <w:rPr>
          <w:rFonts w:ascii="Arial" w:hAnsi="Arial" w:cs="Arial"/>
        </w:rPr>
        <w:t xml:space="preserve">, </w:t>
      </w:r>
    </w:p>
    <w:p w14:paraId="324C9BAD" w14:textId="3427B198"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Spadek ilości pojazdów zarejestrowanych na terenie </w:t>
      </w:r>
      <w:r w:rsidR="00F85E1E">
        <w:rPr>
          <w:rFonts w:ascii="Arial" w:hAnsi="Arial" w:cs="Arial"/>
        </w:rPr>
        <w:t>miasta</w:t>
      </w:r>
      <w:r w:rsidRPr="005454DC">
        <w:rPr>
          <w:rFonts w:ascii="Arial" w:hAnsi="Arial" w:cs="Arial"/>
        </w:rPr>
        <w:t>,</w:t>
      </w:r>
    </w:p>
    <w:p w14:paraId="3FFD0AF9"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Termomodernizacja i poprawa stanu technicznego obiektów publicznych, </w:t>
      </w:r>
    </w:p>
    <w:p w14:paraId="699AC51A"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 xml:space="preserve">Poprawa efektywności energetycznej obiektów prywatnych, </w:t>
      </w:r>
    </w:p>
    <w:p w14:paraId="71885DB2" w14:textId="77777777" w:rsidR="003C46EF" w:rsidRPr="005454DC" w:rsidRDefault="004942EE" w:rsidP="007901EA">
      <w:pPr>
        <w:pStyle w:val="Akapitzlist"/>
        <w:numPr>
          <w:ilvl w:val="0"/>
          <w:numId w:val="55"/>
        </w:numPr>
        <w:spacing w:line="360" w:lineRule="auto"/>
        <w:jc w:val="both"/>
        <w:rPr>
          <w:rFonts w:ascii="Arial" w:hAnsi="Arial" w:cs="Arial"/>
        </w:rPr>
      </w:pPr>
      <w:r w:rsidRPr="005454DC">
        <w:rPr>
          <w:rFonts w:ascii="Arial" w:hAnsi="Arial" w:cs="Arial"/>
        </w:rPr>
        <w:t>Wykorzystanie odnawialnych źródeł energii.</w:t>
      </w:r>
    </w:p>
    <w:p w14:paraId="177F5B0B" w14:textId="3B358B87" w:rsidR="004942EE" w:rsidRPr="005454DC" w:rsidRDefault="004942EE" w:rsidP="00AD2076">
      <w:pPr>
        <w:spacing w:line="360" w:lineRule="auto"/>
        <w:jc w:val="both"/>
        <w:rPr>
          <w:rFonts w:ascii="Arial" w:hAnsi="Arial" w:cs="Arial"/>
        </w:rPr>
      </w:pPr>
      <w:r w:rsidRPr="005454DC">
        <w:rPr>
          <w:rFonts w:ascii="Arial" w:hAnsi="Arial" w:cs="Arial"/>
        </w:rPr>
        <w:t xml:space="preserve"> Czynniki determinujące wzrost lub spadek emisyjności wpływać będą na wielkość emisji </w:t>
      </w:r>
      <w:r w:rsidR="0035189D" w:rsidRPr="005454DC">
        <w:rPr>
          <w:rFonts w:ascii="Arial" w:hAnsi="Arial" w:cs="Arial"/>
        </w:rPr>
        <w:br/>
      </w:r>
      <w:r w:rsidRPr="005454DC">
        <w:rPr>
          <w:rFonts w:ascii="Arial" w:hAnsi="Arial" w:cs="Arial"/>
        </w:rPr>
        <w:t xml:space="preserve">w roku docelowym. Celem inwentaryzacji jest zatem dokonanie charakterystyki gminy </w:t>
      </w:r>
      <w:r w:rsidR="0035189D" w:rsidRPr="005454DC">
        <w:rPr>
          <w:rFonts w:ascii="Arial" w:hAnsi="Arial" w:cs="Arial"/>
        </w:rPr>
        <w:br/>
      </w:r>
      <w:r w:rsidRPr="005454DC">
        <w:rPr>
          <w:rFonts w:ascii="Arial" w:hAnsi="Arial" w:cs="Arial"/>
        </w:rPr>
        <w:t>w oparciu o wymienione wyżej kryteria co pozwoli oszacować aktualny poziom emisji gazów cieplarnianych w roku obliczeniowym oraz ustalić prognozowany trend zmian emisji do roku 2020</w:t>
      </w:r>
      <w:r w:rsidR="00F85E1E">
        <w:rPr>
          <w:rFonts w:ascii="Arial" w:hAnsi="Arial" w:cs="Arial"/>
        </w:rPr>
        <w:t xml:space="preserve"> z </w:t>
      </w:r>
      <w:proofErr w:type="spellStart"/>
      <w:r w:rsidR="00F85E1E">
        <w:rPr>
          <w:rFonts w:ascii="Arial" w:hAnsi="Arial" w:cs="Arial"/>
        </w:rPr>
        <w:t>prespektywą</w:t>
      </w:r>
      <w:proofErr w:type="spellEnd"/>
      <w:r w:rsidR="00F85E1E">
        <w:rPr>
          <w:rFonts w:ascii="Arial" w:hAnsi="Arial" w:cs="Arial"/>
        </w:rPr>
        <w:t xml:space="preserve"> do roku 2022.</w:t>
      </w:r>
    </w:p>
    <w:p w14:paraId="0BD485B3" w14:textId="274524AD" w:rsidR="0011011D" w:rsidRPr="005454DC" w:rsidRDefault="00D72DAF" w:rsidP="00AD2076">
      <w:pPr>
        <w:pStyle w:val="Tekstpodstawowy"/>
        <w:spacing w:after="200" w:line="360" w:lineRule="auto"/>
        <w:jc w:val="both"/>
        <w:rPr>
          <w:rFonts w:ascii="Arial" w:hAnsi="Arial" w:cs="Arial"/>
        </w:rPr>
      </w:pPr>
      <w:r w:rsidRPr="005454DC">
        <w:rPr>
          <w:rFonts w:ascii="Arial" w:hAnsi="Arial" w:cs="Arial"/>
        </w:rPr>
        <w:t>Analizując stan śr</w:t>
      </w:r>
      <w:r w:rsidR="000D5D67">
        <w:rPr>
          <w:rFonts w:ascii="Arial" w:hAnsi="Arial" w:cs="Arial"/>
        </w:rPr>
        <w:t xml:space="preserve">odowiska w </w:t>
      </w:r>
      <w:r w:rsidR="00F85E1E">
        <w:rPr>
          <w:rFonts w:ascii="Arial" w:hAnsi="Arial" w:cs="Arial"/>
        </w:rPr>
        <w:t>mieście</w:t>
      </w:r>
      <w:r w:rsidRPr="005454DC">
        <w:rPr>
          <w:rFonts w:ascii="Arial" w:hAnsi="Arial" w:cs="Arial"/>
        </w:rPr>
        <w:t xml:space="preserve"> brano pod uwagę stan i jakość powietrza atmosferycznego, gleby, wody powierzchniowe i podziemne. Ocenie zostały poddane zasoby naturalne, zagrożenia związane z zanieczyszczeniami śro</w:t>
      </w:r>
      <w:r w:rsidR="000D5D67">
        <w:rPr>
          <w:rFonts w:ascii="Arial" w:hAnsi="Arial" w:cs="Arial"/>
        </w:rPr>
        <w:t xml:space="preserve">dowiska, hałasem, emisją pyłów </w:t>
      </w:r>
      <w:r w:rsidR="00F85E1E">
        <w:rPr>
          <w:rFonts w:ascii="Arial" w:hAnsi="Arial" w:cs="Arial"/>
        </w:rPr>
        <w:br/>
      </w:r>
      <w:r w:rsidRPr="005454DC">
        <w:rPr>
          <w:rFonts w:ascii="Arial" w:hAnsi="Arial" w:cs="Arial"/>
        </w:rPr>
        <w:t xml:space="preserve">i gazów do atmosfery, niejonizującym promieniowaniem elektromagnetycznym oraz przeanalizowano stan gospodarki wodno-ściekowej, której kondycja wpływa zarówno na wody powierzchniowe jak i gruntowe. Scharakteryzowano ponadto elementy przyrody ożywionej </w:t>
      </w:r>
      <w:r w:rsidR="00F85E1E">
        <w:rPr>
          <w:rFonts w:ascii="Arial" w:hAnsi="Arial" w:cs="Arial"/>
        </w:rPr>
        <w:br/>
      </w:r>
      <w:r w:rsidRPr="005454DC">
        <w:rPr>
          <w:rFonts w:ascii="Arial" w:hAnsi="Arial" w:cs="Arial"/>
        </w:rPr>
        <w:t>i nieożywionej.</w:t>
      </w:r>
    </w:p>
    <w:p w14:paraId="7319C930" w14:textId="77777777" w:rsidR="000D5D67" w:rsidRDefault="000D5D67" w:rsidP="000D5D67">
      <w:pPr>
        <w:pStyle w:val="Tekstpodstawowywcity"/>
        <w:spacing w:line="360" w:lineRule="auto"/>
        <w:ind w:left="0"/>
        <w:jc w:val="both"/>
        <w:rPr>
          <w:rFonts w:ascii="Arial" w:hAnsi="Arial" w:cs="Arial"/>
        </w:rPr>
      </w:pPr>
      <w:r w:rsidRPr="000D5D67">
        <w:rPr>
          <w:rFonts w:ascii="Arial" w:hAnsi="Arial" w:cs="Arial"/>
        </w:rPr>
        <w:t>Głównym źródłem tzw. „niskiej emisji”, są rozproszone, niskoefektywne źródła ciepła, których emitory są niższe niż 40 m. Są to więc kotły i piece głównie budynków mieszkalnych jedno</w:t>
      </w:r>
      <w:r>
        <w:rPr>
          <w:rFonts w:ascii="Arial" w:hAnsi="Arial" w:cs="Arial"/>
        </w:rPr>
        <w:br/>
      </w:r>
      <w:r w:rsidRPr="000D5D67">
        <w:rPr>
          <w:rFonts w:ascii="Arial" w:hAnsi="Arial" w:cs="Arial"/>
        </w:rPr>
        <w:t xml:space="preserve"> i kilkurodzinnych. Większość zanieczyszczeń emitowana jest kominami na wysokościach 10 – 15 m nad poziomem gruntu. Jest to odczuwalna zwłaszcza w okresie zimowym przy bezwietrznej, wyżowej pogodzie. </w:t>
      </w:r>
    </w:p>
    <w:p w14:paraId="3F483A3D" w14:textId="77777777" w:rsidR="000D5D67" w:rsidRPr="000D5D67" w:rsidRDefault="000D5D67" w:rsidP="000D5D67">
      <w:pPr>
        <w:pStyle w:val="Tekstpodstawowywcity"/>
        <w:spacing w:line="360" w:lineRule="auto"/>
        <w:ind w:left="0"/>
        <w:jc w:val="both"/>
        <w:rPr>
          <w:rFonts w:ascii="Arial" w:hAnsi="Arial" w:cs="Arial"/>
        </w:rPr>
      </w:pPr>
      <w:r w:rsidRPr="000D5D67">
        <w:rPr>
          <w:rFonts w:ascii="Arial" w:hAnsi="Arial" w:cs="Arial"/>
        </w:rPr>
        <w:t>W inwentaryzacji emisji uwzględniono następujące sektory:</w:t>
      </w:r>
    </w:p>
    <w:p w14:paraId="50EEFD1E" w14:textId="77777777" w:rsidR="000D5D67" w:rsidRPr="000D5D67" w:rsidRDefault="000D5D67" w:rsidP="007901EA">
      <w:pPr>
        <w:pStyle w:val="Tekstpodstawowywcity"/>
        <w:numPr>
          <w:ilvl w:val="0"/>
          <w:numId w:val="56"/>
        </w:numPr>
        <w:spacing w:line="360" w:lineRule="auto"/>
        <w:jc w:val="both"/>
        <w:rPr>
          <w:rFonts w:ascii="Arial" w:hAnsi="Arial" w:cs="Arial"/>
        </w:rPr>
      </w:pPr>
      <w:r>
        <w:rPr>
          <w:rFonts w:ascii="Arial" w:hAnsi="Arial" w:cs="Arial"/>
        </w:rPr>
        <w:t>Użytkownicy prywatni</w:t>
      </w:r>
      <w:r w:rsidRPr="000D5D67">
        <w:rPr>
          <w:rFonts w:ascii="Arial" w:hAnsi="Arial" w:cs="Arial"/>
        </w:rPr>
        <w:t>, końcowe zużycie energii w budynkach, urządzeniach/instalacjach.</w:t>
      </w:r>
    </w:p>
    <w:p w14:paraId="7B714242" w14:textId="77777777" w:rsidR="000D5D67" w:rsidRPr="000D5D67" w:rsidRDefault="000D5D67" w:rsidP="007901EA">
      <w:pPr>
        <w:pStyle w:val="Tekstpodstawowywcity"/>
        <w:numPr>
          <w:ilvl w:val="0"/>
          <w:numId w:val="56"/>
        </w:numPr>
        <w:spacing w:line="360" w:lineRule="auto"/>
        <w:jc w:val="both"/>
        <w:rPr>
          <w:rFonts w:ascii="Arial" w:hAnsi="Arial" w:cs="Arial"/>
        </w:rPr>
      </w:pPr>
      <w:r w:rsidRPr="000D5D67">
        <w:rPr>
          <w:rFonts w:ascii="Arial" w:hAnsi="Arial" w:cs="Arial"/>
        </w:rPr>
        <w:lastRenderedPageBreak/>
        <w:t>Końcowe zużycie energii w transporcie.</w:t>
      </w:r>
    </w:p>
    <w:p w14:paraId="4307E06D" w14:textId="77777777" w:rsidR="000D5D67" w:rsidRPr="000D5D67" w:rsidRDefault="000D5D67" w:rsidP="007901EA">
      <w:pPr>
        <w:pStyle w:val="Tekstpodstawowywcity"/>
        <w:numPr>
          <w:ilvl w:val="0"/>
          <w:numId w:val="56"/>
        </w:numPr>
        <w:spacing w:line="360" w:lineRule="auto"/>
        <w:jc w:val="both"/>
        <w:rPr>
          <w:rFonts w:ascii="Arial" w:hAnsi="Arial" w:cs="Arial"/>
        </w:rPr>
      </w:pPr>
      <w:r>
        <w:rPr>
          <w:rFonts w:ascii="Arial" w:hAnsi="Arial" w:cs="Arial"/>
        </w:rPr>
        <w:t>Ź</w:t>
      </w:r>
      <w:r w:rsidRPr="000D5D67">
        <w:rPr>
          <w:rFonts w:ascii="Arial" w:hAnsi="Arial" w:cs="Arial"/>
        </w:rPr>
        <w:t xml:space="preserve">ródła emisji </w:t>
      </w:r>
      <w:r>
        <w:rPr>
          <w:rFonts w:ascii="Arial" w:hAnsi="Arial" w:cs="Arial"/>
        </w:rPr>
        <w:t>związane z użytecznością publiczną.</w:t>
      </w:r>
    </w:p>
    <w:p w14:paraId="20399895" w14:textId="2F7A507D" w:rsidR="000D5D67" w:rsidRDefault="000D5D67" w:rsidP="000D5D67">
      <w:pPr>
        <w:pStyle w:val="Tekstpodstawowywcity"/>
        <w:spacing w:after="200" w:line="360" w:lineRule="auto"/>
        <w:ind w:left="0"/>
        <w:jc w:val="both"/>
        <w:rPr>
          <w:rFonts w:ascii="Arial" w:hAnsi="Arial" w:cs="Arial"/>
        </w:rPr>
      </w:pPr>
      <w:r w:rsidRPr="000D5D67">
        <w:rPr>
          <w:rFonts w:ascii="Arial" w:hAnsi="Arial" w:cs="Arial"/>
        </w:rPr>
        <w:t xml:space="preserve">Nie uwzględniono produkcji energii (energia elektryczna, ciepło, chłód) ponieważ na terenie </w:t>
      </w:r>
      <w:r w:rsidR="00F85E1E">
        <w:rPr>
          <w:rFonts w:ascii="Arial" w:hAnsi="Arial" w:cs="Arial"/>
        </w:rPr>
        <w:t>miasta</w:t>
      </w:r>
      <w:r w:rsidRPr="000D5D67">
        <w:rPr>
          <w:rFonts w:ascii="Arial" w:hAnsi="Arial" w:cs="Arial"/>
        </w:rPr>
        <w:t xml:space="preserve"> nie ma takich producentów.</w:t>
      </w:r>
    </w:p>
    <w:p w14:paraId="640A5278" w14:textId="7DF280DE" w:rsidR="001E2726" w:rsidRPr="00032F59" w:rsidRDefault="001E2726" w:rsidP="00032F59">
      <w:pPr>
        <w:spacing w:line="360" w:lineRule="auto"/>
        <w:jc w:val="both"/>
        <w:rPr>
          <w:rFonts w:ascii="Arial" w:hAnsi="Arial" w:cs="Arial"/>
          <w:b/>
        </w:rPr>
      </w:pPr>
      <w:r w:rsidRPr="001E2726">
        <w:rPr>
          <w:rFonts w:ascii="Arial" w:hAnsi="Arial" w:cs="Arial"/>
          <w:b/>
        </w:rPr>
        <w:t xml:space="preserve">Źródła emisji na terenie </w:t>
      </w:r>
      <w:r w:rsidR="00F85E1E">
        <w:rPr>
          <w:rFonts w:ascii="Arial" w:hAnsi="Arial" w:cs="Arial"/>
          <w:b/>
        </w:rPr>
        <w:t>Miasta Stoczek Łukowski</w:t>
      </w:r>
      <w:r w:rsidRPr="001E2726">
        <w:rPr>
          <w:rFonts w:ascii="Arial" w:hAnsi="Arial" w:cs="Arial"/>
          <w:b/>
        </w:rPr>
        <w:t>:</w:t>
      </w:r>
    </w:p>
    <w:p w14:paraId="1C7014C6"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Zanieczyszczenia powietrza stanowią gazy, ciecze i ciała stałe obecne w powietrzu, ale nie będące jego naturalnymi składnikami, lub też substancje występujące w ilościach wyraźnie zwiększonych w porównaniu z naturalnym składem powietrza. Na stan zanieczyszczenia powietrza na terenie powiatu łukowskiego decydujący wpływ ma emisja antropogeniczna, wynikająca z działalności człowieka, natomiast emisja naturalna wynikająca z procesów zachodzących w przyrodzie, w niewielkim stopniu oddziałuje na jakość powietrza. </w:t>
      </w:r>
    </w:p>
    <w:p w14:paraId="471BA7E1"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Czynnikami determinującymi rozprzestrzenianie się zanieczyszczeń są: rodzaj źródła zanieczyszczenia i warunki wprowadzenia substancji do atmosfery. </w:t>
      </w:r>
    </w:p>
    <w:p w14:paraId="62E49452"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Źródłami zanieczyszczeń powietrza są: </w:t>
      </w:r>
    </w:p>
    <w:p w14:paraId="270EBA90"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 źródła energetyczne – charakteryzujące się dużą wysokością, z czym związany jest transport zanieczyszczeń na znaczne odległości (emisja pyłu, tlenków siarki, tlenków azotu, tlenków węgla). </w:t>
      </w:r>
    </w:p>
    <w:p w14:paraId="0F44DAAA"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 • źródła przemysłowe - zanieczyszczenia gazowe i pyłowe jak dla źródeł energetycznych oraz związki organiczne (lotne i stałe), związki nieorganiczne (związki fluoru, siarki), metale ciężkie, substancje specyficzne; </w:t>
      </w:r>
    </w:p>
    <w:p w14:paraId="18D4CDAC"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 źródła komunalno-bytowe – (kotłownie lokalne, paleniska domowe, zakłady użyteczności publicznej) mają niekorzystny wpływ na lokalny stan jakości powietrza, związany z brakiem urządzeń oczyszczających oraz niewielką wysokością emitorów (zanieczyszczenia gazowe </w:t>
      </w:r>
      <w:r>
        <w:rPr>
          <w:rFonts w:ascii="Arial" w:hAnsi="Arial" w:cs="Arial"/>
        </w:rPr>
        <w:br/>
      </w:r>
      <w:r w:rsidRPr="00F01429">
        <w:rPr>
          <w:rFonts w:ascii="Arial" w:hAnsi="Arial" w:cs="Arial"/>
        </w:rPr>
        <w:t>i pyłowe jak dla źródeł energetycznych oraz węglowodory i sadza);</w:t>
      </w:r>
    </w:p>
    <w:p w14:paraId="3FB16973" w14:textId="77777777" w:rsidR="00F01429" w:rsidRDefault="00F01429" w:rsidP="00F01429">
      <w:pPr>
        <w:pStyle w:val="Bezodstpw1"/>
        <w:spacing w:line="360" w:lineRule="auto"/>
        <w:ind w:left="0" w:firstLine="0"/>
        <w:rPr>
          <w:rFonts w:ascii="Arial" w:hAnsi="Arial" w:cs="Arial"/>
        </w:rPr>
      </w:pPr>
      <w:r w:rsidRPr="00F01429">
        <w:rPr>
          <w:rFonts w:ascii="Arial" w:hAnsi="Arial" w:cs="Arial"/>
        </w:rPr>
        <w:t xml:space="preserve"> • źródła transportowe – emisja następuje na niewielkiej wysokości, co sprawia, że posiadają one znaczący wpływ na zagrożenia lokalne. Skład (węglowodory, tlenek węgla, pyły, związki ołowiu, tlenki azotu, tlenki siarki) oraz ilość emitowanych zanieczyszczeń zależą między innymi od stanu technicznego pojazdów, prędkości i płynności ruchu; </w:t>
      </w:r>
    </w:p>
    <w:p w14:paraId="1DAB541B" w14:textId="142725CA" w:rsidR="001E2726" w:rsidRPr="00F01429" w:rsidRDefault="00F01429" w:rsidP="00F01429">
      <w:pPr>
        <w:pStyle w:val="Bezodstpw1"/>
        <w:spacing w:line="360" w:lineRule="auto"/>
        <w:ind w:left="0" w:firstLine="0"/>
        <w:rPr>
          <w:rFonts w:ascii="Arial" w:hAnsi="Arial" w:cs="Arial"/>
          <w:szCs w:val="22"/>
        </w:rPr>
      </w:pPr>
      <w:r w:rsidRPr="00F01429">
        <w:rPr>
          <w:rFonts w:ascii="Arial" w:hAnsi="Arial" w:cs="Arial"/>
        </w:rPr>
        <w:t>• źródła alochtoniczne - napływające spoza terenu miasta, zgodnie z dominującym kierunkiem wiatru</w:t>
      </w:r>
      <w:r>
        <w:rPr>
          <w:rFonts w:ascii="Arial" w:hAnsi="Arial" w:cs="Arial"/>
        </w:rPr>
        <w:t>.</w:t>
      </w:r>
    </w:p>
    <w:p w14:paraId="62943EBC" w14:textId="3928D035" w:rsidR="00AD2076" w:rsidRDefault="001E2726" w:rsidP="00032F59">
      <w:pPr>
        <w:pStyle w:val="Bezodstpw1"/>
        <w:spacing w:line="360" w:lineRule="auto"/>
        <w:ind w:left="0" w:firstLine="0"/>
        <w:rPr>
          <w:rFonts w:ascii="Arial" w:hAnsi="Arial" w:cs="Arial"/>
          <w:szCs w:val="22"/>
        </w:rPr>
      </w:pPr>
      <w:r w:rsidRPr="001E2726">
        <w:rPr>
          <w:rFonts w:ascii="Arial" w:hAnsi="Arial" w:cs="Arial"/>
          <w:szCs w:val="22"/>
        </w:rPr>
        <w:t xml:space="preserve">Na terenie </w:t>
      </w:r>
      <w:r w:rsidR="00697F7E">
        <w:rPr>
          <w:rFonts w:ascii="Arial" w:hAnsi="Arial" w:cs="Arial"/>
          <w:szCs w:val="22"/>
        </w:rPr>
        <w:t>miasta</w:t>
      </w:r>
      <w:r w:rsidRPr="001E2726">
        <w:rPr>
          <w:rFonts w:ascii="Arial" w:hAnsi="Arial" w:cs="Arial"/>
          <w:szCs w:val="22"/>
        </w:rPr>
        <w:t xml:space="preserve"> nie </w:t>
      </w:r>
      <w:proofErr w:type="gramStart"/>
      <w:r w:rsidRPr="001E2726">
        <w:rPr>
          <w:rFonts w:ascii="Arial" w:hAnsi="Arial" w:cs="Arial"/>
          <w:szCs w:val="22"/>
        </w:rPr>
        <w:t>ma  emisji</w:t>
      </w:r>
      <w:proofErr w:type="gramEnd"/>
      <w:r w:rsidRPr="001E2726">
        <w:rPr>
          <w:rFonts w:ascii="Arial" w:hAnsi="Arial" w:cs="Arial"/>
          <w:szCs w:val="22"/>
        </w:rPr>
        <w:t xml:space="preserve"> punktowej z podmiotów gospodarczych. Indywidualne gospodarstwa domowe nie posiadają urządzeń ochrony powietrza, wielkość emisji z tych źródeł jest trudna do oszacowania. Wprowadzanie do powietrza zanieczyszczeń z kotłowni budynków mieszkalnych przez osoby fizyczne nie podlega żadnym ograniczeniom prawnym, organizacyjnym i ekonomicznym. Problem ograniczenia niskiej emisji potęguje powszechność wykorzystywania paliw stałych, szczególnie węgla kamiennego o wysokiej zawartości popiołu </w:t>
      </w:r>
      <w:r w:rsidRPr="001E2726">
        <w:rPr>
          <w:rFonts w:ascii="Arial" w:hAnsi="Arial" w:cs="Arial"/>
          <w:szCs w:val="22"/>
        </w:rPr>
        <w:lastRenderedPageBreak/>
        <w:t xml:space="preserve">i siarki wraz ze spalaniem śmieci w domowych instalacjach grzewczych. Spalanie śmieci powoduje uwalnianie do atmosfery niebezpiecznych dla zdrowia substancji (takich jak benzo(α)piren, </w:t>
      </w:r>
      <w:proofErr w:type="gramStart"/>
      <w:r w:rsidRPr="001E2726">
        <w:rPr>
          <w:rFonts w:ascii="Arial" w:hAnsi="Arial" w:cs="Arial"/>
          <w:szCs w:val="22"/>
        </w:rPr>
        <w:t>dioksyny,</w:t>
      </w:r>
      <w:proofErr w:type="gramEnd"/>
      <w:r w:rsidRPr="001E2726">
        <w:rPr>
          <w:rFonts w:ascii="Arial" w:hAnsi="Arial" w:cs="Arial"/>
          <w:szCs w:val="22"/>
        </w:rPr>
        <w:t xml:space="preserve"> czy furany), jest to proceder szczególnie szkodliwy dla lokalnej społeczności. Wzrost średniego stężenia zanieczyszczeń pyłowych i gazowych powstałych </w:t>
      </w:r>
      <w:r w:rsidR="00F01429">
        <w:rPr>
          <w:rFonts w:ascii="Arial" w:hAnsi="Arial" w:cs="Arial"/>
          <w:szCs w:val="22"/>
        </w:rPr>
        <w:br/>
      </w:r>
      <w:r w:rsidRPr="001E2726">
        <w:rPr>
          <w:rFonts w:ascii="Arial" w:hAnsi="Arial" w:cs="Arial"/>
          <w:szCs w:val="22"/>
        </w:rPr>
        <w:t xml:space="preserve">w wyniku emisji powierzchniowej notuje się cyklicznie w okresie zimowym, jest to zjawisko powiązane z sezonem grzewczym (przeciętne stężenie zanieczyszczeń będzie wówczas kilka razy wyższe niż w okresie letnim). Wraz z pyłem emitowane są również metale ciężkie, pierwiastki promieniotwórcze i wielopierścieniowe węglowodory aromatyczne, a wśród nich benzo(a)piren, uznawany za jedną z bardziej znaczących substancji kancerogennych. W pyle zawieszonym ze względu na zdolność wnikania do układu oddechowego, wyróżnia się frakcje o ziarnach: powyżej 10 mikrometrów i pył drobny poniżej 10 mikrometrów (PM10). Ta druga frakcja jest szczególnie niebezpieczna dla człowieka, gdyż jej cząstki są już zbyt małe, by mogły zostać zatrzymane w naturalnym procesie filtracji oddechowej. Przy spalaniu odpadów z produkcji tworzyw sztucznych opartych na polichlorku winylu do atmosfery mogą dostawać się substancje chlorowcopochodne, a wśród nich dioksyny i furany. Wyniki badań monitoringowych wskazują, że emisja niska z ogrzewania indywidualnego w ośrodkach miejskich oraz wiejskich ma ogromny udział w ogólnej emisji zanieczyszczeń do powietrza. Jej wpływ uwidacznia się w obszarach charakteryzujących się zwartą, gęstą zabudową. Spaliny emitowane przez kominy niższe niż 40 m, w tym najczęściej przez kominy o wysokości około 10 m (budynki mieszkalne), rozprzestrzeniają się w przyziemnych warstwach atmosfery. Niska wysokość emitorów w powiązaniu z częstą w okresie zimowym inwersją temperatury, sprzyja kumulacji zanieczyszczeń. </w:t>
      </w:r>
    </w:p>
    <w:p w14:paraId="00B088FC" w14:textId="77777777" w:rsidR="00032F59" w:rsidRPr="00032F59" w:rsidRDefault="00032F59" w:rsidP="00032F59">
      <w:pPr>
        <w:pStyle w:val="Bezodstpw1"/>
        <w:spacing w:line="360" w:lineRule="auto"/>
        <w:ind w:left="0" w:firstLine="0"/>
        <w:rPr>
          <w:rFonts w:ascii="Arial" w:hAnsi="Arial" w:cs="Arial"/>
          <w:szCs w:val="22"/>
        </w:rPr>
      </w:pPr>
    </w:p>
    <w:p w14:paraId="6C3795B9" w14:textId="77777777" w:rsidR="001628E1" w:rsidRPr="005454DC" w:rsidRDefault="001628E1" w:rsidP="00AD2076">
      <w:pPr>
        <w:spacing w:line="360" w:lineRule="auto"/>
        <w:jc w:val="both"/>
        <w:rPr>
          <w:rFonts w:ascii="Arial" w:hAnsi="Arial" w:cs="Arial"/>
          <w:b/>
        </w:rPr>
      </w:pPr>
      <w:r w:rsidRPr="005454DC">
        <w:rPr>
          <w:rFonts w:ascii="Arial" w:hAnsi="Arial" w:cs="Arial"/>
          <w:b/>
        </w:rPr>
        <w:t>Podsumowanie</w:t>
      </w:r>
    </w:p>
    <w:p w14:paraId="2B77DBD6" w14:textId="77777777" w:rsidR="00616BDA" w:rsidRDefault="00D64DD8" w:rsidP="00AD2076">
      <w:pPr>
        <w:spacing w:line="360" w:lineRule="auto"/>
        <w:jc w:val="both"/>
        <w:rPr>
          <w:rFonts w:ascii="Arial" w:hAnsi="Arial" w:cs="Arial"/>
        </w:rPr>
      </w:pPr>
      <w:r w:rsidRPr="005454DC">
        <w:rPr>
          <w:rFonts w:ascii="Arial" w:hAnsi="Arial" w:cs="Arial"/>
        </w:rPr>
        <w:t>W odniesieniu do terenu województwa lubelskiego należy przyjąć, że z</w:t>
      </w:r>
      <w:r w:rsidR="009A1095" w:rsidRPr="005454DC">
        <w:rPr>
          <w:rFonts w:ascii="Arial" w:hAnsi="Arial" w:cs="Arial"/>
        </w:rPr>
        <w:t xml:space="preserve">anieczyszczenia powietrza stanowią gazy, ciecze i ciała stałe obecne w powietrzu, ale nie będące jego naturalnymi składnikami, lub też substancje występujące w ilościach wyraźnie zwiększonych w porównaniu z naturalnym składem powietrza. Na stan zanieczyszczenia powietrza na terenie województwa lubelskiego decydujący wpływ ma emisja antropogeniczna, wynikająca z działalności człowieka, natomiast emisja naturalna wynikająca z procesów zachodzących </w:t>
      </w:r>
      <w:r w:rsidR="0035189D" w:rsidRPr="005454DC">
        <w:rPr>
          <w:rFonts w:ascii="Arial" w:hAnsi="Arial" w:cs="Arial"/>
        </w:rPr>
        <w:br/>
      </w:r>
      <w:r w:rsidR="009A1095" w:rsidRPr="005454DC">
        <w:rPr>
          <w:rFonts w:ascii="Arial" w:hAnsi="Arial" w:cs="Arial"/>
        </w:rPr>
        <w:t xml:space="preserve">w przyrodzie, w niewielkim stopniu oddziałuje na jakość powietrza. </w:t>
      </w:r>
    </w:p>
    <w:p w14:paraId="30395D83" w14:textId="77777777" w:rsidR="00616BDA" w:rsidRDefault="00616BDA" w:rsidP="00AD2076">
      <w:pPr>
        <w:spacing w:line="360" w:lineRule="auto"/>
        <w:jc w:val="both"/>
        <w:rPr>
          <w:rFonts w:ascii="Arial" w:hAnsi="Arial" w:cs="Arial"/>
        </w:rPr>
      </w:pPr>
      <w:r w:rsidRPr="00616BDA">
        <w:rPr>
          <w:rFonts w:ascii="Arial" w:hAnsi="Arial" w:cs="Arial"/>
        </w:rPr>
        <w:t xml:space="preserve">W 2008 r. Wojewódzki Inspektorat Ochrony Środowiska w Lublinie opracował kolejną roczną ocenę jakości powietrza w województwie lubelskim. Przedmiotowa ocena, za 2007 r., sporządzona została na podstawie art. 89 ustawy z dnia 27 kwietnia 2001r. Prawo ochrony środowiska. </w:t>
      </w:r>
    </w:p>
    <w:p w14:paraId="23C529FB" w14:textId="77777777" w:rsidR="00616BDA" w:rsidRDefault="00616BDA" w:rsidP="00AD2076">
      <w:pPr>
        <w:spacing w:line="360" w:lineRule="auto"/>
        <w:jc w:val="both"/>
        <w:rPr>
          <w:rFonts w:ascii="Arial" w:hAnsi="Arial" w:cs="Arial"/>
        </w:rPr>
      </w:pPr>
      <w:r w:rsidRPr="00616BDA">
        <w:rPr>
          <w:rFonts w:ascii="Arial" w:hAnsi="Arial" w:cs="Arial"/>
        </w:rPr>
        <w:lastRenderedPageBreak/>
        <w:t xml:space="preserve">Oceny dokonano dla wszystkich stref w województwie, w tym aglomeracji, z uwzględnieniem kryteriów ustanowionych ze względu na ochronę zdrowia ludzi i ze względu na ochronę roślin. Głównym celem sporządzenia oceny jest uzyskanie informacji o poziomach stężeń substancji zanieczyszczających powietrze na obszarze poszczególnych stref w zakresie umożliwiającym dokonanie klasyfikacji stref w oparciu o obowiązujące kryteria. </w:t>
      </w:r>
    </w:p>
    <w:p w14:paraId="5DE84F49" w14:textId="77777777" w:rsidR="00616BDA" w:rsidRDefault="00616BDA" w:rsidP="00AD2076">
      <w:pPr>
        <w:spacing w:line="360" w:lineRule="auto"/>
        <w:jc w:val="both"/>
        <w:rPr>
          <w:rFonts w:ascii="Arial" w:hAnsi="Arial" w:cs="Arial"/>
        </w:rPr>
      </w:pPr>
      <w:r w:rsidRPr="00616BDA">
        <w:rPr>
          <w:rFonts w:ascii="Arial" w:hAnsi="Arial" w:cs="Arial"/>
        </w:rPr>
        <w:t>Ocena została wykonana w oparciu o następujące akty prawne: </w:t>
      </w:r>
    </w:p>
    <w:p w14:paraId="343679D7" w14:textId="77777777" w:rsidR="00616BDA" w:rsidRDefault="00616BDA" w:rsidP="007901EA">
      <w:pPr>
        <w:pStyle w:val="Akapitzlist"/>
        <w:numPr>
          <w:ilvl w:val="0"/>
          <w:numId w:val="57"/>
        </w:numPr>
        <w:spacing w:line="360" w:lineRule="auto"/>
        <w:jc w:val="both"/>
        <w:rPr>
          <w:rFonts w:ascii="Arial" w:hAnsi="Arial" w:cs="Arial"/>
        </w:rPr>
      </w:pPr>
      <w:r w:rsidRPr="00616BDA">
        <w:rPr>
          <w:rFonts w:ascii="Arial" w:hAnsi="Arial" w:cs="Arial"/>
        </w:rPr>
        <w:t>ustawa z dnia 27 kwietnia 2001r. Prawo ochrony środowiska (t.j. w Dz. U. z 2008r. Nr 25, poz. 150), </w:t>
      </w:r>
    </w:p>
    <w:p w14:paraId="28ECEA2C" w14:textId="77777777" w:rsidR="00616BDA" w:rsidRDefault="00616BDA" w:rsidP="007901EA">
      <w:pPr>
        <w:pStyle w:val="Akapitzlist"/>
        <w:numPr>
          <w:ilvl w:val="0"/>
          <w:numId w:val="57"/>
        </w:numPr>
        <w:spacing w:line="360" w:lineRule="auto"/>
        <w:jc w:val="both"/>
        <w:rPr>
          <w:rFonts w:ascii="Arial" w:hAnsi="Arial" w:cs="Arial"/>
        </w:rPr>
      </w:pPr>
      <w:r w:rsidRPr="00616BDA">
        <w:rPr>
          <w:rFonts w:ascii="Arial" w:hAnsi="Arial" w:cs="Arial"/>
        </w:rPr>
        <w:t xml:space="preserve">rozporządzenie Ministra Środowiska z dnia 6 marca 2008 r. w sprawie stref, </w:t>
      </w:r>
      <w:r>
        <w:rPr>
          <w:rFonts w:ascii="Arial" w:hAnsi="Arial" w:cs="Arial"/>
        </w:rPr>
        <w:br/>
      </w:r>
      <w:r w:rsidRPr="00616BDA">
        <w:rPr>
          <w:rFonts w:ascii="Arial" w:hAnsi="Arial" w:cs="Arial"/>
        </w:rPr>
        <w:t xml:space="preserve">w których dokonuje się oceny jakości powietrza,  rozporządzenie Ministra Środowiska z dnia 3 marca 2008 r. w sprawie poziomów niektórych substancji </w:t>
      </w:r>
      <w:r>
        <w:rPr>
          <w:rFonts w:ascii="Arial" w:hAnsi="Arial" w:cs="Arial"/>
        </w:rPr>
        <w:br/>
      </w:r>
      <w:r w:rsidRPr="00616BDA">
        <w:rPr>
          <w:rFonts w:ascii="Arial" w:hAnsi="Arial" w:cs="Arial"/>
        </w:rPr>
        <w:t>w powietrzu, </w:t>
      </w:r>
    </w:p>
    <w:p w14:paraId="23E07540" w14:textId="77777777" w:rsidR="00616BDA" w:rsidRDefault="00616BDA" w:rsidP="007901EA">
      <w:pPr>
        <w:pStyle w:val="Akapitzlist"/>
        <w:numPr>
          <w:ilvl w:val="0"/>
          <w:numId w:val="57"/>
        </w:numPr>
        <w:spacing w:line="360" w:lineRule="auto"/>
        <w:jc w:val="both"/>
        <w:rPr>
          <w:rFonts w:ascii="Arial" w:hAnsi="Arial" w:cs="Arial"/>
        </w:rPr>
      </w:pPr>
      <w:r w:rsidRPr="00616BDA">
        <w:rPr>
          <w:rFonts w:ascii="Arial" w:hAnsi="Arial" w:cs="Arial"/>
        </w:rPr>
        <w:t xml:space="preserve">rozporządzenie Ministra Środowiska z dnia 6 czerwca 2002 r. w sprawie oceny poziomów substancji w powietrzu (Dz.U. Nr 87, poz. 798). </w:t>
      </w:r>
    </w:p>
    <w:p w14:paraId="74FED4DD" w14:textId="77777777" w:rsidR="00616BDA" w:rsidRDefault="00616BDA" w:rsidP="00616BDA">
      <w:pPr>
        <w:spacing w:line="360" w:lineRule="auto"/>
        <w:ind w:left="420"/>
        <w:jc w:val="both"/>
        <w:rPr>
          <w:rFonts w:ascii="Arial" w:hAnsi="Arial" w:cs="Arial"/>
        </w:rPr>
      </w:pPr>
      <w:r w:rsidRPr="00616BDA">
        <w:rPr>
          <w:rFonts w:ascii="Arial" w:hAnsi="Arial" w:cs="Arial"/>
        </w:rPr>
        <w:t xml:space="preserve">W myśl art. 87 ust. 2 ww. ustawy strefę stanowi: </w:t>
      </w:r>
    </w:p>
    <w:p w14:paraId="6F392076" w14:textId="77777777" w:rsidR="00616BDA" w:rsidRDefault="00616BDA" w:rsidP="00616BDA">
      <w:pPr>
        <w:spacing w:line="360" w:lineRule="auto"/>
        <w:ind w:left="420"/>
        <w:jc w:val="both"/>
        <w:rPr>
          <w:rFonts w:ascii="Arial" w:hAnsi="Arial" w:cs="Arial"/>
        </w:rPr>
      </w:pPr>
      <w:r w:rsidRPr="00616BDA">
        <w:rPr>
          <w:rFonts w:ascii="Arial" w:hAnsi="Arial" w:cs="Arial"/>
        </w:rPr>
        <w:t xml:space="preserve">- aglomeracja o liczbie mieszkańców większej niż 250 tysięcy, </w:t>
      </w:r>
    </w:p>
    <w:p w14:paraId="7D9F4A92" w14:textId="77777777" w:rsidR="00616BDA" w:rsidRDefault="00616BDA" w:rsidP="00616BDA">
      <w:pPr>
        <w:spacing w:line="360" w:lineRule="auto"/>
        <w:ind w:left="420"/>
        <w:jc w:val="both"/>
        <w:rPr>
          <w:rFonts w:ascii="Arial" w:hAnsi="Arial" w:cs="Arial"/>
        </w:rPr>
      </w:pPr>
      <w:r w:rsidRPr="00616BDA">
        <w:rPr>
          <w:rFonts w:ascii="Arial" w:hAnsi="Arial" w:cs="Arial"/>
        </w:rPr>
        <w:t xml:space="preserve">- obszar jednego lub więcej powiatów położonych na obszarze tego samego województwa, niewchodzący w skład aglomeracji. </w:t>
      </w:r>
    </w:p>
    <w:p w14:paraId="62FCBF0B" w14:textId="77777777" w:rsidR="006F30FE" w:rsidRDefault="006F30FE" w:rsidP="006F30FE">
      <w:pPr>
        <w:spacing w:line="360" w:lineRule="auto"/>
        <w:jc w:val="both"/>
        <w:rPr>
          <w:rFonts w:ascii="Arial" w:hAnsi="Arial" w:cs="Arial"/>
        </w:rPr>
      </w:pPr>
      <w:r>
        <w:rPr>
          <w:rFonts w:ascii="Arial" w:hAnsi="Arial" w:cs="Arial"/>
          <w:noProof/>
          <w:lang w:eastAsia="pl-PL"/>
        </w:rPr>
        <w:drawing>
          <wp:inline distT="0" distB="0" distL="0" distR="0" wp14:anchorId="5BC2C48B" wp14:editId="59FAF8BD">
            <wp:extent cx="5760720" cy="40036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03657"/>
                    </a:xfrm>
                    <a:prstGeom prst="rect">
                      <a:avLst/>
                    </a:prstGeom>
                    <a:noFill/>
                    <a:ln>
                      <a:noFill/>
                    </a:ln>
                  </pic:spPr>
                </pic:pic>
              </a:graphicData>
            </a:graphic>
          </wp:inline>
        </w:drawing>
      </w:r>
    </w:p>
    <w:p w14:paraId="1539FA84" w14:textId="77777777" w:rsidR="00616BDA" w:rsidRDefault="00616BDA" w:rsidP="00AD2076">
      <w:pPr>
        <w:spacing w:line="360" w:lineRule="auto"/>
        <w:jc w:val="both"/>
        <w:rPr>
          <w:rFonts w:ascii="Arial" w:hAnsi="Arial" w:cs="Arial"/>
        </w:rPr>
      </w:pPr>
      <w:r w:rsidRPr="00616BDA">
        <w:rPr>
          <w:rFonts w:ascii="Arial" w:hAnsi="Arial" w:cs="Arial"/>
        </w:rPr>
        <w:lastRenderedPageBreak/>
        <w:t xml:space="preserve">Na terenie województwa lubelskiego ocenie jakości powietrza ze względu na ochronę zdrowia podlegają obszary 9 stref. W tej liczbie wyróżnia się Aglomerację Lubelską oraz 3 strefy będące powiatami grodzkimi. Pod względem zanieczyszczenia ozonem na potrzeby oceny jakości powietrza zdefiniowano 2 strefy. Ocenie jakości powietrza ze względu na ochronę roślin podlega 5 stref. Z klasyfikacji tej wyłączona jest Aglomeracja Lubelska i strefy miasto Biała Podlaska, Chełm, Zamość. Pod względem zanieczyszczenia ozonem ocenie jakości powietrza i klasyfikacji podlega jedna strefa. </w:t>
      </w:r>
    </w:p>
    <w:p w14:paraId="6C4C548B" w14:textId="77777777" w:rsidR="00616BDA" w:rsidRDefault="00616BDA" w:rsidP="00AD2076">
      <w:pPr>
        <w:spacing w:line="360" w:lineRule="auto"/>
        <w:jc w:val="both"/>
        <w:rPr>
          <w:rFonts w:ascii="Arial" w:hAnsi="Arial" w:cs="Arial"/>
        </w:rPr>
      </w:pPr>
      <w:r w:rsidRPr="00616BDA">
        <w:rPr>
          <w:rFonts w:ascii="Arial" w:hAnsi="Arial" w:cs="Arial"/>
        </w:rPr>
        <w:t xml:space="preserve">Kryteriami klasyfikacji stref są: </w:t>
      </w:r>
    </w:p>
    <w:p w14:paraId="47545A59" w14:textId="77777777" w:rsidR="00616BDA" w:rsidRDefault="00616BDA" w:rsidP="00AD2076">
      <w:pPr>
        <w:spacing w:line="360" w:lineRule="auto"/>
        <w:jc w:val="both"/>
        <w:rPr>
          <w:rFonts w:ascii="Arial" w:hAnsi="Arial" w:cs="Arial"/>
        </w:rPr>
      </w:pPr>
      <w:r w:rsidRPr="00616BDA">
        <w:rPr>
          <w:rFonts w:ascii="Arial" w:hAnsi="Arial" w:cs="Arial"/>
        </w:rPr>
        <w:t xml:space="preserve">- poziomy dopuszczalne dla niektórych substancji w powietrzu </w:t>
      </w:r>
      <w:proofErr w:type="gramStart"/>
      <w:r w:rsidRPr="00616BDA">
        <w:rPr>
          <w:rFonts w:ascii="Arial" w:hAnsi="Arial" w:cs="Arial"/>
        </w:rPr>
        <w:t>oraz,</w:t>
      </w:r>
      <w:proofErr w:type="gramEnd"/>
      <w:r w:rsidRPr="00616BDA">
        <w:rPr>
          <w:rFonts w:ascii="Arial" w:hAnsi="Arial" w:cs="Arial"/>
        </w:rPr>
        <w:t xml:space="preserve"> w niektórych przypadkach, dozwolona liczba przekroczeń poziomu dopuszczalnego, </w:t>
      </w:r>
    </w:p>
    <w:p w14:paraId="0A1AD9EF" w14:textId="77777777" w:rsidR="00616BDA" w:rsidRDefault="00616BDA" w:rsidP="00AD2076">
      <w:pPr>
        <w:spacing w:line="360" w:lineRule="auto"/>
        <w:jc w:val="both"/>
        <w:rPr>
          <w:rFonts w:ascii="Arial" w:hAnsi="Arial" w:cs="Arial"/>
        </w:rPr>
      </w:pPr>
      <w:r w:rsidRPr="00616BDA">
        <w:rPr>
          <w:rFonts w:ascii="Arial" w:hAnsi="Arial" w:cs="Arial"/>
        </w:rPr>
        <w:t xml:space="preserve">- poziomy dopuszczalne dla niektórych substancji w powietrzu powiększone o margines tolerancji (dozwolone przypadki przekroczeń poziomu dopuszczalnego odnoszą się również do jego wartości powiększonej o margines tolerancji), </w:t>
      </w:r>
    </w:p>
    <w:p w14:paraId="432751E2" w14:textId="77777777" w:rsidR="00616BDA" w:rsidRDefault="00616BDA" w:rsidP="00AD2076">
      <w:pPr>
        <w:spacing w:line="360" w:lineRule="auto"/>
        <w:jc w:val="both"/>
        <w:rPr>
          <w:rFonts w:ascii="Arial" w:hAnsi="Arial" w:cs="Arial"/>
        </w:rPr>
      </w:pPr>
      <w:r w:rsidRPr="00616BDA">
        <w:rPr>
          <w:rFonts w:ascii="Arial" w:hAnsi="Arial" w:cs="Arial"/>
        </w:rPr>
        <w:t xml:space="preserve">- poziomy docelowe dla niektórych substancji w powietrzu </w:t>
      </w:r>
      <w:proofErr w:type="gramStart"/>
      <w:r w:rsidRPr="00616BDA">
        <w:rPr>
          <w:rFonts w:ascii="Arial" w:hAnsi="Arial" w:cs="Arial"/>
        </w:rPr>
        <w:t>oraz,</w:t>
      </w:r>
      <w:proofErr w:type="gramEnd"/>
      <w:r w:rsidRPr="00616BDA">
        <w:rPr>
          <w:rFonts w:ascii="Arial" w:hAnsi="Arial" w:cs="Arial"/>
        </w:rPr>
        <w:t xml:space="preserve"> w przypadku ozonu dla kryterium ochrony zdrowia, dozwolona liczba przekroczeń poziomu docelowego, </w:t>
      </w:r>
    </w:p>
    <w:p w14:paraId="567D1D72" w14:textId="77777777" w:rsidR="00616BDA" w:rsidRDefault="00616BDA" w:rsidP="00AD2076">
      <w:pPr>
        <w:spacing w:line="360" w:lineRule="auto"/>
        <w:jc w:val="both"/>
        <w:rPr>
          <w:rFonts w:ascii="Arial" w:hAnsi="Arial" w:cs="Arial"/>
        </w:rPr>
      </w:pPr>
      <w:r w:rsidRPr="00616BDA">
        <w:rPr>
          <w:rFonts w:ascii="Arial" w:hAnsi="Arial" w:cs="Arial"/>
        </w:rPr>
        <w:t xml:space="preserve">- poziomy celów długoterminowych dla ozonu w powietrzu. </w:t>
      </w:r>
    </w:p>
    <w:p w14:paraId="18DF9028" w14:textId="77777777" w:rsidR="00616BDA" w:rsidRDefault="00616BDA" w:rsidP="00AD2076">
      <w:pPr>
        <w:spacing w:line="360" w:lineRule="auto"/>
        <w:jc w:val="both"/>
        <w:rPr>
          <w:rFonts w:ascii="Arial" w:hAnsi="Arial" w:cs="Arial"/>
        </w:rPr>
      </w:pPr>
      <w:r w:rsidRPr="00616BDA">
        <w:rPr>
          <w:rFonts w:ascii="Arial" w:hAnsi="Arial" w:cs="Arial"/>
        </w:rPr>
        <w:t xml:space="preserve">Zgodnie z art. 89 ust. 1 ww. ustawy, Wojewódzki Inspektor Ochrony Środowiska dokonuje oceny poziomów substancji w powietrzu w danej strefie za rok poprzedni oraz odrębnie dla każdej substancji dokonuje klasyfikacji stref, w których poziom odpowiednio: </w:t>
      </w:r>
    </w:p>
    <w:p w14:paraId="53AA1E07" w14:textId="77777777" w:rsidR="00616BDA" w:rsidRDefault="00616BDA" w:rsidP="00AD2076">
      <w:pPr>
        <w:spacing w:line="360" w:lineRule="auto"/>
        <w:jc w:val="both"/>
        <w:rPr>
          <w:rFonts w:ascii="Arial" w:hAnsi="Arial" w:cs="Arial"/>
        </w:rPr>
      </w:pPr>
      <w:r w:rsidRPr="00616BDA">
        <w:rPr>
          <w:rFonts w:ascii="Arial" w:hAnsi="Arial" w:cs="Arial"/>
        </w:rPr>
        <w:t xml:space="preserve">1) przekracza poziom dopuszczalny powiększony o margines </w:t>
      </w:r>
      <w:proofErr w:type="gramStart"/>
      <w:r w:rsidRPr="00616BDA">
        <w:rPr>
          <w:rFonts w:ascii="Arial" w:hAnsi="Arial" w:cs="Arial"/>
        </w:rPr>
        <w:t>tolerancji ,</w:t>
      </w:r>
      <w:proofErr w:type="gramEnd"/>
      <w:r w:rsidRPr="00616BDA">
        <w:rPr>
          <w:rFonts w:ascii="Arial" w:hAnsi="Arial" w:cs="Arial"/>
        </w:rPr>
        <w:t xml:space="preserve"> </w:t>
      </w:r>
    </w:p>
    <w:p w14:paraId="404EE808" w14:textId="77777777" w:rsidR="00616BDA" w:rsidRDefault="00616BDA" w:rsidP="00AD2076">
      <w:pPr>
        <w:spacing w:line="360" w:lineRule="auto"/>
        <w:jc w:val="both"/>
        <w:rPr>
          <w:rFonts w:ascii="Arial" w:hAnsi="Arial" w:cs="Arial"/>
        </w:rPr>
      </w:pPr>
      <w:r w:rsidRPr="00616BDA">
        <w:rPr>
          <w:rFonts w:ascii="Arial" w:hAnsi="Arial" w:cs="Arial"/>
        </w:rPr>
        <w:t xml:space="preserve">2) mieści się pomiędzy poziomem dopuszczalnym a poziomem dopuszczalnym powiększonym o margines tolerancji, </w:t>
      </w:r>
    </w:p>
    <w:p w14:paraId="2E284D8E" w14:textId="77777777" w:rsidR="00616BDA" w:rsidRDefault="00616BDA" w:rsidP="00AD2076">
      <w:pPr>
        <w:spacing w:line="360" w:lineRule="auto"/>
        <w:jc w:val="both"/>
        <w:rPr>
          <w:rFonts w:ascii="Arial" w:hAnsi="Arial" w:cs="Arial"/>
        </w:rPr>
      </w:pPr>
      <w:r w:rsidRPr="00616BDA">
        <w:rPr>
          <w:rFonts w:ascii="Arial" w:hAnsi="Arial" w:cs="Arial"/>
        </w:rPr>
        <w:t xml:space="preserve">3) nie przekracza poziomu dopuszczalnego, </w:t>
      </w:r>
    </w:p>
    <w:p w14:paraId="5B340179" w14:textId="77777777" w:rsidR="00616BDA" w:rsidRDefault="00616BDA" w:rsidP="00AD2076">
      <w:pPr>
        <w:spacing w:line="360" w:lineRule="auto"/>
        <w:jc w:val="both"/>
        <w:rPr>
          <w:rFonts w:ascii="Arial" w:hAnsi="Arial" w:cs="Arial"/>
        </w:rPr>
      </w:pPr>
      <w:r w:rsidRPr="00616BDA">
        <w:rPr>
          <w:rFonts w:ascii="Arial" w:hAnsi="Arial" w:cs="Arial"/>
        </w:rPr>
        <w:t xml:space="preserve">4) przekracza poziom </w:t>
      </w:r>
      <w:proofErr w:type="gramStart"/>
      <w:r w:rsidRPr="00616BDA">
        <w:rPr>
          <w:rFonts w:ascii="Arial" w:hAnsi="Arial" w:cs="Arial"/>
        </w:rPr>
        <w:t>docelowy ,</w:t>
      </w:r>
      <w:proofErr w:type="gramEnd"/>
      <w:r w:rsidRPr="00616BDA">
        <w:rPr>
          <w:rFonts w:ascii="Arial" w:hAnsi="Arial" w:cs="Arial"/>
        </w:rPr>
        <w:t xml:space="preserve"> </w:t>
      </w:r>
    </w:p>
    <w:p w14:paraId="75296455" w14:textId="77777777" w:rsidR="00616BDA" w:rsidRDefault="00616BDA" w:rsidP="00AD2076">
      <w:pPr>
        <w:spacing w:line="360" w:lineRule="auto"/>
        <w:jc w:val="both"/>
        <w:rPr>
          <w:rFonts w:ascii="Arial" w:hAnsi="Arial" w:cs="Arial"/>
        </w:rPr>
      </w:pPr>
      <w:r w:rsidRPr="00616BDA">
        <w:rPr>
          <w:rFonts w:ascii="Arial" w:hAnsi="Arial" w:cs="Arial"/>
        </w:rPr>
        <w:t xml:space="preserve">5) nie przekracza poziomu docelowego, </w:t>
      </w:r>
    </w:p>
    <w:p w14:paraId="4FFB07DD" w14:textId="77777777" w:rsidR="00616BDA" w:rsidRDefault="00616BDA" w:rsidP="00AD2076">
      <w:pPr>
        <w:spacing w:line="360" w:lineRule="auto"/>
        <w:jc w:val="both"/>
        <w:rPr>
          <w:rFonts w:ascii="Arial" w:hAnsi="Arial" w:cs="Arial"/>
        </w:rPr>
      </w:pPr>
      <w:r w:rsidRPr="00616BDA">
        <w:rPr>
          <w:rFonts w:ascii="Arial" w:hAnsi="Arial" w:cs="Arial"/>
        </w:rPr>
        <w:t xml:space="preserve">6) przekracza poziom celu długoterminowego, </w:t>
      </w:r>
    </w:p>
    <w:p w14:paraId="6C699435" w14:textId="77777777" w:rsidR="00616BDA" w:rsidRDefault="00616BDA" w:rsidP="00AD2076">
      <w:pPr>
        <w:spacing w:line="360" w:lineRule="auto"/>
        <w:jc w:val="both"/>
        <w:rPr>
          <w:rFonts w:ascii="Arial" w:hAnsi="Arial" w:cs="Arial"/>
        </w:rPr>
      </w:pPr>
      <w:r w:rsidRPr="00616BDA">
        <w:rPr>
          <w:rFonts w:ascii="Arial" w:hAnsi="Arial" w:cs="Arial"/>
        </w:rPr>
        <w:t xml:space="preserve">7) nie przekracza poziomu celu długoterminowego. </w:t>
      </w:r>
    </w:p>
    <w:p w14:paraId="296796D0" w14:textId="77777777" w:rsidR="00616BDA" w:rsidRDefault="00616BDA" w:rsidP="00AD2076">
      <w:pPr>
        <w:spacing w:line="360" w:lineRule="auto"/>
        <w:jc w:val="both"/>
        <w:rPr>
          <w:rFonts w:ascii="Arial" w:hAnsi="Arial" w:cs="Arial"/>
        </w:rPr>
      </w:pPr>
      <w:r w:rsidRPr="00616BDA">
        <w:rPr>
          <w:rFonts w:ascii="Arial" w:hAnsi="Arial" w:cs="Arial"/>
        </w:rPr>
        <w:t xml:space="preserve">Wynikiem oceny dla obu kryteriów, dla wszystkich substancji podlegających ocenie, jest zaliczenie strefy do jednej z poniższych klas: </w:t>
      </w:r>
    </w:p>
    <w:p w14:paraId="06117039" w14:textId="77777777" w:rsidR="00616BDA" w:rsidRDefault="00616BDA" w:rsidP="00AD2076">
      <w:pPr>
        <w:spacing w:line="360" w:lineRule="auto"/>
        <w:jc w:val="both"/>
        <w:rPr>
          <w:rFonts w:ascii="Arial" w:hAnsi="Arial" w:cs="Arial"/>
        </w:rPr>
      </w:pPr>
      <w:r w:rsidRPr="00616BDA">
        <w:rPr>
          <w:rFonts w:ascii="Arial" w:hAnsi="Arial" w:cs="Arial"/>
        </w:rPr>
        <w:lastRenderedPageBreak/>
        <w:t xml:space="preserve">klasa A – jeżeli stężenia substancji na terenie strefy nie przekraczają odpowiednio poziomów dopuszczalnych, poziomów docelowych, poziomów celów długoterminowych; </w:t>
      </w:r>
    </w:p>
    <w:p w14:paraId="660AF932" w14:textId="77777777" w:rsidR="00616BDA" w:rsidRDefault="00616BDA" w:rsidP="00AD2076">
      <w:pPr>
        <w:spacing w:line="360" w:lineRule="auto"/>
        <w:jc w:val="both"/>
        <w:rPr>
          <w:rFonts w:ascii="Arial" w:hAnsi="Arial" w:cs="Arial"/>
        </w:rPr>
      </w:pPr>
      <w:r w:rsidRPr="00616BDA">
        <w:rPr>
          <w:rFonts w:ascii="Arial" w:hAnsi="Arial" w:cs="Arial"/>
        </w:rPr>
        <w:t xml:space="preserve">klasa B – jeżeli stężenia substancji na terenie strefy przekraczają poziomy </w:t>
      </w:r>
      <w:proofErr w:type="gramStart"/>
      <w:r w:rsidRPr="00616BDA">
        <w:rPr>
          <w:rFonts w:ascii="Arial" w:hAnsi="Arial" w:cs="Arial"/>
        </w:rPr>
        <w:t>dopuszczalne</w:t>
      </w:r>
      <w:proofErr w:type="gramEnd"/>
      <w:r w:rsidRPr="00616BDA">
        <w:rPr>
          <w:rFonts w:ascii="Arial" w:hAnsi="Arial" w:cs="Arial"/>
        </w:rPr>
        <w:t xml:space="preserve"> lecz nie przekraczają poziomów dopuszczalnych powiększonych o margines tolerancji; </w:t>
      </w:r>
    </w:p>
    <w:p w14:paraId="4E06DFBC" w14:textId="77777777" w:rsidR="00616BDA" w:rsidRDefault="00616BDA" w:rsidP="00AD2076">
      <w:pPr>
        <w:spacing w:line="360" w:lineRule="auto"/>
        <w:jc w:val="both"/>
        <w:rPr>
          <w:rFonts w:ascii="Arial" w:hAnsi="Arial" w:cs="Arial"/>
        </w:rPr>
      </w:pPr>
      <w:r w:rsidRPr="00616BDA">
        <w:rPr>
          <w:rFonts w:ascii="Arial" w:hAnsi="Arial" w:cs="Arial"/>
        </w:rPr>
        <w:t xml:space="preserve">klasa C - jeżeli stężenia substancji na terenie strefy przekraczają poziomy dopuszczalne powiększone o margines tolerancji, w </w:t>
      </w:r>
      <w:proofErr w:type="gramStart"/>
      <w:r w:rsidRPr="00616BDA">
        <w:rPr>
          <w:rFonts w:ascii="Arial" w:hAnsi="Arial" w:cs="Arial"/>
        </w:rPr>
        <w:t>przypadku</w:t>
      </w:r>
      <w:proofErr w:type="gramEnd"/>
      <w:r w:rsidRPr="00616BDA">
        <w:rPr>
          <w:rFonts w:ascii="Arial" w:hAnsi="Arial" w:cs="Arial"/>
        </w:rPr>
        <w:t xml:space="preserve"> gdy margines tolerancji nie jest określony – poziomy dopuszczalne, poziomy docelowe, poziomy celów długoterminowych; </w:t>
      </w:r>
    </w:p>
    <w:p w14:paraId="78C210B3" w14:textId="77777777" w:rsidR="00616BDA" w:rsidRDefault="00616BDA" w:rsidP="00AD2076">
      <w:pPr>
        <w:spacing w:line="360" w:lineRule="auto"/>
        <w:jc w:val="both"/>
        <w:rPr>
          <w:rFonts w:ascii="Arial" w:hAnsi="Arial" w:cs="Arial"/>
        </w:rPr>
      </w:pPr>
      <w:r w:rsidRPr="00616BDA">
        <w:rPr>
          <w:rFonts w:ascii="Arial" w:hAnsi="Arial" w:cs="Arial"/>
        </w:rPr>
        <w:t>W ocenie uwzględniono następujące substancje: • benzen, dwutlenek azotu, dwutlenek siarki, ołów, tlenek węgla, ozon, pył zawieszony PM10, arsen, kadm, nikiel i benzo/α/piren dla kryteriów ochrony zdrowia, • dwutlenek siarki, tlenki azotu, ozon dla kryteriów ochrony roślin. Do klasyfikacji wykorzystano dane pomiarowe Wojewódzkiego Inspektoratu Ochrony Środowiska, Wojewódzkiej i Powiatowych Stacji Sanitarno-Epidemiologicznych oraz Instytutu Meteorologii i Gospodarki Wodnej, a także metody inne niż pomiarowe.</w:t>
      </w:r>
    </w:p>
    <w:p w14:paraId="4807A853" w14:textId="77777777" w:rsidR="006F30FE" w:rsidRPr="00616BDA" w:rsidRDefault="006F30FE" w:rsidP="006F30FE">
      <w:pPr>
        <w:spacing w:line="360" w:lineRule="auto"/>
        <w:jc w:val="both"/>
        <w:rPr>
          <w:rFonts w:ascii="Arial" w:hAnsi="Arial" w:cs="Arial"/>
        </w:rPr>
      </w:pPr>
      <w:r w:rsidRPr="006F30FE">
        <w:rPr>
          <w:rFonts w:ascii="Arial" w:hAnsi="Arial" w:cs="Arial"/>
        </w:rPr>
        <w:t xml:space="preserve">Wyniki bieżącej oceny jakości powietrza województwa lubelskiego za 2007 r. </w:t>
      </w:r>
      <w:r>
        <w:rPr>
          <w:rFonts w:ascii="Arial" w:hAnsi="Arial" w:cs="Arial"/>
        </w:rPr>
        <w:t xml:space="preserve">oraz działania wynikające </w:t>
      </w:r>
      <w:r w:rsidR="0051146F">
        <w:rPr>
          <w:rFonts w:ascii="Arial" w:hAnsi="Arial" w:cs="Arial"/>
        </w:rPr>
        <w:t>z klasyfikacji przedstawia poniższa tabela</w:t>
      </w:r>
      <w:r w:rsidRPr="006F30FE">
        <w:rPr>
          <w:rFonts w:ascii="Arial" w:hAnsi="Arial" w:cs="Arial"/>
        </w:rPr>
        <w:t>.</w:t>
      </w:r>
    </w:p>
    <w:p w14:paraId="68D15762" w14:textId="77777777" w:rsidR="00616BDA" w:rsidRDefault="006F30FE" w:rsidP="0051146F">
      <w:pPr>
        <w:spacing w:line="360" w:lineRule="auto"/>
        <w:ind w:left="-426"/>
        <w:jc w:val="both"/>
        <w:rPr>
          <w:rFonts w:ascii="Arial" w:hAnsi="Arial" w:cs="Arial"/>
        </w:rPr>
      </w:pPr>
      <w:r>
        <w:rPr>
          <w:rFonts w:ascii="Arial" w:hAnsi="Arial" w:cs="Arial"/>
          <w:noProof/>
          <w:lang w:eastAsia="pl-PL"/>
        </w:rPr>
        <w:drawing>
          <wp:inline distT="0" distB="0" distL="0" distR="0" wp14:anchorId="0C254840" wp14:editId="0D516DB5">
            <wp:extent cx="6143529" cy="198113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0752" cy="1980242"/>
                    </a:xfrm>
                    <a:prstGeom prst="rect">
                      <a:avLst/>
                    </a:prstGeom>
                    <a:noFill/>
                    <a:ln>
                      <a:noFill/>
                    </a:ln>
                  </pic:spPr>
                </pic:pic>
              </a:graphicData>
            </a:graphic>
          </wp:inline>
        </w:drawing>
      </w:r>
    </w:p>
    <w:p w14:paraId="421245A2" w14:textId="77777777" w:rsidR="006F30FE" w:rsidRPr="006F30FE" w:rsidRDefault="006F30FE" w:rsidP="006F30FE">
      <w:pPr>
        <w:spacing w:line="360" w:lineRule="auto"/>
        <w:jc w:val="both"/>
        <w:rPr>
          <w:rFonts w:ascii="Arial" w:hAnsi="Arial" w:cs="Arial"/>
        </w:rPr>
      </w:pPr>
      <w:r w:rsidRPr="006F30FE">
        <w:rPr>
          <w:rFonts w:ascii="Arial" w:hAnsi="Arial" w:cs="Arial"/>
        </w:rPr>
        <w:t>Obszarem przekroczeń 24 – godzinnych stężeń pyłu PM10 jest Agl</w:t>
      </w:r>
      <w:r>
        <w:rPr>
          <w:rFonts w:ascii="Arial" w:hAnsi="Arial" w:cs="Arial"/>
        </w:rPr>
        <w:t xml:space="preserve">omeracja Lubelska, miasto Biała </w:t>
      </w:r>
      <w:r w:rsidRPr="006F30FE">
        <w:rPr>
          <w:rFonts w:ascii="Arial" w:hAnsi="Arial" w:cs="Arial"/>
        </w:rPr>
        <w:t>Podlaska, Chełm i Zamość oraz w strefie łęczyńsko-włodawskiej miasto Łęczna.</w:t>
      </w:r>
    </w:p>
    <w:p w14:paraId="52063B6E" w14:textId="77777777" w:rsidR="006F30FE" w:rsidRPr="006F30FE" w:rsidRDefault="006F30FE" w:rsidP="006F30FE">
      <w:pPr>
        <w:spacing w:line="360" w:lineRule="auto"/>
        <w:jc w:val="both"/>
        <w:rPr>
          <w:rFonts w:ascii="Arial" w:hAnsi="Arial" w:cs="Arial"/>
        </w:rPr>
      </w:pPr>
      <w:r w:rsidRPr="006F30FE">
        <w:rPr>
          <w:rFonts w:ascii="Arial" w:hAnsi="Arial" w:cs="Arial"/>
        </w:rPr>
        <w:t xml:space="preserve">Strefy </w:t>
      </w:r>
      <w:r w:rsidRPr="006F30FE">
        <w:rPr>
          <w:rFonts w:ascii="Arial" w:hAnsi="Arial" w:cs="Arial"/>
          <w:color w:val="92D050"/>
        </w:rPr>
        <w:t xml:space="preserve">o klasie A </w:t>
      </w:r>
      <w:r w:rsidRPr="006F30FE">
        <w:rPr>
          <w:rFonts w:ascii="Arial" w:hAnsi="Arial" w:cs="Arial"/>
        </w:rPr>
        <w:t>– głównym celem działań jest utrzymanie</w:t>
      </w:r>
      <w:r>
        <w:rPr>
          <w:rFonts w:ascii="Arial" w:hAnsi="Arial" w:cs="Arial"/>
        </w:rPr>
        <w:t xml:space="preserve"> jakości powietrza na tym samym</w:t>
      </w:r>
      <w:r w:rsidRPr="006F30FE">
        <w:rPr>
          <w:rFonts w:ascii="Arial" w:hAnsi="Arial" w:cs="Arial"/>
        </w:rPr>
        <w:t>lub lepszym poziomie,</w:t>
      </w:r>
    </w:p>
    <w:p w14:paraId="5422D429" w14:textId="77777777" w:rsidR="00616BDA" w:rsidRDefault="006F30FE" w:rsidP="006F30FE">
      <w:pPr>
        <w:spacing w:line="360" w:lineRule="auto"/>
        <w:jc w:val="both"/>
        <w:rPr>
          <w:rFonts w:ascii="Arial" w:hAnsi="Arial" w:cs="Arial"/>
        </w:rPr>
      </w:pPr>
      <w:r w:rsidRPr="006F30FE">
        <w:rPr>
          <w:rFonts w:ascii="Arial" w:hAnsi="Arial" w:cs="Arial"/>
        </w:rPr>
        <w:t xml:space="preserve">Strefy </w:t>
      </w:r>
      <w:r w:rsidRPr="006F30FE">
        <w:rPr>
          <w:rFonts w:ascii="Arial" w:hAnsi="Arial" w:cs="Arial"/>
          <w:color w:val="FF0000"/>
        </w:rPr>
        <w:t xml:space="preserve">o klasie C </w:t>
      </w:r>
      <w:r w:rsidRPr="006F30FE">
        <w:rPr>
          <w:rFonts w:ascii="Arial" w:hAnsi="Arial" w:cs="Arial"/>
        </w:rPr>
        <w:t>- niezbędne jest opracowanie i wdraż</w:t>
      </w:r>
      <w:r>
        <w:rPr>
          <w:rFonts w:ascii="Arial" w:hAnsi="Arial" w:cs="Arial"/>
        </w:rPr>
        <w:t>anie programu ochrony powietrza</w:t>
      </w:r>
      <w:r>
        <w:rPr>
          <w:rFonts w:ascii="Arial" w:hAnsi="Arial" w:cs="Arial"/>
        </w:rPr>
        <w:br/>
      </w:r>
      <w:r w:rsidRPr="006F30FE">
        <w:rPr>
          <w:rFonts w:ascii="Arial" w:hAnsi="Arial" w:cs="Arial"/>
        </w:rPr>
        <w:t>w zakresie danego zanieczyszczenia.</w:t>
      </w:r>
    </w:p>
    <w:p w14:paraId="573203A2" w14:textId="77777777" w:rsidR="00A37989" w:rsidRPr="005454DC" w:rsidRDefault="009A1095" w:rsidP="00AD2076">
      <w:pPr>
        <w:spacing w:line="360" w:lineRule="auto"/>
        <w:jc w:val="both"/>
        <w:rPr>
          <w:rFonts w:ascii="Arial" w:hAnsi="Arial" w:cs="Arial"/>
        </w:rPr>
      </w:pPr>
      <w:r w:rsidRPr="005454DC">
        <w:rPr>
          <w:rFonts w:ascii="Arial" w:hAnsi="Arial" w:cs="Arial"/>
        </w:rPr>
        <w:t xml:space="preserve">Czynnikami determinującymi rozprzestrzenianie się zanieczyszczeń są: rodzaj źródła zanieczyszczenia i warunki wprowadzenia substancji do atmosfery. W 2011 r., według danych GUS, emisja zanieczyszczeń do powietrza z zakładów szczególnie uciążliwych zlokalizowanych na terenie województwa lubelskiego wyniosła 5 581,2 tys. Mg, w tym emisja </w:t>
      </w:r>
      <w:r w:rsidRPr="005454DC">
        <w:rPr>
          <w:rFonts w:ascii="Arial" w:hAnsi="Arial" w:cs="Arial"/>
        </w:rPr>
        <w:lastRenderedPageBreak/>
        <w:t xml:space="preserve">pyłów 2,4 tys. Mg i emisja gazów (z uwzględnieniem </w:t>
      </w:r>
      <w:proofErr w:type="gramStart"/>
      <w:r w:rsidRPr="005454DC">
        <w:rPr>
          <w:rFonts w:ascii="Arial" w:hAnsi="Arial" w:cs="Arial"/>
        </w:rPr>
        <w:t>CO2 )</w:t>
      </w:r>
      <w:proofErr w:type="gramEnd"/>
      <w:r w:rsidRPr="005454DC">
        <w:rPr>
          <w:rFonts w:ascii="Arial" w:hAnsi="Arial" w:cs="Arial"/>
        </w:rPr>
        <w:t xml:space="preserve"> 5 578,8 tys. Mg. W stosunku do roku 2010 nastąpił spadek około 14% zanieczyszczeń pyłowych i wzrost około 7,4% zanieczyszczeń gazowych. Wielkość w</w:t>
      </w:r>
      <w:r w:rsidR="00CA1D4B" w:rsidRPr="005454DC">
        <w:rPr>
          <w:rFonts w:ascii="Arial" w:hAnsi="Arial" w:cs="Arial"/>
        </w:rPr>
        <w:t>yemitowanych zanieczyszczeń py</w:t>
      </w:r>
      <w:r w:rsidRPr="005454DC">
        <w:rPr>
          <w:rFonts w:ascii="Arial" w:hAnsi="Arial" w:cs="Arial"/>
        </w:rPr>
        <w:t>łowych stanowiła 4,2%, a gazowych 2,5% emisji krajowej, co usytuowało województwo lubelskie na 12 miejscu w kraju</w:t>
      </w:r>
      <w:r w:rsidR="00CA1D4B" w:rsidRPr="005454DC">
        <w:rPr>
          <w:rFonts w:ascii="Arial" w:hAnsi="Arial" w:cs="Arial"/>
        </w:rPr>
        <w:t>.</w:t>
      </w:r>
    </w:p>
    <w:p w14:paraId="34C2366B" w14:textId="6FDB3629" w:rsidR="005F1CAC" w:rsidRDefault="005F1CAC" w:rsidP="00697F7E">
      <w:pPr>
        <w:pStyle w:val="Nagwek1"/>
        <w:numPr>
          <w:ilvl w:val="0"/>
          <w:numId w:val="4"/>
        </w:numPr>
        <w:ind w:left="426"/>
      </w:pPr>
      <w:bookmarkStart w:id="21" w:name="_Toc30625274"/>
      <w:r w:rsidRPr="005454DC">
        <w:t xml:space="preserve">Inwentaryzacja dwutlenku węgla dla </w:t>
      </w:r>
      <w:r w:rsidR="00706B37">
        <w:t>Miasta Stoczek Łukowski</w:t>
      </w:r>
      <w:bookmarkEnd w:id="21"/>
    </w:p>
    <w:p w14:paraId="20942EFC" w14:textId="77777777" w:rsidR="00697F7E" w:rsidRPr="00697F7E" w:rsidRDefault="00697F7E" w:rsidP="00697F7E">
      <w:pPr>
        <w:pStyle w:val="Akapitzlist"/>
      </w:pPr>
    </w:p>
    <w:p w14:paraId="19AE752C" w14:textId="2103C4DD" w:rsidR="00A41FFF" w:rsidRDefault="00A41FFF" w:rsidP="00697F7E">
      <w:pPr>
        <w:pStyle w:val="Nagwek3"/>
        <w:numPr>
          <w:ilvl w:val="1"/>
          <w:numId w:val="20"/>
        </w:numPr>
        <w:ind w:left="426"/>
      </w:pPr>
      <w:bookmarkStart w:id="22" w:name="_Toc30625275"/>
      <w:r w:rsidRPr="005454DC">
        <w:t>Metodologia</w:t>
      </w:r>
      <w:bookmarkEnd w:id="22"/>
    </w:p>
    <w:p w14:paraId="66889688" w14:textId="77777777" w:rsidR="00697F7E" w:rsidRPr="00697F7E" w:rsidRDefault="00697F7E" w:rsidP="00697F7E">
      <w:pPr>
        <w:pStyle w:val="Akapitzlist"/>
        <w:ind w:left="780"/>
      </w:pPr>
    </w:p>
    <w:p w14:paraId="54D1EBB4" w14:textId="5D331BAD" w:rsidR="0006673F" w:rsidRPr="0006673F" w:rsidRDefault="0006673F" w:rsidP="0006673F">
      <w:pPr>
        <w:spacing w:line="360" w:lineRule="auto"/>
        <w:jc w:val="both"/>
        <w:rPr>
          <w:rFonts w:ascii="Arial" w:hAnsi="Arial" w:cs="Arial"/>
        </w:rPr>
      </w:pPr>
      <w:r w:rsidRPr="0006673F">
        <w:rPr>
          <w:rFonts w:ascii="Arial" w:hAnsi="Arial" w:cs="Arial"/>
        </w:rPr>
        <w:t xml:space="preserve">W zakresie rodzajów źródeł uwzględnionych w inwentaryzacji dokonano podziału na powszechnie stosowane rodzaje źródeł emisji, do których należą: źródła liniowe (emisja </w:t>
      </w:r>
      <w:r>
        <w:rPr>
          <w:rFonts w:ascii="Arial" w:hAnsi="Arial" w:cs="Arial"/>
        </w:rPr>
        <w:br/>
      </w:r>
      <w:r w:rsidRPr="0006673F">
        <w:rPr>
          <w:rFonts w:ascii="Arial" w:hAnsi="Arial" w:cs="Arial"/>
        </w:rPr>
        <w:t xml:space="preserve">z paliw transportowych) źródła powierzchniowe (sektor komunalno-bytowy), źródła punktowe (emisja z zakładów przemysłowych). Na terenie </w:t>
      </w:r>
      <w:r w:rsidR="00706B37" w:rsidRPr="00706B37">
        <w:rPr>
          <w:rFonts w:ascii="Arial" w:hAnsi="Arial" w:cs="Arial"/>
        </w:rPr>
        <w:t xml:space="preserve">Miasta Stoczek Łukowski </w:t>
      </w:r>
      <w:r w:rsidRPr="0006673F">
        <w:rPr>
          <w:rFonts w:ascii="Arial" w:hAnsi="Arial" w:cs="Arial"/>
        </w:rPr>
        <w:t xml:space="preserve">nie występują źródła punktowe. </w:t>
      </w:r>
    </w:p>
    <w:p w14:paraId="144C469D" w14:textId="77777777" w:rsidR="000C60B0" w:rsidRPr="0006673F" w:rsidRDefault="000C60B0" w:rsidP="000C60B0">
      <w:pPr>
        <w:spacing w:line="360" w:lineRule="auto"/>
        <w:jc w:val="both"/>
        <w:rPr>
          <w:rFonts w:ascii="Arial" w:hAnsi="Arial" w:cs="Arial"/>
          <w:b/>
        </w:rPr>
      </w:pPr>
      <w:r w:rsidRPr="0006673F">
        <w:rPr>
          <w:rFonts w:ascii="Arial" w:hAnsi="Arial" w:cs="Arial"/>
          <w:b/>
        </w:rPr>
        <w:t xml:space="preserve">Podstawowe założenia: </w:t>
      </w:r>
    </w:p>
    <w:p w14:paraId="4D3DAFEE" w14:textId="77777777" w:rsidR="000C60B0" w:rsidRPr="005454DC" w:rsidRDefault="000C60B0" w:rsidP="000C60B0">
      <w:pPr>
        <w:spacing w:line="360" w:lineRule="auto"/>
        <w:jc w:val="both"/>
        <w:rPr>
          <w:rFonts w:ascii="Arial" w:hAnsi="Arial" w:cs="Arial"/>
        </w:rPr>
      </w:pPr>
      <w:r w:rsidRPr="005454DC">
        <w:rPr>
          <w:rFonts w:ascii="Arial" w:hAnsi="Arial" w:cs="Arial"/>
        </w:rPr>
        <w:t xml:space="preserve">Jako rok bazowy </w:t>
      </w:r>
      <w:r w:rsidR="0006673F">
        <w:rPr>
          <w:rFonts w:ascii="Arial" w:hAnsi="Arial" w:cs="Arial"/>
        </w:rPr>
        <w:t>inwentaryzacji przyjęto rok 2007</w:t>
      </w:r>
      <w:r w:rsidRPr="005454DC">
        <w:rPr>
          <w:rFonts w:ascii="Arial" w:hAnsi="Arial" w:cs="Arial"/>
        </w:rPr>
        <w:t xml:space="preserve">. Jest to rok, dla którego udało się zebrać kompleksowe dane we wszystkich grupach odbiorców, wytwórców i dostawców energii. </w:t>
      </w:r>
    </w:p>
    <w:p w14:paraId="52930E75" w14:textId="314074C6" w:rsidR="000C60B0" w:rsidRPr="005454DC" w:rsidRDefault="000C60B0" w:rsidP="001628E1">
      <w:pPr>
        <w:spacing w:line="360" w:lineRule="auto"/>
        <w:jc w:val="both"/>
        <w:rPr>
          <w:rFonts w:ascii="Arial" w:hAnsi="Arial" w:cs="Arial"/>
        </w:rPr>
      </w:pPr>
      <w:r w:rsidRPr="005454DC">
        <w:rPr>
          <w:rFonts w:ascii="Arial" w:hAnsi="Arial" w:cs="Arial"/>
        </w:rPr>
        <w:t xml:space="preserve">W obliczeniach zużycia energii przyjęto dane uzyskane w ramach ankietyzacji. Bilans uzupełniono informacjami od przedsiębiorstw energetycznych funkcjonujących na terenie </w:t>
      </w:r>
      <w:proofErr w:type="spellStart"/>
      <w:r w:rsidR="00706B37">
        <w:rPr>
          <w:rFonts w:ascii="Arial" w:hAnsi="Arial" w:cs="Arial"/>
        </w:rPr>
        <w:t>masta</w:t>
      </w:r>
      <w:proofErr w:type="spellEnd"/>
      <w:r w:rsidRPr="005454DC">
        <w:rPr>
          <w:rFonts w:ascii="Arial" w:hAnsi="Arial" w:cs="Arial"/>
        </w:rPr>
        <w:t>.</w:t>
      </w:r>
    </w:p>
    <w:p w14:paraId="6E9E85E7" w14:textId="26419D3F" w:rsidR="004942EE" w:rsidRPr="005454DC" w:rsidRDefault="00CA1D4B" w:rsidP="001628E1">
      <w:pPr>
        <w:spacing w:line="360" w:lineRule="auto"/>
        <w:jc w:val="both"/>
        <w:rPr>
          <w:rFonts w:ascii="Arial" w:hAnsi="Arial" w:cs="Arial"/>
        </w:rPr>
      </w:pPr>
      <w:r w:rsidRPr="005454DC">
        <w:rPr>
          <w:rFonts w:ascii="Arial" w:hAnsi="Arial" w:cs="Arial"/>
        </w:rPr>
        <w:t xml:space="preserve">Celem inwentaryzacji jest określenie wielkości emisji dwutlenku węgla z obszaru </w:t>
      </w:r>
      <w:r w:rsidR="00706B37">
        <w:rPr>
          <w:rFonts w:ascii="Arial" w:hAnsi="Arial" w:cs="Arial"/>
        </w:rPr>
        <w:t>miasta</w:t>
      </w:r>
      <w:r w:rsidRPr="005454DC">
        <w:rPr>
          <w:rFonts w:ascii="Arial" w:hAnsi="Arial" w:cs="Arial"/>
        </w:rPr>
        <w:t xml:space="preserve">, umożliwi to określenie obszarów największej </w:t>
      </w:r>
      <w:proofErr w:type="gramStart"/>
      <w:r w:rsidRPr="005454DC">
        <w:rPr>
          <w:rFonts w:ascii="Arial" w:hAnsi="Arial" w:cs="Arial"/>
        </w:rPr>
        <w:t>emisji</w:t>
      </w:r>
      <w:proofErr w:type="gramEnd"/>
      <w:r w:rsidRPr="005454DC">
        <w:rPr>
          <w:rFonts w:ascii="Arial" w:hAnsi="Arial" w:cs="Arial"/>
        </w:rPr>
        <w:t xml:space="preserve"> aby następnie dobrać działania służące jej ograniczeniu. </w:t>
      </w:r>
    </w:p>
    <w:p w14:paraId="5283E23B" w14:textId="77777777" w:rsidR="004942EE" w:rsidRPr="005454DC" w:rsidRDefault="000C60B0" w:rsidP="001628E1">
      <w:pPr>
        <w:spacing w:line="360" w:lineRule="auto"/>
        <w:jc w:val="both"/>
        <w:rPr>
          <w:rFonts w:ascii="Arial" w:hAnsi="Arial" w:cs="Arial"/>
        </w:rPr>
      </w:pPr>
      <w:r w:rsidRPr="005454DC">
        <w:rPr>
          <w:rFonts w:ascii="Arial" w:hAnsi="Arial" w:cs="Arial"/>
        </w:rPr>
        <w:t>Podstawą określenia</w:t>
      </w:r>
      <w:r w:rsidR="00CA1D4B" w:rsidRPr="005454DC">
        <w:rPr>
          <w:rFonts w:ascii="Arial" w:hAnsi="Arial" w:cs="Arial"/>
        </w:rPr>
        <w:t xml:space="preserve"> wielkości emisji jest zużycie energii </w:t>
      </w:r>
      <w:proofErr w:type="gramStart"/>
      <w:r w:rsidR="00CA1D4B" w:rsidRPr="005454DC">
        <w:rPr>
          <w:rFonts w:ascii="Arial" w:hAnsi="Arial" w:cs="Arial"/>
        </w:rPr>
        <w:t>finalnej</w:t>
      </w:r>
      <w:proofErr w:type="gramEnd"/>
      <w:r w:rsidR="00CA1D4B" w:rsidRPr="005454DC">
        <w:rPr>
          <w:rFonts w:ascii="Arial" w:hAnsi="Arial" w:cs="Arial"/>
        </w:rPr>
        <w:t xml:space="preserve"> oraz paliw w kluczowych obszarach gospodarczych gminy:</w:t>
      </w:r>
    </w:p>
    <w:p w14:paraId="288AE041" w14:textId="77777777" w:rsidR="000C60B0" w:rsidRPr="0006673F" w:rsidRDefault="00A41FFF" w:rsidP="007901EA">
      <w:pPr>
        <w:pStyle w:val="Akapitzlist"/>
        <w:numPr>
          <w:ilvl w:val="0"/>
          <w:numId w:val="58"/>
        </w:numPr>
        <w:spacing w:line="360" w:lineRule="auto"/>
        <w:jc w:val="both"/>
        <w:rPr>
          <w:rFonts w:ascii="Arial" w:hAnsi="Arial" w:cs="Arial"/>
        </w:rPr>
      </w:pPr>
      <w:r w:rsidRPr="0006673F">
        <w:rPr>
          <w:rFonts w:ascii="Arial" w:hAnsi="Arial" w:cs="Arial"/>
        </w:rPr>
        <w:t>B</w:t>
      </w:r>
      <w:r w:rsidR="000C60B0" w:rsidRPr="0006673F">
        <w:rPr>
          <w:rFonts w:ascii="Arial" w:hAnsi="Arial" w:cs="Arial"/>
        </w:rPr>
        <w:t>udynka</w:t>
      </w:r>
      <w:r w:rsidRPr="0006673F">
        <w:rPr>
          <w:rFonts w:ascii="Arial" w:hAnsi="Arial" w:cs="Arial"/>
        </w:rPr>
        <w:t>c</w:t>
      </w:r>
      <w:r w:rsidR="000C60B0" w:rsidRPr="0006673F">
        <w:rPr>
          <w:rFonts w:ascii="Arial" w:hAnsi="Arial" w:cs="Arial"/>
        </w:rPr>
        <w:t>h użytecznosci publicznej</w:t>
      </w:r>
      <w:r w:rsidR="00CA1D4B" w:rsidRPr="0006673F">
        <w:rPr>
          <w:rFonts w:ascii="Arial" w:hAnsi="Arial" w:cs="Arial"/>
        </w:rPr>
        <w:t>,</w:t>
      </w:r>
    </w:p>
    <w:p w14:paraId="72C9E9E3" w14:textId="77777777" w:rsidR="004942EE" w:rsidRPr="0006673F" w:rsidRDefault="00A41FFF" w:rsidP="007901EA">
      <w:pPr>
        <w:pStyle w:val="Akapitzlist"/>
        <w:numPr>
          <w:ilvl w:val="0"/>
          <w:numId w:val="58"/>
        </w:numPr>
        <w:spacing w:line="360" w:lineRule="auto"/>
        <w:jc w:val="both"/>
        <w:rPr>
          <w:rFonts w:ascii="Arial" w:hAnsi="Arial" w:cs="Arial"/>
        </w:rPr>
      </w:pPr>
      <w:r w:rsidRPr="0006673F">
        <w:rPr>
          <w:rFonts w:ascii="Arial" w:hAnsi="Arial" w:cs="Arial"/>
        </w:rPr>
        <w:t>T</w:t>
      </w:r>
      <w:r w:rsidR="000C60B0" w:rsidRPr="0006673F">
        <w:rPr>
          <w:rFonts w:ascii="Arial" w:hAnsi="Arial" w:cs="Arial"/>
        </w:rPr>
        <w:t>ransporcie</w:t>
      </w:r>
      <w:r w:rsidR="00CA1D4B" w:rsidRPr="0006673F">
        <w:rPr>
          <w:rFonts w:ascii="Arial" w:hAnsi="Arial" w:cs="Arial"/>
        </w:rPr>
        <w:t xml:space="preserve">, </w:t>
      </w:r>
    </w:p>
    <w:p w14:paraId="471EA638" w14:textId="77777777" w:rsidR="004942EE" w:rsidRPr="0006673F" w:rsidRDefault="00CA1D4B" w:rsidP="007901EA">
      <w:pPr>
        <w:pStyle w:val="Akapitzlist"/>
        <w:numPr>
          <w:ilvl w:val="0"/>
          <w:numId w:val="58"/>
        </w:numPr>
        <w:spacing w:line="360" w:lineRule="auto"/>
        <w:jc w:val="both"/>
        <w:rPr>
          <w:rFonts w:ascii="Arial" w:hAnsi="Arial" w:cs="Arial"/>
        </w:rPr>
      </w:pPr>
      <w:r w:rsidRPr="0006673F">
        <w:rPr>
          <w:rFonts w:ascii="Arial" w:hAnsi="Arial" w:cs="Arial"/>
        </w:rPr>
        <w:t xml:space="preserve">Oświetleniu ulicznym, </w:t>
      </w:r>
    </w:p>
    <w:p w14:paraId="7DDB9CD0" w14:textId="77777777" w:rsidR="004942EE" w:rsidRPr="0006673F" w:rsidRDefault="00CA1D4B" w:rsidP="007901EA">
      <w:pPr>
        <w:pStyle w:val="Akapitzlist"/>
        <w:numPr>
          <w:ilvl w:val="0"/>
          <w:numId w:val="58"/>
        </w:numPr>
        <w:spacing w:line="360" w:lineRule="auto"/>
        <w:jc w:val="both"/>
        <w:rPr>
          <w:rFonts w:ascii="Arial" w:hAnsi="Arial" w:cs="Arial"/>
        </w:rPr>
      </w:pPr>
      <w:r w:rsidRPr="0006673F">
        <w:rPr>
          <w:rFonts w:ascii="Arial" w:hAnsi="Arial" w:cs="Arial"/>
        </w:rPr>
        <w:t xml:space="preserve">Budynkach mieszkalnych, </w:t>
      </w:r>
    </w:p>
    <w:p w14:paraId="6D1BDC09" w14:textId="77777777" w:rsidR="001628E1" w:rsidRPr="005454DC" w:rsidRDefault="00BB7EE8" w:rsidP="001628E1">
      <w:pPr>
        <w:spacing w:line="360" w:lineRule="auto"/>
        <w:jc w:val="both"/>
        <w:rPr>
          <w:rFonts w:ascii="Arial" w:hAnsi="Arial" w:cs="Arial"/>
        </w:rPr>
      </w:pPr>
      <w:r w:rsidRPr="005454DC">
        <w:rPr>
          <w:rFonts w:ascii="Arial" w:hAnsi="Arial" w:cs="Arial"/>
        </w:rPr>
        <w:t xml:space="preserve">Zgodnie z </w:t>
      </w:r>
      <w:r w:rsidRPr="005454DC">
        <w:rPr>
          <w:rFonts w:ascii="Arial" w:hAnsi="Arial" w:cs="Arial"/>
          <w:i/>
        </w:rPr>
        <w:t>ustawą z dnia 15 kwietnia 2011 r. o efektywności energetycznej</w:t>
      </w:r>
      <w:r w:rsidRPr="005454DC">
        <w:rPr>
          <w:rFonts w:ascii="Arial" w:hAnsi="Arial" w:cs="Arial"/>
        </w:rPr>
        <w:t xml:space="preserve"> (Dz.U. nr 94, poz. 551, z późn. zm.), </w:t>
      </w:r>
      <w:r w:rsidRPr="005454DC">
        <w:rPr>
          <w:rFonts w:ascii="Arial" w:hAnsi="Arial" w:cs="Arial"/>
          <w:b/>
        </w:rPr>
        <w:t xml:space="preserve">energia </w:t>
      </w:r>
      <w:proofErr w:type="gramStart"/>
      <w:r w:rsidRPr="005454DC">
        <w:rPr>
          <w:rFonts w:ascii="Arial" w:hAnsi="Arial" w:cs="Arial"/>
          <w:b/>
        </w:rPr>
        <w:t>finalna</w:t>
      </w:r>
      <w:proofErr w:type="gramEnd"/>
      <w:r w:rsidRPr="005454DC">
        <w:rPr>
          <w:rFonts w:ascii="Arial" w:hAnsi="Arial" w:cs="Arial"/>
        </w:rPr>
        <w:t xml:space="preserve"> to energia lub paliwa </w:t>
      </w:r>
      <w:r w:rsidR="001628E1" w:rsidRPr="005454DC">
        <w:rPr>
          <w:rFonts w:ascii="Arial" w:hAnsi="Arial" w:cs="Arial"/>
        </w:rPr>
        <w:t>zużyte przez odbiorcę końcowego.</w:t>
      </w:r>
    </w:p>
    <w:p w14:paraId="60D52480" w14:textId="3379B07F" w:rsidR="00BB7EE8" w:rsidRPr="005454DC" w:rsidRDefault="00BB7EE8" w:rsidP="001628E1">
      <w:pPr>
        <w:spacing w:line="360" w:lineRule="auto"/>
        <w:jc w:val="both"/>
        <w:rPr>
          <w:rFonts w:ascii="Arial" w:hAnsi="Arial" w:cs="Arial"/>
        </w:rPr>
      </w:pPr>
      <w:r w:rsidRPr="005454DC">
        <w:rPr>
          <w:rFonts w:ascii="Arial" w:hAnsi="Arial" w:cs="Arial"/>
          <w:b/>
        </w:rPr>
        <w:lastRenderedPageBreak/>
        <w:t>Energia elektryczna</w:t>
      </w:r>
      <w:r w:rsidRPr="005454DC">
        <w:rPr>
          <w:rFonts w:ascii="Arial" w:hAnsi="Arial" w:cs="Arial"/>
        </w:rPr>
        <w:t xml:space="preserve"> oznacza całkowitą ilość energii elektrycznej, wykorzystaną przez użytkowników końcowych zlokalizowanych na terenie </w:t>
      </w:r>
      <w:r w:rsidR="00706B37">
        <w:rPr>
          <w:rFonts w:ascii="Arial" w:hAnsi="Arial" w:cs="Arial"/>
        </w:rPr>
        <w:t xml:space="preserve">miasta </w:t>
      </w:r>
      <w:r w:rsidRPr="005454DC">
        <w:rPr>
          <w:rFonts w:ascii="Arial" w:hAnsi="Arial" w:cs="Arial"/>
        </w:rPr>
        <w:t>niezależnie od tego, gdzie jest ona wytwarzana.</w:t>
      </w:r>
    </w:p>
    <w:p w14:paraId="6BE63D9B" w14:textId="7C86B296" w:rsidR="00BB7EE8" w:rsidRPr="005454DC" w:rsidRDefault="00BB7EE8" w:rsidP="001628E1">
      <w:pPr>
        <w:widowControl w:val="0"/>
        <w:tabs>
          <w:tab w:val="left" w:pos="220"/>
          <w:tab w:val="left" w:pos="720"/>
        </w:tabs>
        <w:autoSpaceDE w:val="0"/>
        <w:autoSpaceDN w:val="0"/>
        <w:adjustRightInd w:val="0"/>
        <w:spacing w:line="360" w:lineRule="auto"/>
        <w:jc w:val="both"/>
        <w:rPr>
          <w:rFonts w:ascii="Arial" w:hAnsi="Arial" w:cs="Arial"/>
        </w:rPr>
      </w:pPr>
      <w:r w:rsidRPr="005454DC">
        <w:rPr>
          <w:rFonts w:ascii="Arial" w:hAnsi="Arial" w:cs="Arial"/>
          <w:b/>
        </w:rPr>
        <w:t>Ciepło/chłód</w:t>
      </w:r>
      <w:r w:rsidRPr="005454DC">
        <w:rPr>
          <w:rFonts w:ascii="Arial" w:hAnsi="Arial" w:cs="Arial"/>
        </w:rPr>
        <w:t xml:space="preserve"> oznacza ciepło/chłód dostarczane jako towar użytkownikom końcowym, zlokalizowanym na terenie </w:t>
      </w:r>
      <w:r w:rsidR="00706B37">
        <w:rPr>
          <w:rFonts w:ascii="Arial" w:hAnsi="Arial" w:cs="Arial"/>
        </w:rPr>
        <w:t>miasta</w:t>
      </w:r>
      <w:r w:rsidRPr="005454DC">
        <w:rPr>
          <w:rFonts w:ascii="Arial" w:hAnsi="Arial" w:cs="Arial"/>
        </w:rPr>
        <w:t xml:space="preserve">. </w:t>
      </w:r>
    </w:p>
    <w:p w14:paraId="7AD64DDA" w14:textId="77777777" w:rsidR="00BB7EE8" w:rsidRPr="005454DC" w:rsidRDefault="00BB7EE8" w:rsidP="001628E1">
      <w:pPr>
        <w:widowControl w:val="0"/>
        <w:tabs>
          <w:tab w:val="left" w:pos="220"/>
          <w:tab w:val="left" w:pos="720"/>
        </w:tabs>
        <w:autoSpaceDE w:val="0"/>
        <w:autoSpaceDN w:val="0"/>
        <w:adjustRightInd w:val="0"/>
        <w:spacing w:line="360" w:lineRule="auto"/>
        <w:jc w:val="both"/>
        <w:rPr>
          <w:rFonts w:ascii="Arial" w:hAnsi="Arial" w:cs="Arial"/>
        </w:rPr>
      </w:pPr>
      <w:r w:rsidRPr="005454DC">
        <w:rPr>
          <w:rFonts w:ascii="Arial" w:hAnsi="Arial" w:cs="Arial"/>
          <w:b/>
        </w:rPr>
        <w:t>Paliwa kopalne</w:t>
      </w:r>
      <w:r w:rsidRPr="005454DC">
        <w:rPr>
          <w:rFonts w:ascii="Arial" w:hAnsi="Arial" w:cs="Arial"/>
        </w:rPr>
        <w:t xml:space="preserve"> obejmują̨ wszystkie paliwa kopalne zużywane przez użytkowników końcowych, w tym wszystkie paliwa kopalne wykorzystywane przez użytkowników końcowych w celu ogrzewania pomieszczeń, podgrzewania wody czy na cele bytowo-gospodarcze. Obejmują̨ także paliwa wykorzystywane w transporcie. </w:t>
      </w:r>
    </w:p>
    <w:p w14:paraId="0A75AFCA" w14:textId="77777777" w:rsidR="00BB7EE8" w:rsidRPr="005454DC" w:rsidRDefault="00BB7EE8" w:rsidP="001628E1">
      <w:pPr>
        <w:widowControl w:val="0"/>
        <w:tabs>
          <w:tab w:val="left" w:pos="220"/>
          <w:tab w:val="left" w:pos="720"/>
        </w:tabs>
        <w:autoSpaceDE w:val="0"/>
        <w:autoSpaceDN w:val="0"/>
        <w:adjustRightInd w:val="0"/>
        <w:spacing w:line="360" w:lineRule="auto"/>
        <w:jc w:val="both"/>
        <w:rPr>
          <w:rFonts w:ascii="Arial" w:hAnsi="Arial" w:cs="Arial"/>
        </w:rPr>
      </w:pPr>
      <w:r w:rsidRPr="005454DC">
        <w:rPr>
          <w:rFonts w:ascii="Arial" w:hAnsi="Arial" w:cs="Arial"/>
          <w:b/>
        </w:rPr>
        <w:t>Energia odnawialna</w:t>
      </w:r>
      <w:r w:rsidRPr="005454DC">
        <w:rPr>
          <w:rFonts w:ascii="Arial" w:hAnsi="Arial" w:cs="Arial"/>
        </w:rPr>
        <w:t xml:space="preserve"> obejmuje wszystkie oleje roślinne, biopaliwa, inną biomasę̨ (np. drewno), energię słońca oraz energię geotermalną zużywane jako towar przez użytkowników końcowych. </w:t>
      </w:r>
    </w:p>
    <w:p w14:paraId="5FE59B24" w14:textId="42756CC4" w:rsidR="001628E1" w:rsidRDefault="00CA1D4B" w:rsidP="00D80F22">
      <w:pPr>
        <w:spacing w:line="360" w:lineRule="auto"/>
        <w:jc w:val="both"/>
        <w:rPr>
          <w:rFonts w:ascii="Arial" w:hAnsi="Arial" w:cs="Arial"/>
        </w:rPr>
      </w:pPr>
      <w:r w:rsidRPr="005454DC">
        <w:rPr>
          <w:rFonts w:ascii="Arial" w:hAnsi="Arial" w:cs="Arial"/>
        </w:rPr>
        <w:t xml:space="preserve">Inwentaryzacja obejmuje całkowity obszar administracyjny gminy </w:t>
      </w:r>
      <w:r w:rsidR="00706B37">
        <w:rPr>
          <w:rFonts w:ascii="Arial" w:hAnsi="Arial" w:cs="Arial"/>
        </w:rPr>
        <w:t>miasta</w:t>
      </w:r>
      <w:r w:rsidR="001628E1" w:rsidRPr="005454DC">
        <w:rPr>
          <w:rFonts w:ascii="Arial" w:hAnsi="Arial" w:cs="Arial"/>
        </w:rPr>
        <w:t xml:space="preserve">. </w:t>
      </w:r>
      <w:r w:rsidR="00D80F22" w:rsidRPr="005454DC">
        <w:rPr>
          <w:rFonts w:ascii="Arial" w:hAnsi="Arial" w:cs="Arial"/>
        </w:rPr>
        <w:t xml:space="preserve">W niniejszym opracowaniu skorzystano ze wskaźników emisji oraz wartości opałowych paliw zawartych </w:t>
      </w:r>
      <w:r w:rsidR="0006673F">
        <w:rPr>
          <w:rFonts w:ascii="Arial" w:hAnsi="Arial" w:cs="Arial"/>
        </w:rPr>
        <w:br/>
      </w:r>
      <w:r w:rsidR="00D80F22" w:rsidRPr="005454DC">
        <w:rPr>
          <w:rFonts w:ascii="Arial" w:hAnsi="Arial" w:cs="Arial"/>
        </w:rPr>
        <w:t xml:space="preserve">w materiałach opublikowanych przez Krajowy Ośrodek Bilansowania i Zarządzania Emisjami. </w:t>
      </w:r>
    </w:p>
    <w:tbl>
      <w:tblPr>
        <w:tblStyle w:val="Jasnasiatkaakcent3"/>
        <w:tblW w:w="9322" w:type="dxa"/>
        <w:tblLook w:val="06A0" w:firstRow="1" w:lastRow="0" w:firstColumn="1" w:lastColumn="0" w:noHBand="1" w:noVBand="1"/>
      </w:tblPr>
      <w:tblGrid>
        <w:gridCol w:w="9322"/>
      </w:tblGrid>
      <w:tr w:rsidR="004D7DEA" w:rsidRPr="005454DC" w14:paraId="1E912A4E" w14:textId="77777777" w:rsidTr="00066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067DAE37" w14:textId="77777777" w:rsidR="004D7DEA" w:rsidRPr="005454DC" w:rsidRDefault="004D7DEA" w:rsidP="00B71CFE">
            <w:pPr>
              <w:spacing w:line="360" w:lineRule="auto"/>
              <w:jc w:val="both"/>
              <w:rPr>
                <w:rFonts w:ascii="Arial" w:hAnsi="Arial" w:cs="Arial"/>
              </w:rPr>
            </w:pPr>
            <w:r w:rsidRPr="005454DC">
              <w:rPr>
                <w:rFonts w:ascii="Arial" w:hAnsi="Arial" w:cs="Arial"/>
              </w:rPr>
              <w:t>Dla obliczenia emisji z poszczególnych źródeł, zastosowano następujące wskaźniki:</w:t>
            </w:r>
          </w:p>
        </w:tc>
      </w:tr>
      <w:tr w:rsidR="004D7DEA" w:rsidRPr="005454DC" w14:paraId="17ACA096" w14:textId="77777777" w:rsidTr="0006673F">
        <w:tc>
          <w:tcPr>
            <w:cnfStyle w:val="001000000000" w:firstRow="0" w:lastRow="0" w:firstColumn="1" w:lastColumn="0" w:oddVBand="0" w:evenVBand="0" w:oddHBand="0" w:evenHBand="0" w:firstRowFirstColumn="0" w:firstRowLastColumn="0" w:lastRowFirstColumn="0" w:lastRowLastColumn="0"/>
            <w:tcW w:w="9322" w:type="dxa"/>
          </w:tcPr>
          <w:p w14:paraId="4210C043" w14:textId="77777777" w:rsidR="004D7DEA" w:rsidRPr="005454DC" w:rsidRDefault="004D7DEA" w:rsidP="004D7DEA">
            <w:pPr>
              <w:spacing w:line="360" w:lineRule="auto"/>
              <w:jc w:val="both"/>
              <w:rPr>
                <w:rFonts w:ascii="Arial" w:hAnsi="Arial" w:cs="Arial"/>
                <w:b w:val="0"/>
              </w:rPr>
            </w:pPr>
            <w:r w:rsidRPr="005454DC">
              <w:rPr>
                <w:rFonts w:ascii="Arial" w:hAnsi="Arial" w:cs="Arial"/>
                <w:b w:val="0"/>
              </w:rPr>
              <w:t>Dla energii elektrycznej pobieranej z krajowego systemu elektroenergetycznego (KSE) wskaźnik emisji CO2 wynoszący 0,89 Mg/MWh.</w:t>
            </w:r>
          </w:p>
        </w:tc>
      </w:tr>
      <w:tr w:rsidR="004D7DEA" w:rsidRPr="005454DC" w14:paraId="18B5903E" w14:textId="77777777" w:rsidTr="0006673F">
        <w:tc>
          <w:tcPr>
            <w:cnfStyle w:val="001000000000" w:firstRow="0" w:lastRow="0" w:firstColumn="1" w:lastColumn="0" w:oddVBand="0" w:evenVBand="0" w:oddHBand="0" w:evenHBand="0" w:firstRowFirstColumn="0" w:firstRowLastColumn="0" w:lastRowFirstColumn="0" w:lastRowLastColumn="0"/>
            <w:tcW w:w="9322" w:type="dxa"/>
          </w:tcPr>
          <w:p w14:paraId="54995097" w14:textId="77777777" w:rsidR="004D7DEA" w:rsidRPr="005454DC" w:rsidRDefault="004D7DEA" w:rsidP="004D7DEA">
            <w:pPr>
              <w:spacing w:line="360" w:lineRule="auto"/>
              <w:jc w:val="both"/>
              <w:rPr>
                <w:rFonts w:ascii="Arial" w:hAnsi="Arial" w:cs="Arial"/>
                <w:b w:val="0"/>
              </w:rPr>
            </w:pPr>
            <w:r w:rsidRPr="005454DC">
              <w:rPr>
                <w:rFonts w:ascii="Arial" w:hAnsi="Arial" w:cs="Arial"/>
                <w:b w:val="0"/>
              </w:rPr>
              <w:t>Dla energii energii pochodzącej z drewna wskaźnik emisji CO2 wynoszący 0,109 MgCO2/GJ.</w:t>
            </w:r>
          </w:p>
        </w:tc>
      </w:tr>
      <w:tr w:rsidR="004D7DEA" w:rsidRPr="005454DC" w14:paraId="18EC788B" w14:textId="77777777" w:rsidTr="0006673F">
        <w:tc>
          <w:tcPr>
            <w:cnfStyle w:val="001000000000" w:firstRow="0" w:lastRow="0" w:firstColumn="1" w:lastColumn="0" w:oddVBand="0" w:evenVBand="0" w:oddHBand="0" w:evenHBand="0" w:firstRowFirstColumn="0" w:firstRowLastColumn="0" w:lastRowFirstColumn="0" w:lastRowLastColumn="0"/>
            <w:tcW w:w="9322" w:type="dxa"/>
          </w:tcPr>
          <w:p w14:paraId="086B56C5" w14:textId="77777777" w:rsidR="004D7DEA" w:rsidRPr="005454DC" w:rsidRDefault="004D7DEA" w:rsidP="004D7DEA">
            <w:pPr>
              <w:spacing w:line="360" w:lineRule="auto"/>
              <w:jc w:val="both"/>
              <w:rPr>
                <w:rFonts w:ascii="Arial" w:hAnsi="Arial" w:cs="Arial"/>
                <w:b w:val="0"/>
              </w:rPr>
            </w:pPr>
            <w:r w:rsidRPr="005454DC">
              <w:rPr>
                <w:rFonts w:ascii="Arial" w:hAnsi="Arial" w:cs="Arial"/>
                <w:b w:val="0"/>
              </w:rPr>
              <w:t>Dla energii pochodzącej z węgla wskaźnik emisji CO2 wynoszący 0,098 MgCO2/GJ.</w:t>
            </w:r>
          </w:p>
        </w:tc>
      </w:tr>
      <w:tr w:rsidR="004D7DEA" w:rsidRPr="005454DC" w14:paraId="21166953" w14:textId="77777777" w:rsidTr="0006673F">
        <w:trPr>
          <w:trHeight w:val="597"/>
        </w:trPr>
        <w:tc>
          <w:tcPr>
            <w:cnfStyle w:val="001000000000" w:firstRow="0" w:lastRow="0" w:firstColumn="1" w:lastColumn="0" w:oddVBand="0" w:evenVBand="0" w:oddHBand="0" w:evenHBand="0" w:firstRowFirstColumn="0" w:firstRowLastColumn="0" w:lastRowFirstColumn="0" w:lastRowLastColumn="0"/>
            <w:tcW w:w="9322" w:type="dxa"/>
          </w:tcPr>
          <w:p w14:paraId="42D93015" w14:textId="77777777" w:rsidR="004D7DEA" w:rsidRPr="005454DC" w:rsidRDefault="004D7DEA" w:rsidP="004D7DEA">
            <w:pPr>
              <w:spacing w:line="360" w:lineRule="auto"/>
              <w:jc w:val="both"/>
              <w:rPr>
                <w:rFonts w:ascii="Arial" w:hAnsi="Arial" w:cs="Arial"/>
                <w:b w:val="0"/>
              </w:rPr>
            </w:pPr>
            <w:r w:rsidRPr="005454DC">
              <w:rPr>
                <w:rFonts w:ascii="Arial" w:hAnsi="Arial" w:cs="Arial"/>
                <w:b w:val="0"/>
              </w:rPr>
              <w:t xml:space="preserve">Dla energii pochodzącej z oleju opałowego wskaźnik emisji CO2 wynoszący </w:t>
            </w:r>
            <w:proofErr w:type="gramStart"/>
            <w:r w:rsidRPr="005454DC">
              <w:rPr>
                <w:rFonts w:ascii="Arial" w:hAnsi="Arial" w:cs="Arial"/>
                <w:b w:val="0"/>
              </w:rPr>
              <w:t>0,076  MgCO</w:t>
            </w:r>
            <w:proofErr w:type="gramEnd"/>
            <w:r w:rsidRPr="005454DC">
              <w:rPr>
                <w:rFonts w:ascii="Arial" w:hAnsi="Arial" w:cs="Arial"/>
                <w:b w:val="0"/>
              </w:rPr>
              <w:t>2/GJ.</w:t>
            </w:r>
          </w:p>
        </w:tc>
      </w:tr>
      <w:tr w:rsidR="001974C7" w:rsidRPr="005454DC" w14:paraId="10B7BF10" w14:textId="77777777" w:rsidTr="0006673F">
        <w:trPr>
          <w:trHeight w:val="177"/>
        </w:trPr>
        <w:tc>
          <w:tcPr>
            <w:cnfStyle w:val="001000000000" w:firstRow="0" w:lastRow="0" w:firstColumn="1" w:lastColumn="0" w:oddVBand="0" w:evenVBand="0" w:oddHBand="0" w:evenHBand="0" w:firstRowFirstColumn="0" w:firstRowLastColumn="0" w:lastRowFirstColumn="0" w:lastRowLastColumn="0"/>
            <w:tcW w:w="9322" w:type="dxa"/>
          </w:tcPr>
          <w:p w14:paraId="73D36ADE" w14:textId="77777777" w:rsidR="001974C7" w:rsidRPr="005454DC" w:rsidRDefault="001974C7" w:rsidP="001974C7">
            <w:pPr>
              <w:spacing w:line="360" w:lineRule="auto"/>
              <w:jc w:val="both"/>
              <w:rPr>
                <w:rFonts w:ascii="Arial" w:hAnsi="Arial" w:cs="Arial"/>
                <w:b w:val="0"/>
              </w:rPr>
            </w:pPr>
            <w:r w:rsidRPr="005454DC">
              <w:rPr>
                <w:rFonts w:ascii="Arial" w:hAnsi="Arial" w:cs="Arial"/>
                <w:b w:val="0"/>
              </w:rPr>
              <w:t xml:space="preserve">Dla energii pochodzącej z gazu ziemnego wskaźnik emisji CO2 wynoszący </w:t>
            </w:r>
            <w:proofErr w:type="gramStart"/>
            <w:r w:rsidRPr="005454DC">
              <w:rPr>
                <w:rFonts w:ascii="Arial" w:hAnsi="Arial" w:cs="Arial"/>
                <w:b w:val="0"/>
              </w:rPr>
              <w:t>0,055  MgCO</w:t>
            </w:r>
            <w:proofErr w:type="gramEnd"/>
            <w:r w:rsidRPr="005454DC">
              <w:rPr>
                <w:rFonts w:ascii="Arial" w:hAnsi="Arial" w:cs="Arial"/>
                <w:b w:val="0"/>
              </w:rPr>
              <w:t>2/GJ.</w:t>
            </w:r>
          </w:p>
        </w:tc>
      </w:tr>
    </w:tbl>
    <w:p w14:paraId="74297864" w14:textId="77777777" w:rsidR="00D80F22" w:rsidRPr="005454DC" w:rsidRDefault="00D80F22" w:rsidP="00141516">
      <w:pPr>
        <w:spacing w:line="360" w:lineRule="auto"/>
        <w:jc w:val="both"/>
        <w:rPr>
          <w:rFonts w:ascii="Arial" w:hAnsi="Arial" w:cs="Arial"/>
          <w:i/>
          <w:snapToGrid w:val="0"/>
          <w:position w:val="-2"/>
          <w:lang w:eastAsia="pl-PL"/>
        </w:rPr>
      </w:pPr>
    </w:p>
    <w:tbl>
      <w:tblPr>
        <w:tblStyle w:val="Jasnasiatkaakcent3"/>
        <w:tblW w:w="0" w:type="auto"/>
        <w:tblLook w:val="06A0" w:firstRow="1" w:lastRow="0" w:firstColumn="1" w:lastColumn="0" w:noHBand="1" w:noVBand="1"/>
      </w:tblPr>
      <w:tblGrid>
        <w:gridCol w:w="9052"/>
      </w:tblGrid>
      <w:tr w:rsidR="004D7DEA" w:rsidRPr="005454DC" w14:paraId="721242CF" w14:textId="77777777" w:rsidTr="00066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5FC7B47" w14:textId="755793E0" w:rsidR="004D7DEA" w:rsidRPr="005454DC" w:rsidRDefault="004D7DEA" w:rsidP="0006673F">
            <w:pPr>
              <w:spacing w:line="360" w:lineRule="auto"/>
              <w:jc w:val="both"/>
              <w:rPr>
                <w:rFonts w:ascii="Arial" w:hAnsi="Arial" w:cs="Arial"/>
              </w:rPr>
            </w:pPr>
            <w:r w:rsidRPr="005454DC">
              <w:rPr>
                <w:rFonts w:ascii="Arial" w:hAnsi="Arial" w:cs="Arial"/>
              </w:rPr>
              <w:t>Dla obliczenia emisji z ruchu tranz</w:t>
            </w:r>
            <w:r w:rsidR="003B34A3" w:rsidRPr="005454DC">
              <w:rPr>
                <w:rFonts w:ascii="Arial" w:hAnsi="Arial" w:cs="Arial"/>
              </w:rPr>
              <w:t xml:space="preserve">ytowego i lokalnego na terenie </w:t>
            </w:r>
            <w:r w:rsidR="00697F7E">
              <w:rPr>
                <w:rFonts w:ascii="Arial" w:hAnsi="Arial" w:cs="Arial"/>
              </w:rPr>
              <w:t xml:space="preserve">miasta </w:t>
            </w:r>
            <w:r w:rsidRPr="005454DC">
              <w:rPr>
                <w:rFonts w:ascii="Arial" w:hAnsi="Arial" w:cs="Arial"/>
              </w:rPr>
              <w:t>przyjęto następujące średnie jednostkowe emisje CO2 dla poszczególnych kategorii pojazdów:</w:t>
            </w:r>
          </w:p>
        </w:tc>
      </w:tr>
      <w:tr w:rsidR="004D7DEA" w:rsidRPr="005454DC" w14:paraId="495881A7" w14:textId="77777777" w:rsidTr="0006673F">
        <w:tc>
          <w:tcPr>
            <w:cnfStyle w:val="001000000000" w:firstRow="0" w:lastRow="0" w:firstColumn="1" w:lastColumn="0" w:oddVBand="0" w:evenVBand="0" w:oddHBand="0" w:evenHBand="0" w:firstRowFirstColumn="0" w:firstRowLastColumn="0" w:lastRowFirstColumn="0" w:lastRowLastColumn="0"/>
            <w:tcW w:w="9212" w:type="dxa"/>
          </w:tcPr>
          <w:p w14:paraId="4199EE51" w14:textId="77777777" w:rsidR="004D7DEA" w:rsidRPr="005454DC" w:rsidRDefault="004D7DEA" w:rsidP="00B71CFE">
            <w:pPr>
              <w:spacing w:line="360" w:lineRule="auto"/>
              <w:jc w:val="both"/>
              <w:rPr>
                <w:rFonts w:ascii="Arial" w:hAnsi="Arial" w:cs="Arial"/>
                <w:b w:val="0"/>
              </w:rPr>
            </w:pPr>
            <w:r w:rsidRPr="005454DC">
              <w:rPr>
                <w:rFonts w:ascii="Arial" w:hAnsi="Arial" w:cs="Arial"/>
                <w:b w:val="0"/>
              </w:rPr>
              <w:t>samochody osobowe 155 g/km</w:t>
            </w:r>
          </w:p>
        </w:tc>
      </w:tr>
      <w:tr w:rsidR="004D7DEA" w:rsidRPr="005454DC" w14:paraId="41EBAC46" w14:textId="77777777" w:rsidTr="0006673F">
        <w:tc>
          <w:tcPr>
            <w:cnfStyle w:val="001000000000" w:firstRow="0" w:lastRow="0" w:firstColumn="1" w:lastColumn="0" w:oddVBand="0" w:evenVBand="0" w:oddHBand="0" w:evenHBand="0" w:firstRowFirstColumn="0" w:firstRowLastColumn="0" w:lastRowFirstColumn="0" w:lastRowLastColumn="0"/>
            <w:tcW w:w="9212" w:type="dxa"/>
          </w:tcPr>
          <w:p w14:paraId="6372B08B" w14:textId="77777777" w:rsidR="004D7DEA" w:rsidRPr="005454DC" w:rsidRDefault="004D7DEA" w:rsidP="00B71CFE">
            <w:pPr>
              <w:spacing w:line="360" w:lineRule="auto"/>
              <w:jc w:val="both"/>
              <w:rPr>
                <w:rFonts w:ascii="Arial" w:hAnsi="Arial" w:cs="Arial"/>
                <w:b w:val="0"/>
              </w:rPr>
            </w:pPr>
            <w:r w:rsidRPr="005454DC">
              <w:rPr>
                <w:rFonts w:ascii="Arial" w:hAnsi="Arial" w:cs="Arial"/>
                <w:b w:val="0"/>
              </w:rPr>
              <w:t>samochody dostawcze 200 g/km</w:t>
            </w:r>
          </w:p>
        </w:tc>
      </w:tr>
      <w:tr w:rsidR="004D7DEA" w:rsidRPr="005454DC" w14:paraId="7B0C4C0F" w14:textId="77777777" w:rsidTr="0006673F">
        <w:tc>
          <w:tcPr>
            <w:cnfStyle w:val="001000000000" w:firstRow="0" w:lastRow="0" w:firstColumn="1" w:lastColumn="0" w:oddVBand="0" w:evenVBand="0" w:oddHBand="0" w:evenHBand="0" w:firstRowFirstColumn="0" w:firstRowLastColumn="0" w:lastRowFirstColumn="0" w:lastRowLastColumn="0"/>
            <w:tcW w:w="9212" w:type="dxa"/>
          </w:tcPr>
          <w:p w14:paraId="093CC2DD" w14:textId="77777777" w:rsidR="004D7DEA" w:rsidRPr="005454DC" w:rsidRDefault="004D7DEA" w:rsidP="00B71CFE">
            <w:pPr>
              <w:spacing w:line="360" w:lineRule="auto"/>
              <w:jc w:val="both"/>
              <w:rPr>
                <w:rFonts w:ascii="Arial" w:hAnsi="Arial" w:cs="Arial"/>
                <w:b w:val="0"/>
              </w:rPr>
            </w:pPr>
            <w:r w:rsidRPr="005454DC">
              <w:rPr>
                <w:rFonts w:ascii="Arial" w:hAnsi="Arial" w:cs="Arial"/>
                <w:b w:val="0"/>
              </w:rPr>
              <w:t>samochody ciężarowe jednoczłonowe 450 g/km</w:t>
            </w:r>
          </w:p>
        </w:tc>
      </w:tr>
      <w:tr w:rsidR="004D7DEA" w:rsidRPr="005454DC" w14:paraId="1501A7B2" w14:textId="77777777" w:rsidTr="0006673F">
        <w:tc>
          <w:tcPr>
            <w:cnfStyle w:val="001000000000" w:firstRow="0" w:lastRow="0" w:firstColumn="1" w:lastColumn="0" w:oddVBand="0" w:evenVBand="0" w:oddHBand="0" w:evenHBand="0" w:firstRowFirstColumn="0" w:firstRowLastColumn="0" w:lastRowFirstColumn="0" w:lastRowLastColumn="0"/>
            <w:tcW w:w="9212" w:type="dxa"/>
          </w:tcPr>
          <w:p w14:paraId="21CEC8FF" w14:textId="77777777" w:rsidR="004D7DEA" w:rsidRPr="005454DC" w:rsidRDefault="004D7DEA" w:rsidP="00B71CFE">
            <w:pPr>
              <w:spacing w:line="360" w:lineRule="auto"/>
              <w:jc w:val="both"/>
              <w:rPr>
                <w:rFonts w:ascii="Arial" w:hAnsi="Arial" w:cs="Arial"/>
                <w:b w:val="0"/>
              </w:rPr>
            </w:pPr>
            <w:r w:rsidRPr="005454DC">
              <w:rPr>
                <w:rFonts w:ascii="Arial" w:hAnsi="Arial" w:cs="Arial"/>
                <w:b w:val="0"/>
              </w:rPr>
              <w:t>samochody ciężarowe z naczepą/przyczepą 900 g/km</w:t>
            </w:r>
          </w:p>
        </w:tc>
      </w:tr>
      <w:tr w:rsidR="004D7DEA" w:rsidRPr="005454DC" w14:paraId="20C9CF28" w14:textId="77777777" w:rsidTr="0006673F">
        <w:tc>
          <w:tcPr>
            <w:cnfStyle w:val="001000000000" w:firstRow="0" w:lastRow="0" w:firstColumn="1" w:lastColumn="0" w:oddVBand="0" w:evenVBand="0" w:oddHBand="0" w:evenHBand="0" w:firstRowFirstColumn="0" w:firstRowLastColumn="0" w:lastRowFirstColumn="0" w:lastRowLastColumn="0"/>
            <w:tcW w:w="9212" w:type="dxa"/>
          </w:tcPr>
          <w:p w14:paraId="7B8B0EF5" w14:textId="77777777" w:rsidR="004D7DEA" w:rsidRPr="005454DC" w:rsidRDefault="004D7DEA" w:rsidP="00B71CFE">
            <w:pPr>
              <w:spacing w:line="360" w:lineRule="auto"/>
              <w:jc w:val="both"/>
              <w:rPr>
                <w:rFonts w:ascii="Arial" w:hAnsi="Arial" w:cs="Arial"/>
                <w:b w:val="0"/>
              </w:rPr>
            </w:pPr>
            <w:r w:rsidRPr="005454DC">
              <w:rPr>
                <w:rFonts w:ascii="Arial" w:hAnsi="Arial" w:cs="Arial"/>
                <w:b w:val="0"/>
              </w:rPr>
              <w:t>autobusy 450 g/km</w:t>
            </w:r>
          </w:p>
        </w:tc>
      </w:tr>
    </w:tbl>
    <w:p w14:paraId="791CF8A3" w14:textId="77777777" w:rsidR="001628E1" w:rsidRPr="005454DC" w:rsidRDefault="00A41FFF" w:rsidP="00E3210E">
      <w:pPr>
        <w:tabs>
          <w:tab w:val="left" w:pos="851"/>
          <w:tab w:val="left" w:pos="993"/>
        </w:tabs>
        <w:spacing w:before="120" w:after="0" w:line="360" w:lineRule="auto"/>
        <w:rPr>
          <w:rFonts w:ascii="Arial" w:hAnsi="Arial" w:cs="Arial"/>
          <w:b/>
        </w:rPr>
      </w:pPr>
      <w:proofErr w:type="gramStart"/>
      <w:r w:rsidRPr="005454DC">
        <w:rPr>
          <w:rFonts w:ascii="Arial" w:hAnsi="Arial" w:cs="Arial"/>
          <w:i/>
          <w:snapToGrid w:val="0"/>
          <w:position w:val="-2"/>
          <w:lang w:eastAsia="pl-PL"/>
        </w:rPr>
        <w:t>Źródło:Wartości</w:t>
      </w:r>
      <w:proofErr w:type="gramEnd"/>
      <w:r w:rsidRPr="005454DC">
        <w:rPr>
          <w:rFonts w:ascii="Arial" w:hAnsi="Arial" w:cs="Arial"/>
          <w:i/>
          <w:snapToGrid w:val="0"/>
          <w:position w:val="-2"/>
          <w:lang w:eastAsia="pl-PL"/>
        </w:rPr>
        <w:t xml:space="preserve"> opałowe (WO) i wskaźniki emisji CO2 (WE) w roku 2011 do raportowania </w:t>
      </w:r>
      <w:r w:rsidR="0006673F">
        <w:rPr>
          <w:rFonts w:ascii="Arial" w:hAnsi="Arial" w:cs="Arial"/>
          <w:i/>
          <w:snapToGrid w:val="0"/>
          <w:position w:val="-2"/>
          <w:lang w:eastAsia="pl-PL"/>
        </w:rPr>
        <w:br/>
      </w:r>
      <w:r w:rsidRPr="005454DC">
        <w:rPr>
          <w:rFonts w:ascii="Arial" w:hAnsi="Arial" w:cs="Arial"/>
          <w:i/>
          <w:snapToGrid w:val="0"/>
          <w:position w:val="-2"/>
          <w:lang w:eastAsia="pl-PL"/>
        </w:rPr>
        <w:t>w ramach Wspólnotowego Systemu Handlu Uprawnieniami do Emisji za rok 2014.</w:t>
      </w:r>
    </w:p>
    <w:p w14:paraId="052534CD" w14:textId="77777777" w:rsidR="00A5606D" w:rsidRPr="005454DC" w:rsidRDefault="00A5606D" w:rsidP="001628E1">
      <w:pPr>
        <w:tabs>
          <w:tab w:val="left" w:pos="851"/>
          <w:tab w:val="left" w:pos="993"/>
        </w:tabs>
        <w:spacing w:line="360" w:lineRule="auto"/>
        <w:jc w:val="both"/>
        <w:rPr>
          <w:rFonts w:ascii="Arial" w:hAnsi="Arial" w:cs="Arial"/>
          <w:b/>
        </w:rPr>
      </w:pPr>
      <w:r w:rsidRPr="005454DC">
        <w:rPr>
          <w:rFonts w:ascii="Arial" w:hAnsi="Arial" w:cs="Arial"/>
          <w:b/>
        </w:rPr>
        <w:lastRenderedPageBreak/>
        <w:t>Wykorzystane źródła danych</w:t>
      </w:r>
      <w:r w:rsidR="004A690D" w:rsidRPr="005454DC">
        <w:rPr>
          <w:rFonts w:ascii="Arial" w:hAnsi="Arial" w:cs="Arial"/>
          <w:b/>
        </w:rPr>
        <w:t>:</w:t>
      </w:r>
    </w:p>
    <w:p w14:paraId="7F6759C3" w14:textId="1C575385" w:rsidR="00A5606D" w:rsidRDefault="00A5606D" w:rsidP="001628E1">
      <w:pPr>
        <w:tabs>
          <w:tab w:val="left" w:pos="851"/>
          <w:tab w:val="left" w:pos="993"/>
        </w:tabs>
        <w:spacing w:line="360" w:lineRule="auto"/>
        <w:jc w:val="both"/>
        <w:rPr>
          <w:rFonts w:ascii="Arial" w:hAnsi="Arial" w:cs="Arial"/>
        </w:rPr>
      </w:pPr>
      <w:r w:rsidRPr="005454DC">
        <w:rPr>
          <w:rFonts w:ascii="Arial" w:hAnsi="Arial" w:cs="Arial"/>
        </w:rPr>
        <w:t>Do inwentaryzacji emisji dwu</w:t>
      </w:r>
      <w:r w:rsidR="004A690D" w:rsidRPr="005454DC">
        <w:rPr>
          <w:rFonts w:ascii="Arial" w:hAnsi="Arial" w:cs="Arial"/>
        </w:rPr>
        <w:t xml:space="preserve">tlenku węgla w </w:t>
      </w:r>
      <w:r w:rsidR="00706B37">
        <w:rPr>
          <w:rFonts w:ascii="Arial" w:hAnsi="Arial" w:cs="Arial"/>
        </w:rPr>
        <w:t>Mieście Stoczek Łukowski</w:t>
      </w:r>
      <w:r w:rsidRPr="005454DC">
        <w:rPr>
          <w:rFonts w:ascii="Arial" w:hAnsi="Arial" w:cs="Arial"/>
        </w:rPr>
        <w:t xml:space="preserve"> wykorzystano dane pozyskane z następujących źródeł:</w:t>
      </w:r>
    </w:p>
    <w:p w14:paraId="3AEB7E02" w14:textId="77777777" w:rsidR="0006673F" w:rsidRPr="0006673F" w:rsidRDefault="0006673F" w:rsidP="007901EA">
      <w:pPr>
        <w:pStyle w:val="Akapitzlist"/>
        <w:numPr>
          <w:ilvl w:val="0"/>
          <w:numId w:val="59"/>
        </w:numPr>
        <w:spacing w:line="360" w:lineRule="auto"/>
        <w:jc w:val="both"/>
        <w:rPr>
          <w:rFonts w:ascii="Arial" w:hAnsi="Arial" w:cs="Arial"/>
        </w:rPr>
      </w:pPr>
      <w:r w:rsidRPr="0006673F">
        <w:rPr>
          <w:rFonts w:ascii="Arial" w:hAnsi="Arial" w:cs="Arial"/>
        </w:rPr>
        <w:t>dane zawarte w dokumentach</w:t>
      </w:r>
      <w:r>
        <w:rPr>
          <w:rFonts w:ascii="Arial" w:hAnsi="Arial" w:cs="Arial"/>
        </w:rPr>
        <w:t xml:space="preserve"> strategicznych</w:t>
      </w:r>
      <w:r w:rsidRPr="0006673F">
        <w:rPr>
          <w:rFonts w:ascii="Arial" w:hAnsi="Arial" w:cs="Arial"/>
        </w:rPr>
        <w:t xml:space="preserve">, </w:t>
      </w:r>
    </w:p>
    <w:p w14:paraId="774DE96A" w14:textId="66BB211D" w:rsidR="0006673F" w:rsidRPr="0006673F" w:rsidRDefault="0006673F" w:rsidP="007901EA">
      <w:pPr>
        <w:pStyle w:val="Akapitzlist"/>
        <w:numPr>
          <w:ilvl w:val="0"/>
          <w:numId w:val="59"/>
        </w:numPr>
        <w:spacing w:line="360" w:lineRule="auto"/>
        <w:jc w:val="both"/>
        <w:rPr>
          <w:rFonts w:ascii="Arial" w:hAnsi="Arial" w:cs="Arial"/>
        </w:rPr>
      </w:pPr>
      <w:r w:rsidRPr="0006673F">
        <w:rPr>
          <w:rFonts w:ascii="Arial" w:hAnsi="Arial" w:cs="Arial"/>
        </w:rPr>
        <w:t xml:space="preserve">dane udostępnione przez Urząd </w:t>
      </w:r>
      <w:r w:rsidR="00706B37">
        <w:rPr>
          <w:rFonts w:ascii="Arial" w:hAnsi="Arial" w:cs="Arial"/>
        </w:rPr>
        <w:t>Miasta</w:t>
      </w:r>
      <w:r w:rsidRPr="0006673F">
        <w:rPr>
          <w:rFonts w:ascii="Arial" w:hAnsi="Arial" w:cs="Arial"/>
        </w:rPr>
        <w:t xml:space="preserve"> (zawarte w dokumentach),</w:t>
      </w:r>
    </w:p>
    <w:p w14:paraId="03008DC9" w14:textId="77777777" w:rsidR="0006673F" w:rsidRPr="0006673F" w:rsidRDefault="0006673F" w:rsidP="007901EA">
      <w:pPr>
        <w:pStyle w:val="Akapitzlist"/>
        <w:numPr>
          <w:ilvl w:val="0"/>
          <w:numId w:val="59"/>
        </w:numPr>
        <w:spacing w:line="360" w:lineRule="auto"/>
        <w:jc w:val="both"/>
        <w:rPr>
          <w:rFonts w:ascii="Arial" w:hAnsi="Arial" w:cs="Arial"/>
        </w:rPr>
      </w:pPr>
      <w:r w:rsidRPr="0006673F">
        <w:rPr>
          <w:rFonts w:ascii="Arial" w:hAnsi="Arial" w:cs="Arial"/>
        </w:rPr>
        <w:t>dane dostępne w statystyce publicznej (GUS).</w:t>
      </w:r>
    </w:p>
    <w:p w14:paraId="474BF850" w14:textId="77777777" w:rsidR="00A41FFF" w:rsidRPr="0006673F" w:rsidRDefault="00A5606D" w:rsidP="007901EA">
      <w:pPr>
        <w:pStyle w:val="Akapitzlist"/>
        <w:numPr>
          <w:ilvl w:val="0"/>
          <w:numId w:val="59"/>
        </w:numPr>
        <w:tabs>
          <w:tab w:val="left" w:pos="851"/>
          <w:tab w:val="left" w:pos="993"/>
        </w:tabs>
        <w:spacing w:line="360" w:lineRule="auto"/>
        <w:jc w:val="both"/>
        <w:rPr>
          <w:rFonts w:ascii="Arial" w:hAnsi="Arial" w:cs="Arial"/>
        </w:rPr>
      </w:pPr>
      <w:r w:rsidRPr="0006673F">
        <w:rPr>
          <w:rFonts w:ascii="Arial" w:hAnsi="Arial" w:cs="Arial"/>
        </w:rPr>
        <w:t xml:space="preserve">wyniki badań ankietowych, skierowanych do wszystkich interesariuszy Planu, </w:t>
      </w:r>
    </w:p>
    <w:p w14:paraId="4881F9EB" w14:textId="77777777" w:rsidR="001628E1" w:rsidRPr="005454DC" w:rsidRDefault="004A690D" w:rsidP="001628E1">
      <w:pPr>
        <w:spacing w:line="360" w:lineRule="auto"/>
        <w:jc w:val="both"/>
        <w:rPr>
          <w:rFonts w:ascii="Arial" w:hAnsi="Arial" w:cs="Arial"/>
          <w:b/>
        </w:rPr>
      </w:pPr>
      <w:r w:rsidRPr="005454DC">
        <w:rPr>
          <w:rFonts w:ascii="Arial" w:hAnsi="Arial" w:cs="Arial"/>
          <w:b/>
        </w:rPr>
        <w:t>Ankietyzacja interesariuszy Planu</w:t>
      </w:r>
    </w:p>
    <w:p w14:paraId="3D5D8995" w14:textId="2F3D7FB9" w:rsidR="004A690D" w:rsidRPr="005454DC" w:rsidRDefault="004A690D" w:rsidP="001628E1">
      <w:pPr>
        <w:spacing w:line="360" w:lineRule="auto"/>
        <w:jc w:val="both"/>
        <w:rPr>
          <w:rFonts w:ascii="Arial" w:hAnsi="Arial" w:cs="Arial"/>
          <w:lang w:eastAsia="pl-PL"/>
        </w:rPr>
      </w:pPr>
      <w:r w:rsidRPr="005454DC">
        <w:rPr>
          <w:rFonts w:ascii="Arial" w:hAnsi="Arial" w:cs="Arial"/>
        </w:rPr>
        <w:t xml:space="preserve">Interesariusze </w:t>
      </w:r>
      <w:r w:rsidRPr="005454DC">
        <w:rPr>
          <w:rFonts w:ascii="Arial" w:hAnsi="Arial" w:cs="Arial"/>
          <w:i/>
        </w:rPr>
        <w:t>Planu</w:t>
      </w:r>
      <w:r w:rsidRPr="005454DC">
        <w:rPr>
          <w:rFonts w:ascii="Arial" w:hAnsi="Arial" w:cs="Arial"/>
        </w:rPr>
        <w:t xml:space="preserve">, w szczególności mieszkańcy </w:t>
      </w:r>
      <w:r w:rsidR="00706B37">
        <w:rPr>
          <w:rFonts w:ascii="Arial" w:hAnsi="Arial" w:cs="Arial"/>
        </w:rPr>
        <w:t>miasta</w:t>
      </w:r>
      <w:r w:rsidRPr="005454DC">
        <w:rPr>
          <w:rFonts w:ascii="Arial" w:hAnsi="Arial" w:cs="Arial"/>
        </w:rPr>
        <w:t xml:space="preserve">, objęci zostali procesem ankietyzacji. Celem procesu ankietyzacji było zgromadzenie szczegółowych informacji dotyczących zużycia energii końcowej (energii elektrycznej i ciepła), wykorzystywanych źródeł ciepła, a także planowanych modernizacji budynków/instalacji oraz wykorzystania odnawialnych źródeł energii. Ankieta w wersji papierowej dostępna była w Urzędzie </w:t>
      </w:r>
      <w:r w:rsidR="00706B37">
        <w:rPr>
          <w:rFonts w:ascii="Arial" w:hAnsi="Arial" w:cs="Arial"/>
        </w:rPr>
        <w:t>Miasta</w:t>
      </w:r>
      <w:r w:rsidRPr="005454DC">
        <w:rPr>
          <w:rFonts w:ascii="Arial" w:hAnsi="Arial" w:cs="Arial"/>
        </w:rPr>
        <w:t>.</w:t>
      </w:r>
    </w:p>
    <w:p w14:paraId="4873F178" w14:textId="77777777" w:rsidR="004A690D" w:rsidRPr="005454DC" w:rsidRDefault="004A690D" w:rsidP="001628E1">
      <w:pPr>
        <w:spacing w:line="360" w:lineRule="auto"/>
        <w:jc w:val="both"/>
        <w:rPr>
          <w:rFonts w:ascii="Arial" w:hAnsi="Arial" w:cs="Arial"/>
        </w:rPr>
      </w:pPr>
      <w:r w:rsidRPr="005454DC">
        <w:rPr>
          <w:rFonts w:ascii="Arial" w:hAnsi="Arial" w:cs="Arial"/>
        </w:rPr>
        <w:t xml:space="preserve">W ankiecie zawarte zostały kwestie, pozwalające na identyfikację istniejących systemów grzewczych, stanu ocieplenia budynków, zużycia energii cieplnej oraz energii elektrycznej, a także na rozpoznanie planów i potrzeb mieszkańców w zakresie modernizacji budynków oraz wykorzystania poszczególnych źródeł energii, tj.: </w:t>
      </w:r>
    </w:p>
    <w:p w14:paraId="2303685B" w14:textId="77777777" w:rsidR="004A690D" w:rsidRPr="0006673F" w:rsidRDefault="004A690D" w:rsidP="007901EA">
      <w:pPr>
        <w:pStyle w:val="Akapitzlist"/>
        <w:numPr>
          <w:ilvl w:val="0"/>
          <w:numId w:val="60"/>
        </w:numPr>
        <w:spacing w:line="360" w:lineRule="auto"/>
        <w:jc w:val="both"/>
        <w:rPr>
          <w:rFonts w:ascii="Arial" w:hAnsi="Arial" w:cs="Arial"/>
        </w:rPr>
      </w:pPr>
      <w:r w:rsidRPr="0006673F">
        <w:rPr>
          <w:rFonts w:ascii="Arial" w:hAnsi="Arial" w:cs="Arial"/>
        </w:rPr>
        <w:t>stan budynku (rok budowy, powierzchnia użytkowa, rodzaj budynku, stan docieplenia oraz planowane docieplenie budynku),</w:t>
      </w:r>
    </w:p>
    <w:p w14:paraId="54C723C7" w14:textId="77777777" w:rsidR="004A690D" w:rsidRPr="0006673F" w:rsidRDefault="004A690D" w:rsidP="007901EA">
      <w:pPr>
        <w:pStyle w:val="Akapitzlist"/>
        <w:numPr>
          <w:ilvl w:val="0"/>
          <w:numId w:val="60"/>
        </w:numPr>
        <w:spacing w:line="360" w:lineRule="auto"/>
        <w:jc w:val="both"/>
        <w:rPr>
          <w:rFonts w:ascii="Arial" w:hAnsi="Arial" w:cs="Arial"/>
        </w:rPr>
      </w:pPr>
      <w:r w:rsidRPr="0006673F">
        <w:rPr>
          <w:rFonts w:ascii="Arial" w:hAnsi="Arial" w:cs="Arial"/>
        </w:rPr>
        <w:t>zużycie energii elektrycznej,</w:t>
      </w:r>
    </w:p>
    <w:p w14:paraId="76B47663" w14:textId="77777777" w:rsidR="004A690D" w:rsidRPr="0006673F" w:rsidRDefault="004A690D" w:rsidP="007901EA">
      <w:pPr>
        <w:pStyle w:val="Akapitzlist"/>
        <w:numPr>
          <w:ilvl w:val="0"/>
          <w:numId w:val="60"/>
        </w:numPr>
        <w:spacing w:line="360" w:lineRule="auto"/>
        <w:jc w:val="both"/>
        <w:rPr>
          <w:rFonts w:ascii="Arial" w:hAnsi="Arial" w:cs="Arial"/>
        </w:rPr>
      </w:pPr>
      <w:r w:rsidRPr="0006673F">
        <w:rPr>
          <w:rFonts w:ascii="Arial" w:hAnsi="Arial" w:cs="Arial"/>
        </w:rPr>
        <w:t>zużycie energii cieplnej w podziale na źródła energii (w tym rodzaj ogrzewania i rok montażu, roczne zużycie energii oraz planowane modernizacje),</w:t>
      </w:r>
    </w:p>
    <w:p w14:paraId="042E9FCA" w14:textId="77777777" w:rsidR="009E7D20" w:rsidRPr="0006673F" w:rsidRDefault="004A690D" w:rsidP="007901EA">
      <w:pPr>
        <w:pStyle w:val="Akapitzlist"/>
        <w:numPr>
          <w:ilvl w:val="0"/>
          <w:numId w:val="60"/>
        </w:numPr>
        <w:spacing w:line="360" w:lineRule="auto"/>
        <w:jc w:val="both"/>
        <w:rPr>
          <w:rFonts w:ascii="Arial" w:hAnsi="Arial" w:cs="Arial"/>
        </w:rPr>
      </w:pPr>
      <w:r w:rsidRPr="0006673F">
        <w:rPr>
          <w:rFonts w:ascii="Arial" w:hAnsi="Arial" w:cs="Arial"/>
        </w:rPr>
        <w:t>planowane modernizacje w zależności od sposobu finansowania.</w:t>
      </w:r>
    </w:p>
    <w:p w14:paraId="0BB4CA8C" w14:textId="77777777" w:rsidR="001E2726" w:rsidRDefault="004A690D" w:rsidP="00E3210E">
      <w:pPr>
        <w:spacing w:line="360" w:lineRule="auto"/>
        <w:jc w:val="both"/>
        <w:rPr>
          <w:rFonts w:ascii="Arial" w:hAnsi="Arial" w:cs="Arial"/>
        </w:rPr>
      </w:pPr>
      <w:r w:rsidRPr="005454DC">
        <w:rPr>
          <w:rFonts w:ascii="Arial" w:hAnsi="Arial" w:cs="Arial"/>
        </w:rPr>
        <w:t>Dane uzyskane za pośrednictwem ankiet zostały wykorzystane do opracowania Planu gospodarki niskoemisyjnej.</w:t>
      </w:r>
    </w:p>
    <w:p w14:paraId="31CB1F3F" w14:textId="455BB5EF" w:rsidR="00A41FFF" w:rsidRPr="005454DC" w:rsidRDefault="00E3210E" w:rsidP="00697F7E">
      <w:pPr>
        <w:pStyle w:val="Nagwek3"/>
      </w:pPr>
      <w:bookmarkStart w:id="23" w:name="_Toc30625276"/>
      <w:r w:rsidRPr="005454DC">
        <w:t>5</w:t>
      </w:r>
      <w:r w:rsidR="00A41FFF" w:rsidRPr="005454DC">
        <w:t>.2.Charakterystyka nośników energe</w:t>
      </w:r>
      <w:r w:rsidRPr="005454DC">
        <w:t xml:space="preserve">tycznych zużywanych na terenie </w:t>
      </w:r>
      <w:r w:rsidR="00706B37">
        <w:t>miasta</w:t>
      </w:r>
      <w:bookmarkEnd w:id="23"/>
    </w:p>
    <w:p w14:paraId="636156C9" w14:textId="77777777" w:rsidR="00697F7E" w:rsidRDefault="00697F7E" w:rsidP="00E3210E">
      <w:pPr>
        <w:tabs>
          <w:tab w:val="left" w:pos="851"/>
          <w:tab w:val="left" w:pos="993"/>
        </w:tabs>
        <w:spacing w:line="360" w:lineRule="auto"/>
        <w:rPr>
          <w:rFonts w:ascii="Arial" w:hAnsi="Arial" w:cs="Arial"/>
          <w:b/>
        </w:rPr>
      </w:pPr>
    </w:p>
    <w:p w14:paraId="587A8B2D" w14:textId="55EC4008" w:rsidR="00DF45B8" w:rsidRPr="005454DC" w:rsidRDefault="00B71CFE" w:rsidP="00E3210E">
      <w:pPr>
        <w:tabs>
          <w:tab w:val="left" w:pos="851"/>
          <w:tab w:val="left" w:pos="993"/>
        </w:tabs>
        <w:spacing w:line="360" w:lineRule="auto"/>
        <w:rPr>
          <w:rFonts w:ascii="Arial" w:hAnsi="Arial" w:cs="Arial"/>
          <w:b/>
        </w:rPr>
      </w:pPr>
      <w:r w:rsidRPr="005454DC">
        <w:rPr>
          <w:rFonts w:ascii="Arial" w:hAnsi="Arial" w:cs="Arial"/>
          <w:b/>
        </w:rPr>
        <w:t>Energia elektryczna</w:t>
      </w:r>
    </w:p>
    <w:p w14:paraId="2B501910" w14:textId="77777777" w:rsidR="00830941" w:rsidRPr="00830941" w:rsidRDefault="00830941" w:rsidP="00830941">
      <w:pPr>
        <w:widowControl w:val="0"/>
        <w:autoSpaceDE w:val="0"/>
        <w:autoSpaceDN w:val="0"/>
        <w:adjustRightInd w:val="0"/>
        <w:spacing w:line="360" w:lineRule="auto"/>
        <w:jc w:val="both"/>
        <w:rPr>
          <w:rFonts w:ascii="Arial" w:hAnsi="Arial" w:cs="Arial"/>
        </w:rPr>
      </w:pPr>
      <w:r w:rsidRPr="00830941">
        <w:rPr>
          <w:rFonts w:ascii="Arial" w:hAnsi="Arial" w:cs="Arial"/>
        </w:rPr>
        <w:t>Miasto Stoczek Łukowski wraz z otaczająca ją gminą wiejską Stoczek Łukowski są terenem lokalizacji wielu ponad lokalnych i lokalnych urządzeń elektroenergetycznych różnych napięć, różnego przeznaczenia, będących w posiadaniu różnych właścicieli.</w:t>
      </w:r>
    </w:p>
    <w:p w14:paraId="3ADE4E6F" w14:textId="5CD587FB" w:rsidR="00830941" w:rsidRPr="00830941" w:rsidRDefault="00830941" w:rsidP="00830941">
      <w:pPr>
        <w:widowControl w:val="0"/>
        <w:autoSpaceDE w:val="0"/>
        <w:autoSpaceDN w:val="0"/>
        <w:adjustRightInd w:val="0"/>
        <w:spacing w:line="360" w:lineRule="auto"/>
        <w:jc w:val="both"/>
        <w:rPr>
          <w:rFonts w:ascii="Arial" w:hAnsi="Arial" w:cs="Arial"/>
        </w:rPr>
      </w:pPr>
      <w:r w:rsidRPr="00830941">
        <w:rPr>
          <w:rFonts w:ascii="Arial" w:hAnsi="Arial" w:cs="Arial"/>
        </w:rPr>
        <w:t xml:space="preserve">Przez grunty miasta przebiega tranzytowa linia najwyższego napięcia </w:t>
      </w:r>
      <w:r w:rsidRPr="00830941">
        <w:rPr>
          <w:rFonts w:ascii="Arial" w:hAnsi="Arial" w:cs="Arial"/>
          <w:iCs/>
        </w:rPr>
        <w:t xml:space="preserve">220 </w:t>
      </w:r>
      <w:proofErr w:type="spellStart"/>
      <w:r w:rsidRPr="00830941">
        <w:rPr>
          <w:rFonts w:ascii="Arial" w:hAnsi="Arial" w:cs="Arial"/>
        </w:rPr>
        <w:t>kV</w:t>
      </w:r>
      <w:proofErr w:type="spellEnd"/>
      <w:r w:rsidRPr="00830941">
        <w:rPr>
          <w:rFonts w:ascii="Arial" w:hAnsi="Arial" w:cs="Arial"/>
        </w:rPr>
        <w:t xml:space="preserve">, wchodząca </w:t>
      </w:r>
      <w:r>
        <w:rPr>
          <w:rFonts w:ascii="Arial" w:hAnsi="Arial" w:cs="Arial"/>
        </w:rPr>
        <w:br/>
      </w:r>
      <w:r w:rsidRPr="00830941">
        <w:rPr>
          <w:rFonts w:ascii="Arial" w:hAnsi="Arial" w:cs="Arial"/>
        </w:rPr>
        <w:lastRenderedPageBreak/>
        <w:t xml:space="preserve">w skład krajowego systemu sieci przesyłowych najwyższych napięć (własność Polskich Sieci Przesyłowych SA) oraz linia wysokiego napięcia </w:t>
      </w:r>
      <w:r w:rsidRPr="00830941">
        <w:rPr>
          <w:rFonts w:ascii="Arial" w:hAnsi="Arial" w:cs="Arial"/>
          <w:iCs/>
        </w:rPr>
        <w:t xml:space="preserve">110 </w:t>
      </w:r>
      <w:proofErr w:type="spellStart"/>
      <w:r w:rsidRPr="00830941">
        <w:rPr>
          <w:rFonts w:ascii="Arial" w:hAnsi="Arial" w:cs="Arial"/>
        </w:rPr>
        <w:t>kV</w:t>
      </w:r>
      <w:proofErr w:type="spellEnd"/>
      <w:r w:rsidRPr="00830941">
        <w:rPr>
          <w:rFonts w:ascii="Arial" w:hAnsi="Arial" w:cs="Arial"/>
        </w:rPr>
        <w:t xml:space="preserve"> (własność Zakładu Energetycznego Warszawa Teren SA) zasilająca zlokalizowaną tuż przy granicy miasta (teren wsi Wola Kisielska) stację transformująco – rozdzielczą </w:t>
      </w:r>
      <w:r w:rsidRPr="00830941">
        <w:rPr>
          <w:rFonts w:ascii="Arial" w:hAnsi="Arial" w:cs="Arial"/>
          <w:iCs/>
        </w:rPr>
        <w:t xml:space="preserve">110/15 </w:t>
      </w:r>
      <w:proofErr w:type="spellStart"/>
      <w:r w:rsidRPr="00830941">
        <w:rPr>
          <w:rFonts w:ascii="Arial" w:hAnsi="Arial" w:cs="Arial"/>
        </w:rPr>
        <w:t>kV</w:t>
      </w:r>
      <w:proofErr w:type="spellEnd"/>
      <w:r w:rsidRPr="00830941">
        <w:rPr>
          <w:rFonts w:ascii="Arial" w:hAnsi="Arial" w:cs="Arial"/>
        </w:rPr>
        <w:t xml:space="preserve">, będącą dla miasta Stoczek Łukowski i okolicznych gmin wiejskich źródłem energii elektrycznej średniego napięcia 15 </w:t>
      </w:r>
      <w:proofErr w:type="spellStart"/>
      <w:r w:rsidRPr="00830941">
        <w:rPr>
          <w:rFonts w:ascii="Arial" w:hAnsi="Arial" w:cs="Arial"/>
        </w:rPr>
        <w:t>kV</w:t>
      </w:r>
      <w:proofErr w:type="spellEnd"/>
      <w:r w:rsidRPr="00830941">
        <w:rPr>
          <w:rFonts w:ascii="Arial" w:hAnsi="Arial" w:cs="Arial"/>
        </w:rPr>
        <w:t>.</w:t>
      </w:r>
    </w:p>
    <w:p w14:paraId="7D73C712" w14:textId="77777777" w:rsidR="00830941" w:rsidRPr="00830941" w:rsidRDefault="00830941" w:rsidP="00830941">
      <w:pPr>
        <w:spacing w:line="360" w:lineRule="auto"/>
        <w:jc w:val="both"/>
        <w:rPr>
          <w:rFonts w:ascii="Arial" w:hAnsi="Arial" w:cs="Arial"/>
        </w:rPr>
      </w:pPr>
      <w:r w:rsidRPr="00830941">
        <w:rPr>
          <w:rFonts w:ascii="Arial" w:hAnsi="Arial" w:cs="Arial"/>
        </w:rPr>
        <w:t xml:space="preserve">Ze stacji </w:t>
      </w:r>
      <w:r w:rsidRPr="00830941">
        <w:rPr>
          <w:rFonts w:ascii="Arial" w:hAnsi="Arial" w:cs="Arial"/>
          <w:iCs/>
        </w:rPr>
        <w:t xml:space="preserve">110/15 </w:t>
      </w:r>
      <w:proofErr w:type="spellStart"/>
      <w:r w:rsidRPr="00830941">
        <w:rPr>
          <w:rFonts w:ascii="Arial" w:hAnsi="Arial" w:cs="Arial"/>
        </w:rPr>
        <w:t>kV</w:t>
      </w:r>
      <w:proofErr w:type="spellEnd"/>
      <w:r w:rsidRPr="00830941">
        <w:rPr>
          <w:rFonts w:ascii="Arial" w:hAnsi="Arial" w:cs="Arial"/>
        </w:rPr>
        <w:t xml:space="preserve"> noszącej nazwę "RPZ </w:t>
      </w:r>
      <w:r w:rsidRPr="00830941">
        <w:rPr>
          <w:rFonts w:ascii="Arial" w:hAnsi="Arial" w:cs="Arial"/>
          <w:iCs/>
        </w:rPr>
        <w:t xml:space="preserve">110/15 </w:t>
      </w:r>
      <w:proofErr w:type="spellStart"/>
      <w:r w:rsidRPr="00830941">
        <w:rPr>
          <w:rFonts w:ascii="Arial" w:hAnsi="Arial" w:cs="Arial"/>
        </w:rPr>
        <w:t>kV</w:t>
      </w:r>
      <w:proofErr w:type="spellEnd"/>
      <w:r w:rsidRPr="00830941">
        <w:rPr>
          <w:rFonts w:ascii="Arial" w:hAnsi="Arial" w:cs="Arial"/>
        </w:rPr>
        <w:t xml:space="preserve"> Stoczek Łukowski” wybudowano sieć trzynastu napowietrznych i kablowo-napowietrznych magistralnych linii średniego napięcia 15 </w:t>
      </w:r>
      <w:proofErr w:type="spellStart"/>
      <w:r w:rsidRPr="00830941">
        <w:rPr>
          <w:rFonts w:ascii="Arial" w:hAnsi="Arial" w:cs="Arial"/>
        </w:rPr>
        <w:t>kV</w:t>
      </w:r>
      <w:proofErr w:type="spellEnd"/>
      <w:r w:rsidRPr="00830941">
        <w:rPr>
          <w:rFonts w:ascii="Arial" w:hAnsi="Arial" w:cs="Arial"/>
        </w:rPr>
        <w:t xml:space="preserve">, z których aż dziesięć związanych jest funkcjonalnie lub terenowo z miastem Stoczek Łukowski. </w:t>
      </w:r>
    </w:p>
    <w:p w14:paraId="5DA8FA12" w14:textId="06CE8240" w:rsidR="00830941" w:rsidRPr="00830941" w:rsidRDefault="00830941" w:rsidP="00830941">
      <w:pPr>
        <w:spacing w:line="360" w:lineRule="auto"/>
        <w:jc w:val="both"/>
        <w:rPr>
          <w:rFonts w:ascii="Arial" w:hAnsi="Arial" w:cs="Arial"/>
        </w:rPr>
      </w:pPr>
      <w:r w:rsidRPr="00830941">
        <w:rPr>
          <w:rFonts w:ascii="Arial" w:hAnsi="Arial" w:cs="Arial"/>
        </w:rPr>
        <w:t xml:space="preserve">Przez teren miasta przebiegają dwie elektroenergetyczne, jednotorowe linie napowietrzne realizujące zewnętrzne połączenie miasta z gminą Stoczek Łukowski, a poprzez nią </w:t>
      </w:r>
      <w:r>
        <w:rPr>
          <w:rFonts w:ascii="Arial" w:hAnsi="Arial" w:cs="Arial"/>
        </w:rPr>
        <w:br/>
      </w:r>
      <w:r w:rsidRPr="00830941">
        <w:rPr>
          <w:rFonts w:ascii="Arial" w:hAnsi="Arial" w:cs="Arial"/>
        </w:rPr>
        <w:t xml:space="preserve">z okolicznymi gminami województwa lubelskiego i mazowieckiego. Linie te wchodzą obecnie w skład zakładowego systemu sieci rozdzielczych WN 110 </w:t>
      </w:r>
      <w:proofErr w:type="spellStart"/>
      <w:r w:rsidRPr="00830941">
        <w:rPr>
          <w:rFonts w:ascii="Arial" w:hAnsi="Arial" w:cs="Arial"/>
        </w:rPr>
        <w:t>kV</w:t>
      </w:r>
      <w:proofErr w:type="spellEnd"/>
      <w:r w:rsidRPr="00830941">
        <w:rPr>
          <w:rFonts w:ascii="Arial" w:hAnsi="Arial" w:cs="Arial"/>
        </w:rPr>
        <w:t xml:space="preserve"> użytkowanego przez Zakład Energetyczny Warszawa </w:t>
      </w:r>
      <w:proofErr w:type="gramStart"/>
      <w:r w:rsidRPr="00830941">
        <w:rPr>
          <w:rFonts w:ascii="Arial" w:hAnsi="Arial" w:cs="Arial"/>
        </w:rPr>
        <w:t>-  Teren</w:t>
      </w:r>
      <w:proofErr w:type="gramEnd"/>
      <w:r w:rsidRPr="00830941">
        <w:rPr>
          <w:rFonts w:ascii="Arial" w:hAnsi="Arial" w:cs="Arial"/>
        </w:rPr>
        <w:t xml:space="preserve"> S.A.</w:t>
      </w:r>
    </w:p>
    <w:p w14:paraId="368E5A2F" w14:textId="77777777" w:rsidR="00830941" w:rsidRPr="00830941" w:rsidRDefault="00830941" w:rsidP="00830941">
      <w:pPr>
        <w:spacing w:line="360" w:lineRule="auto"/>
        <w:jc w:val="both"/>
        <w:rPr>
          <w:rFonts w:ascii="Arial" w:hAnsi="Arial" w:cs="Arial"/>
        </w:rPr>
      </w:pPr>
      <w:r w:rsidRPr="00830941">
        <w:rPr>
          <w:rFonts w:ascii="Arial" w:hAnsi="Arial" w:cs="Arial"/>
        </w:rPr>
        <w:t xml:space="preserve">Na terenie miasta pracuje obecnie 23 stacje transformatorowe 15/0,4 </w:t>
      </w:r>
      <w:proofErr w:type="spellStart"/>
      <w:r w:rsidRPr="00830941">
        <w:rPr>
          <w:rFonts w:ascii="Arial" w:hAnsi="Arial" w:cs="Arial"/>
        </w:rPr>
        <w:t>kV</w:t>
      </w:r>
      <w:proofErr w:type="spellEnd"/>
      <w:r w:rsidRPr="00830941">
        <w:rPr>
          <w:rFonts w:ascii="Arial" w:hAnsi="Arial" w:cs="Arial"/>
        </w:rPr>
        <w:t xml:space="preserve"> (przeważają stacje słupowe, tylko 4 są nowe wybudowane w latach 90-tych). Zakład Energetyczny Warszawa Teren S.A. posiada na terenie miasta swój Posterunek Energetyczny. Również na terenie miasta pracuje około </w:t>
      </w:r>
      <w:smartTag w:uri="urn:schemas-microsoft-com:office:smarttags" w:element="metricconverter">
        <w:smartTagPr>
          <w:attr w:name="ProductID" w:val="30 km"/>
        </w:smartTagPr>
        <w:r w:rsidRPr="00830941">
          <w:rPr>
            <w:rFonts w:ascii="Arial" w:hAnsi="Arial" w:cs="Arial"/>
          </w:rPr>
          <w:t>30 km</w:t>
        </w:r>
      </w:smartTag>
      <w:r w:rsidRPr="00830941">
        <w:rPr>
          <w:rFonts w:ascii="Arial" w:hAnsi="Arial" w:cs="Arial"/>
        </w:rPr>
        <w:t xml:space="preserve"> linii niskiego napięcia, w tym około </w:t>
      </w:r>
      <w:smartTag w:uri="urn:schemas-microsoft-com:office:smarttags" w:element="metricconverter">
        <w:smartTagPr>
          <w:attr w:name="ProductID" w:val="3 km"/>
        </w:smartTagPr>
        <w:r w:rsidRPr="00830941">
          <w:rPr>
            <w:rFonts w:ascii="Arial" w:hAnsi="Arial" w:cs="Arial"/>
          </w:rPr>
          <w:t>3 km</w:t>
        </w:r>
      </w:smartTag>
      <w:r w:rsidRPr="00830941">
        <w:rPr>
          <w:rFonts w:ascii="Arial" w:hAnsi="Arial" w:cs="Arial"/>
        </w:rPr>
        <w:t xml:space="preserve"> linii kablowych, co stanowi jedynie 10% ogółu linii, natomiast 90% to linie napowietrzne. Linie najstarsze pracują przeważnie w centrum miasta. Stan techniczny linii niskiego napięcia zasilającego odbiorców na terenie miasta, uznać należy jako najsłabsze ogniwo w systemie urządzeń elektroenergetycznych. </w:t>
      </w:r>
    </w:p>
    <w:p w14:paraId="28B6B8D8" w14:textId="77777777" w:rsidR="00937FCC" w:rsidRPr="009615D2" w:rsidRDefault="007303E7" w:rsidP="00B71CFE">
      <w:pPr>
        <w:spacing w:line="360" w:lineRule="auto"/>
        <w:jc w:val="both"/>
        <w:rPr>
          <w:rFonts w:ascii="Arial" w:hAnsi="Arial" w:cs="Arial"/>
        </w:rPr>
      </w:pPr>
      <w:r w:rsidRPr="005454DC">
        <w:rPr>
          <w:rFonts w:ascii="Arial" w:hAnsi="Arial" w:cs="Arial"/>
        </w:rPr>
        <w:t xml:space="preserve">Energia elektryczna w obiektach mieszkalnych i użyteczności publicznej może być wykorzystywana do zaspokojenia wszystkich potrzeb </w:t>
      </w:r>
      <w:proofErr w:type="gramStart"/>
      <w:r w:rsidRPr="005454DC">
        <w:rPr>
          <w:rFonts w:ascii="Arial" w:hAnsi="Arial" w:cs="Arial"/>
        </w:rPr>
        <w:t>energetycznych</w:t>
      </w:r>
      <w:proofErr w:type="gramEnd"/>
      <w:r w:rsidRPr="005454DC">
        <w:rPr>
          <w:rFonts w:ascii="Arial" w:hAnsi="Arial" w:cs="Arial"/>
        </w:rPr>
        <w:t xml:space="preserve"> czyli: ogrzewania, przygotowania c.w.u., przygotowania posiłków oraz zasilania wszystkich odbiorników energii elektrycznej (głównie oświetlenia). Najistotniejszym wykorzystaniem energii elektrycznej (czyli miejscem, gdzie jej zużywamy najwięcej – zatem również tam możemy zaoszczędzić najwięcej) jest oświetlenie ulic oraz pomieszczeń wewnętrznych.</w:t>
      </w:r>
    </w:p>
    <w:p w14:paraId="276659BA" w14:textId="473F5A0C" w:rsidR="00625872" w:rsidRPr="00625872" w:rsidRDefault="009B6808" w:rsidP="00625872">
      <w:pPr>
        <w:jc w:val="both"/>
        <w:rPr>
          <w:rFonts w:ascii="Arial" w:eastAsia="Times New Roman" w:hAnsi="Arial" w:cs="Arial"/>
          <w:b/>
          <w:bCs/>
          <w:color w:val="000000"/>
          <w:lang w:eastAsia="pl-PL"/>
        </w:rPr>
      </w:pPr>
      <w:r w:rsidRPr="005454DC">
        <w:rPr>
          <w:rFonts w:ascii="Arial" w:hAnsi="Arial" w:cs="Arial"/>
          <w:b/>
        </w:rPr>
        <w:t xml:space="preserve">Całkowite zużycie energii elektrycznej w </w:t>
      </w:r>
      <w:r w:rsidR="005E2C0B">
        <w:rPr>
          <w:rFonts w:ascii="Arial" w:hAnsi="Arial" w:cs="Arial"/>
          <w:b/>
        </w:rPr>
        <w:t>Mieście Stoczek Łukowski</w:t>
      </w:r>
      <w:r w:rsidR="00F3493D">
        <w:rPr>
          <w:rFonts w:ascii="Arial" w:hAnsi="Arial" w:cs="Arial"/>
          <w:b/>
        </w:rPr>
        <w:t xml:space="preserve"> wynosiło w 2007</w:t>
      </w:r>
      <w:r w:rsidRPr="005454DC">
        <w:rPr>
          <w:rFonts w:ascii="Arial" w:hAnsi="Arial" w:cs="Arial"/>
          <w:b/>
        </w:rPr>
        <w:t xml:space="preserve"> roku około </w:t>
      </w:r>
      <w:r w:rsidR="00625872" w:rsidRPr="00625872">
        <w:rPr>
          <w:rFonts w:ascii="Arial" w:eastAsia="Times New Roman" w:hAnsi="Arial" w:cs="Arial"/>
          <w:b/>
          <w:bCs/>
          <w:color w:val="000000"/>
          <w:lang w:eastAsia="pl-PL"/>
        </w:rPr>
        <w:t>2 455</w:t>
      </w:r>
      <w:r w:rsidR="00625872">
        <w:rPr>
          <w:rFonts w:ascii="Arial" w:eastAsia="Times New Roman" w:hAnsi="Arial" w:cs="Arial"/>
          <w:b/>
          <w:bCs/>
          <w:color w:val="000000"/>
          <w:lang w:eastAsia="pl-PL"/>
        </w:rPr>
        <w:t> </w:t>
      </w:r>
      <w:r w:rsidR="00625872" w:rsidRPr="00625872">
        <w:rPr>
          <w:rFonts w:ascii="Arial" w:eastAsia="Times New Roman" w:hAnsi="Arial" w:cs="Arial"/>
          <w:b/>
          <w:bCs/>
          <w:color w:val="000000"/>
          <w:lang w:eastAsia="pl-PL"/>
        </w:rPr>
        <w:t>718</w:t>
      </w:r>
      <w:r w:rsidR="00625872">
        <w:rPr>
          <w:rFonts w:ascii="Arial" w:eastAsia="Times New Roman" w:hAnsi="Arial" w:cs="Arial"/>
          <w:b/>
          <w:bCs/>
          <w:color w:val="000000"/>
          <w:lang w:eastAsia="pl-PL"/>
        </w:rPr>
        <w:t xml:space="preserve"> kWh.</w:t>
      </w:r>
    </w:p>
    <w:p w14:paraId="04DDFC4E" w14:textId="646E61CA" w:rsidR="009B6808" w:rsidRDefault="009B6808" w:rsidP="00B71CFE">
      <w:pPr>
        <w:spacing w:line="360" w:lineRule="auto"/>
        <w:jc w:val="both"/>
        <w:rPr>
          <w:rFonts w:ascii="Arial" w:hAnsi="Arial" w:cs="Arial"/>
          <w:b/>
        </w:rPr>
      </w:pPr>
    </w:p>
    <w:p w14:paraId="79AA5DA4" w14:textId="17D765ED" w:rsidR="00625872" w:rsidRDefault="00625872" w:rsidP="00B71CFE">
      <w:pPr>
        <w:spacing w:line="360" w:lineRule="auto"/>
        <w:jc w:val="both"/>
        <w:rPr>
          <w:rFonts w:ascii="Arial" w:hAnsi="Arial" w:cs="Arial"/>
          <w:b/>
        </w:rPr>
      </w:pPr>
    </w:p>
    <w:p w14:paraId="3D6DE6A0" w14:textId="3C356470" w:rsidR="00625872" w:rsidRDefault="00625872" w:rsidP="00B71CFE">
      <w:pPr>
        <w:spacing w:line="360" w:lineRule="auto"/>
        <w:jc w:val="both"/>
        <w:rPr>
          <w:rFonts w:ascii="Arial" w:hAnsi="Arial" w:cs="Arial"/>
          <w:b/>
        </w:rPr>
      </w:pPr>
    </w:p>
    <w:p w14:paraId="675AEE22" w14:textId="77777777" w:rsidR="00625872" w:rsidRPr="005454DC" w:rsidRDefault="00625872" w:rsidP="00B71CFE">
      <w:pPr>
        <w:spacing w:line="360" w:lineRule="auto"/>
        <w:jc w:val="both"/>
        <w:rPr>
          <w:rFonts w:ascii="Arial" w:hAnsi="Arial" w:cs="Arial"/>
          <w:b/>
        </w:rPr>
      </w:pPr>
    </w:p>
    <w:p w14:paraId="5324FAE6" w14:textId="4DBCB603" w:rsidR="00F60ED1" w:rsidRPr="005454DC" w:rsidRDefault="00F60ED1" w:rsidP="00FA2232">
      <w:pPr>
        <w:spacing w:line="360" w:lineRule="auto"/>
        <w:jc w:val="both"/>
        <w:rPr>
          <w:rFonts w:ascii="Arial" w:hAnsi="Arial" w:cs="Arial"/>
          <w:b/>
        </w:rPr>
      </w:pPr>
      <w:r w:rsidRPr="005454DC">
        <w:rPr>
          <w:rFonts w:ascii="Arial" w:hAnsi="Arial" w:cs="Arial"/>
          <w:b/>
        </w:rPr>
        <w:lastRenderedPageBreak/>
        <w:t xml:space="preserve">Zużycie energii elektrycznej w </w:t>
      </w:r>
      <w:r w:rsidR="005E2C0B">
        <w:rPr>
          <w:rFonts w:ascii="Arial" w:hAnsi="Arial" w:cs="Arial"/>
          <w:b/>
        </w:rPr>
        <w:t>Mieście Stoczek Łukowski</w:t>
      </w:r>
    </w:p>
    <w:tbl>
      <w:tblPr>
        <w:tblStyle w:val="Tabela-Siatka"/>
        <w:tblW w:w="0" w:type="auto"/>
        <w:tblLook w:val="04A0" w:firstRow="1" w:lastRow="0" w:firstColumn="1" w:lastColumn="0" w:noHBand="0" w:noVBand="1"/>
      </w:tblPr>
      <w:tblGrid>
        <w:gridCol w:w="3070"/>
        <w:gridCol w:w="3071"/>
      </w:tblGrid>
      <w:tr w:rsidR="005E2C0B" w:rsidRPr="00625872" w14:paraId="21CEC8AD" w14:textId="77777777" w:rsidTr="00904077">
        <w:tc>
          <w:tcPr>
            <w:tcW w:w="3070" w:type="dxa"/>
          </w:tcPr>
          <w:p w14:paraId="4CBA3D18" w14:textId="77777777" w:rsidR="00937FCC" w:rsidRPr="00625872" w:rsidRDefault="00937FCC" w:rsidP="00904077">
            <w:pPr>
              <w:spacing w:line="360" w:lineRule="auto"/>
              <w:jc w:val="both"/>
              <w:rPr>
                <w:rFonts w:ascii="Arial" w:hAnsi="Arial" w:cs="Arial"/>
              </w:rPr>
            </w:pPr>
          </w:p>
        </w:tc>
        <w:tc>
          <w:tcPr>
            <w:tcW w:w="3071" w:type="dxa"/>
          </w:tcPr>
          <w:p w14:paraId="1FC69F02" w14:textId="77777777" w:rsidR="00937FCC" w:rsidRPr="00625872" w:rsidRDefault="00937FCC" w:rsidP="00904077">
            <w:pPr>
              <w:spacing w:line="360" w:lineRule="auto"/>
              <w:jc w:val="both"/>
              <w:rPr>
                <w:rFonts w:ascii="Arial" w:hAnsi="Arial" w:cs="Arial"/>
              </w:rPr>
            </w:pPr>
            <w:r w:rsidRPr="00625872">
              <w:rPr>
                <w:rFonts w:ascii="Arial" w:hAnsi="Arial" w:cs="Arial"/>
              </w:rPr>
              <w:t>2007</w:t>
            </w:r>
          </w:p>
        </w:tc>
      </w:tr>
      <w:tr w:rsidR="005E2C0B" w:rsidRPr="00625872" w14:paraId="4C568A6B" w14:textId="77777777" w:rsidTr="00904077">
        <w:tc>
          <w:tcPr>
            <w:tcW w:w="3070" w:type="dxa"/>
          </w:tcPr>
          <w:p w14:paraId="14F54A20" w14:textId="77777777" w:rsidR="00937FCC" w:rsidRPr="00625872" w:rsidRDefault="00937FCC" w:rsidP="00904077">
            <w:pPr>
              <w:spacing w:line="360" w:lineRule="auto"/>
              <w:jc w:val="both"/>
              <w:rPr>
                <w:rFonts w:ascii="Arial" w:hAnsi="Arial" w:cs="Arial"/>
              </w:rPr>
            </w:pPr>
            <w:r w:rsidRPr="00625872">
              <w:rPr>
                <w:rFonts w:ascii="Arial" w:hAnsi="Arial" w:cs="Arial"/>
              </w:rPr>
              <w:t>Zużycie - gminne jednostki orgranizacyjne</w:t>
            </w:r>
          </w:p>
        </w:tc>
        <w:tc>
          <w:tcPr>
            <w:tcW w:w="3071" w:type="dxa"/>
          </w:tcPr>
          <w:p w14:paraId="212966B9" w14:textId="7DE961F9" w:rsidR="00937FCC" w:rsidRPr="00625872" w:rsidRDefault="00625872" w:rsidP="00625872">
            <w:pPr>
              <w:jc w:val="both"/>
              <w:rPr>
                <w:rFonts w:ascii="Arial" w:hAnsi="Arial" w:cs="Arial"/>
              </w:rPr>
            </w:pPr>
            <w:r w:rsidRPr="00625872">
              <w:rPr>
                <w:rFonts w:ascii="Arial" w:hAnsi="Arial" w:cs="Arial"/>
              </w:rPr>
              <w:t>377 </w:t>
            </w:r>
            <w:r w:rsidR="00937FCC" w:rsidRPr="00625872">
              <w:rPr>
                <w:rFonts w:ascii="Arial" w:hAnsi="Arial" w:cs="Arial"/>
              </w:rPr>
              <w:t>MWh</w:t>
            </w:r>
          </w:p>
        </w:tc>
      </w:tr>
      <w:tr w:rsidR="005E2C0B" w:rsidRPr="00625872" w14:paraId="6A8D2399" w14:textId="77777777" w:rsidTr="00904077">
        <w:tc>
          <w:tcPr>
            <w:tcW w:w="3070" w:type="dxa"/>
          </w:tcPr>
          <w:p w14:paraId="2F090217" w14:textId="77777777" w:rsidR="00937FCC" w:rsidRPr="00625872" w:rsidRDefault="00937FCC" w:rsidP="00904077">
            <w:pPr>
              <w:spacing w:line="360" w:lineRule="auto"/>
              <w:jc w:val="both"/>
              <w:rPr>
                <w:rFonts w:ascii="Arial" w:hAnsi="Arial" w:cs="Arial"/>
              </w:rPr>
            </w:pPr>
            <w:r w:rsidRPr="00625872">
              <w:rPr>
                <w:rFonts w:ascii="Arial" w:hAnsi="Arial" w:cs="Arial"/>
              </w:rPr>
              <w:t>Zużycie - Oświetlenie uliczne</w:t>
            </w:r>
          </w:p>
        </w:tc>
        <w:tc>
          <w:tcPr>
            <w:tcW w:w="3071" w:type="dxa"/>
          </w:tcPr>
          <w:p w14:paraId="07A1F052" w14:textId="17EC4166" w:rsidR="00937FCC" w:rsidRPr="00625872" w:rsidRDefault="00830941" w:rsidP="00904077">
            <w:pPr>
              <w:spacing w:line="360" w:lineRule="auto"/>
              <w:jc w:val="both"/>
              <w:rPr>
                <w:rFonts w:ascii="Arial" w:hAnsi="Arial" w:cs="Arial"/>
              </w:rPr>
            </w:pPr>
            <w:r w:rsidRPr="00625872">
              <w:rPr>
                <w:rFonts w:ascii="Arial" w:hAnsi="Arial" w:cs="Arial"/>
              </w:rPr>
              <w:t xml:space="preserve">101 </w:t>
            </w:r>
            <w:r w:rsidR="00937FCC" w:rsidRPr="00625872">
              <w:rPr>
                <w:rFonts w:ascii="Arial" w:hAnsi="Arial" w:cs="Arial"/>
              </w:rPr>
              <w:t>MWh</w:t>
            </w:r>
          </w:p>
        </w:tc>
      </w:tr>
      <w:tr w:rsidR="005E2C0B" w:rsidRPr="00625872" w14:paraId="0BE3D3C6" w14:textId="77777777" w:rsidTr="00904077">
        <w:tc>
          <w:tcPr>
            <w:tcW w:w="3070" w:type="dxa"/>
          </w:tcPr>
          <w:p w14:paraId="439B8C0F" w14:textId="77777777" w:rsidR="00937FCC" w:rsidRPr="00625872" w:rsidRDefault="00937FCC" w:rsidP="00904077">
            <w:pPr>
              <w:spacing w:line="360" w:lineRule="auto"/>
              <w:jc w:val="both"/>
              <w:rPr>
                <w:rFonts w:ascii="Arial" w:hAnsi="Arial" w:cs="Arial"/>
              </w:rPr>
            </w:pPr>
            <w:r w:rsidRPr="00625872">
              <w:rPr>
                <w:rFonts w:ascii="Arial" w:hAnsi="Arial" w:cs="Arial"/>
              </w:rPr>
              <w:t>Pozostali odbiorcy</w:t>
            </w:r>
          </w:p>
        </w:tc>
        <w:tc>
          <w:tcPr>
            <w:tcW w:w="3071" w:type="dxa"/>
          </w:tcPr>
          <w:p w14:paraId="4158EF5F" w14:textId="262B381A" w:rsidR="00937FCC" w:rsidRPr="00625872" w:rsidRDefault="00830941" w:rsidP="00904077">
            <w:pPr>
              <w:spacing w:line="360" w:lineRule="auto"/>
              <w:jc w:val="both"/>
              <w:rPr>
                <w:rFonts w:ascii="Arial" w:hAnsi="Arial" w:cs="Arial"/>
              </w:rPr>
            </w:pPr>
            <w:r w:rsidRPr="00625872">
              <w:rPr>
                <w:rFonts w:ascii="Arial" w:hAnsi="Arial" w:cs="Arial"/>
              </w:rPr>
              <w:t xml:space="preserve">1 978 </w:t>
            </w:r>
            <w:r w:rsidR="00937FCC" w:rsidRPr="00625872">
              <w:rPr>
                <w:rFonts w:ascii="Arial" w:hAnsi="Arial" w:cs="Arial"/>
              </w:rPr>
              <w:t>MWh</w:t>
            </w:r>
          </w:p>
        </w:tc>
      </w:tr>
    </w:tbl>
    <w:p w14:paraId="2CDF65B4" w14:textId="77777777" w:rsidR="00830941" w:rsidRPr="005454DC" w:rsidRDefault="00830941" w:rsidP="00E3210E">
      <w:pPr>
        <w:spacing w:line="360" w:lineRule="auto"/>
        <w:jc w:val="both"/>
        <w:rPr>
          <w:rFonts w:ascii="Arial" w:hAnsi="Arial" w:cs="Arial"/>
          <w:b/>
        </w:rPr>
      </w:pPr>
    </w:p>
    <w:p w14:paraId="3BFD1607" w14:textId="1156A013" w:rsidR="00C61701" w:rsidRPr="005454DC" w:rsidRDefault="00697F7E" w:rsidP="00E3210E">
      <w:pPr>
        <w:spacing w:line="360" w:lineRule="auto"/>
        <w:jc w:val="both"/>
        <w:rPr>
          <w:rFonts w:ascii="Arial" w:hAnsi="Arial" w:cs="Arial"/>
          <w:b/>
        </w:rPr>
      </w:pPr>
      <w:r>
        <w:rPr>
          <w:rFonts w:ascii="Arial" w:hAnsi="Arial" w:cs="Arial"/>
          <w:b/>
        </w:rPr>
        <w:t>J</w:t>
      </w:r>
      <w:r w:rsidR="004266E2" w:rsidRPr="005454DC">
        <w:rPr>
          <w:rFonts w:ascii="Arial" w:hAnsi="Arial" w:cs="Arial"/>
          <w:b/>
        </w:rPr>
        <w:t>ednostki organizacyjne</w:t>
      </w:r>
    </w:p>
    <w:p w14:paraId="7742DFF5" w14:textId="77777777" w:rsidR="00B71CFE" w:rsidRPr="005454DC" w:rsidRDefault="007303E7" w:rsidP="00E3210E">
      <w:pPr>
        <w:spacing w:line="360" w:lineRule="auto"/>
        <w:jc w:val="both"/>
        <w:rPr>
          <w:rFonts w:ascii="Arial" w:hAnsi="Arial" w:cs="Arial"/>
        </w:rPr>
      </w:pPr>
      <w:r w:rsidRPr="005454DC">
        <w:rPr>
          <w:rFonts w:ascii="Arial" w:hAnsi="Arial" w:cs="Arial"/>
        </w:rPr>
        <w:t>Budynki użyteczności publicznej to przede wszystkim budynki utrzymywane z budżetów jednostek samorządowych, a więc głównie dotyczy to obiektów typu: szkoły, przedszkola, budynki administracyjne, obiekty kulturalne i sportowe itp. Jak widać jest to bardzo szeroki wachlarz typów obiektów, a więc również bardzo zróżnicowane struktury pokrywania potrzeb energetycznych.</w:t>
      </w:r>
    </w:p>
    <w:p w14:paraId="26E056EF" w14:textId="22BE8A05" w:rsidR="005E2C0B" w:rsidRPr="005E2C0B" w:rsidRDefault="005E2C0B" w:rsidP="005E2C0B">
      <w:pPr>
        <w:spacing w:line="360" w:lineRule="auto"/>
        <w:jc w:val="both"/>
        <w:rPr>
          <w:rFonts w:ascii="Arial" w:hAnsi="Arial" w:cs="Arial"/>
        </w:rPr>
      </w:pPr>
      <w:r w:rsidRPr="005E2C0B">
        <w:rPr>
          <w:rFonts w:ascii="Arial" w:hAnsi="Arial" w:cs="Arial"/>
        </w:rPr>
        <w:t>Na terenie miasta Stoczek Łukowski funkcjonuje Zespół Oświatowy w skład, którego wchodzi</w:t>
      </w:r>
      <w:r>
        <w:rPr>
          <w:rFonts w:ascii="Arial" w:hAnsi="Arial" w:cs="Arial"/>
        </w:rPr>
        <w:t>ła w roku bazowym</w:t>
      </w:r>
      <w:r w:rsidRPr="005E2C0B">
        <w:rPr>
          <w:rFonts w:ascii="Arial" w:hAnsi="Arial" w:cs="Arial"/>
        </w:rPr>
        <w:t xml:space="preserve"> Szkoła Podstawowa i Gimnazjum. W Zespole Oświatowym roku szkolnym 2007/2008 </w:t>
      </w:r>
      <w:proofErr w:type="spellStart"/>
      <w:r w:rsidRPr="005E2C0B">
        <w:rPr>
          <w:rFonts w:ascii="Arial" w:hAnsi="Arial" w:cs="Arial"/>
        </w:rPr>
        <w:t>kształc</w:t>
      </w:r>
      <w:r>
        <w:rPr>
          <w:rFonts w:ascii="Arial" w:hAnsi="Arial" w:cs="Arial"/>
        </w:rPr>
        <w:t>ło</w:t>
      </w:r>
      <w:r w:rsidRPr="005E2C0B">
        <w:rPr>
          <w:rFonts w:ascii="Arial" w:hAnsi="Arial" w:cs="Arial"/>
        </w:rPr>
        <w:t>i</w:t>
      </w:r>
      <w:proofErr w:type="spellEnd"/>
      <w:r w:rsidRPr="005E2C0B">
        <w:rPr>
          <w:rFonts w:ascii="Arial" w:hAnsi="Arial" w:cs="Arial"/>
        </w:rPr>
        <w:t xml:space="preserve"> się łącznie 383 uczniów. </w:t>
      </w:r>
    </w:p>
    <w:p w14:paraId="0773DB08" w14:textId="5A3B10E1" w:rsidR="005E2C0B" w:rsidRPr="005E2C0B" w:rsidRDefault="005E2C0B" w:rsidP="005E2C0B">
      <w:pPr>
        <w:spacing w:line="360" w:lineRule="auto"/>
        <w:jc w:val="both"/>
        <w:rPr>
          <w:rFonts w:ascii="Arial" w:hAnsi="Arial" w:cs="Arial"/>
        </w:rPr>
      </w:pPr>
      <w:r w:rsidRPr="005E2C0B">
        <w:rPr>
          <w:rFonts w:ascii="Arial" w:hAnsi="Arial" w:cs="Arial"/>
        </w:rPr>
        <w:t>W Szkole Podstawowej 232 uczniów, w tym 119 chłopców i 113 dziewcząt, a w Gimnazjum 151 uczniów w tym 81 chłopców i 70 dziewcząt</w:t>
      </w:r>
      <w:r>
        <w:rPr>
          <w:rFonts w:ascii="Arial" w:hAnsi="Arial" w:cs="Arial"/>
        </w:rPr>
        <w:t>.</w:t>
      </w:r>
    </w:p>
    <w:p w14:paraId="02A66AF9" w14:textId="27036986" w:rsidR="005E2C0B" w:rsidRPr="005E2C0B" w:rsidRDefault="005E2C0B" w:rsidP="005E2C0B">
      <w:pPr>
        <w:spacing w:line="360" w:lineRule="auto"/>
        <w:jc w:val="both"/>
        <w:rPr>
          <w:rFonts w:ascii="Arial" w:hAnsi="Arial" w:cs="Arial"/>
        </w:rPr>
      </w:pPr>
      <w:r w:rsidRPr="005E2C0B">
        <w:rPr>
          <w:rFonts w:ascii="Arial" w:hAnsi="Arial" w:cs="Arial"/>
        </w:rPr>
        <w:t xml:space="preserve">Zespół Oświatowy posiada własną salę gimnastyczną oraz korzysta z pełnowymiarowej hali sportowej, funkcjonującej przy Zespole Szkół. </w:t>
      </w:r>
    </w:p>
    <w:p w14:paraId="45627440" w14:textId="65F6DFE3" w:rsidR="005E2C0B" w:rsidRPr="005E2C0B" w:rsidRDefault="005E2C0B" w:rsidP="005E2C0B">
      <w:pPr>
        <w:spacing w:line="360" w:lineRule="auto"/>
        <w:jc w:val="both"/>
        <w:rPr>
          <w:rFonts w:ascii="Arial" w:hAnsi="Arial" w:cs="Arial"/>
        </w:rPr>
      </w:pPr>
      <w:r w:rsidRPr="005E2C0B">
        <w:rPr>
          <w:rFonts w:ascii="Arial" w:hAnsi="Arial" w:cs="Arial"/>
        </w:rPr>
        <w:t>W Zespole Oświatowym zatrudnionych jest 36</w:t>
      </w:r>
      <w:r>
        <w:rPr>
          <w:rFonts w:ascii="Arial" w:hAnsi="Arial" w:cs="Arial"/>
        </w:rPr>
        <w:t xml:space="preserve">. </w:t>
      </w:r>
      <w:r w:rsidRPr="005E2C0B">
        <w:rPr>
          <w:rFonts w:ascii="Arial" w:hAnsi="Arial" w:cs="Arial"/>
        </w:rPr>
        <w:t xml:space="preserve">Ponadto w mieście działa przedszkole, do którego uczęszcza 86 dzieci. Przedszkole zatrudnia 5 nauczycieli. W Stoczku Łukowskim istnieje również Zespół Szkół prowadzony przez Starostwo Powiatowe w Łukowie w skład, którego wchodzi Liceum Ogólnokształcące, do którego uczęszcza 200 uczniów, Technikum, do którego uczęszcza 107 uczniów oraz Zasadnicza Szkoła Zawodowa, do której uczęszcza 82 uczniów. W szkołach tych zatrudnionych jest 42 nauczycieli. Ponadto funkcjonuje uzupełniające Liceum Ogólnokształcące dla Dorosłych, liczącej 44 słuchaczy oraz Szkoła Policealna dla Dorosłych, do której chodzi 72 osoby. </w:t>
      </w:r>
    </w:p>
    <w:p w14:paraId="6D129204" w14:textId="77777777" w:rsidR="005E2C0B" w:rsidRPr="005E2C0B" w:rsidRDefault="005E2C0B" w:rsidP="005E2C0B">
      <w:pPr>
        <w:spacing w:line="360" w:lineRule="auto"/>
        <w:jc w:val="both"/>
        <w:rPr>
          <w:rFonts w:ascii="Arial" w:hAnsi="Arial" w:cs="Arial"/>
        </w:rPr>
      </w:pPr>
      <w:r w:rsidRPr="005E2C0B">
        <w:rPr>
          <w:rFonts w:ascii="Arial" w:hAnsi="Arial" w:cs="Arial"/>
        </w:rPr>
        <w:t>Łącznie do Zespołu Szkół uczęszcza 781 uczniów i słuchaczy z terenu miasta Stoczek Łukowski, gminy Stoczek Łukowski oraz innych pobliskich miejscowości.</w:t>
      </w:r>
    </w:p>
    <w:p w14:paraId="13F6F9C8" w14:textId="77777777" w:rsidR="005D292C" w:rsidRPr="005454DC" w:rsidRDefault="00454878" w:rsidP="00E3210E">
      <w:pPr>
        <w:tabs>
          <w:tab w:val="center" w:pos="4536"/>
          <w:tab w:val="right" w:pos="9072"/>
        </w:tabs>
        <w:suppressAutoHyphens/>
        <w:spacing w:line="360" w:lineRule="auto"/>
        <w:jc w:val="both"/>
        <w:rPr>
          <w:rFonts w:ascii="Arial" w:eastAsia="Times New Roman" w:hAnsi="Arial" w:cs="Arial"/>
          <w:b/>
          <w:lang w:eastAsia="ar-SA"/>
        </w:rPr>
      </w:pPr>
      <w:r w:rsidRPr="005454DC">
        <w:rPr>
          <w:rFonts w:ascii="Arial" w:eastAsia="Times New Roman" w:hAnsi="Arial" w:cs="Arial"/>
          <w:b/>
          <w:lang w:eastAsia="ar-SA"/>
        </w:rPr>
        <w:t>Inne jednostki organizacyjne gminy:</w:t>
      </w:r>
    </w:p>
    <w:p w14:paraId="04D93059" w14:textId="34973D65" w:rsidR="00DF0209" w:rsidRPr="00DF0209" w:rsidRDefault="00DF0209" w:rsidP="007901EA">
      <w:pPr>
        <w:pStyle w:val="Akapitzlist"/>
        <w:numPr>
          <w:ilvl w:val="0"/>
          <w:numId w:val="63"/>
        </w:numPr>
        <w:tabs>
          <w:tab w:val="center" w:pos="4536"/>
          <w:tab w:val="right" w:pos="9072"/>
        </w:tabs>
        <w:suppressAutoHyphens/>
        <w:spacing w:line="360" w:lineRule="auto"/>
        <w:rPr>
          <w:rFonts w:ascii="Arial" w:eastAsia="Times New Roman" w:hAnsi="Arial" w:cs="Arial"/>
          <w:lang w:eastAsia="ar-SA"/>
        </w:rPr>
      </w:pPr>
      <w:r w:rsidRPr="00DF0209">
        <w:rPr>
          <w:rFonts w:ascii="Arial" w:eastAsia="Times New Roman" w:hAnsi="Arial" w:cs="Arial"/>
          <w:lang w:eastAsia="ar-SA"/>
        </w:rPr>
        <w:t xml:space="preserve">Urząd </w:t>
      </w:r>
      <w:r w:rsidR="005E2C0B">
        <w:rPr>
          <w:rFonts w:ascii="Arial" w:eastAsia="Times New Roman" w:hAnsi="Arial" w:cs="Arial"/>
          <w:lang w:eastAsia="ar-SA"/>
        </w:rPr>
        <w:t>Miasta Stoczek Łukowski</w:t>
      </w:r>
    </w:p>
    <w:p w14:paraId="75FCBB0A" w14:textId="77777777" w:rsidR="005E2C0B" w:rsidRDefault="005E2C0B" w:rsidP="00DF0209">
      <w:pPr>
        <w:pStyle w:val="Akapitzlist"/>
        <w:numPr>
          <w:ilvl w:val="0"/>
          <w:numId w:val="63"/>
        </w:numPr>
        <w:tabs>
          <w:tab w:val="center" w:pos="4536"/>
          <w:tab w:val="right" w:pos="9072"/>
        </w:tabs>
        <w:suppressAutoHyphens/>
        <w:spacing w:line="360" w:lineRule="auto"/>
        <w:rPr>
          <w:rFonts w:ascii="Arial" w:eastAsia="Times New Roman" w:hAnsi="Arial" w:cs="Arial"/>
          <w:lang w:eastAsia="ar-SA"/>
        </w:rPr>
      </w:pPr>
      <w:r w:rsidRPr="005E2C0B">
        <w:rPr>
          <w:rFonts w:ascii="Arial" w:eastAsia="Times New Roman" w:hAnsi="Arial" w:cs="Arial"/>
          <w:lang w:eastAsia="ar-SA"/>
        </w:rPr>
        <w:t>Miejski Ośrodek Kultury</w:t>
      </w:r>
    </w:p>
    <w:p w14:paraId="77CA2725" w14:textId="77777777" w:rsidR="005E2C0B" w:rsidRDefault="005E2C0B" w:rsidP="00DF0209">
      <w:pPr>
        <w:pStyle w:val="Akapitzlist"/>
        <w:numPr>
          <w:ilvl w:val="0"/>
          <w:numId w:val="63"/>
        </w:numPr>
        <w:tabs>
          <w:tab w:val="center" w:pos="4536"/>
          <w:tab w:val="right" w:pos="9072"/>
        </w:tabs>
        <w:suppressAutoHyphens/>
        <w:spacing w:line="360" w:lineRule="auto"/>
        <w:rPr>
          <w:rFonts w:ascii="Arial" w:eastAsia="Times New Roman" w:hAnsi="Arial" w:cs="Arial"/>
          <w:lang w:eastAsia="ar-SA"/>
        </w:rPr>
      </w:pPr>
      <w:r w:rsidRPr="005E2C0B">
        <w:rPr>
          <w:rFonts w:ascii="Arial" w:eastAsia="Times New Roman" w:hAnsi="Arial" w:cs="Arial"/>
          <w:lang w:eastAsia="ar-SA"/>
        </w:rPr>
        <w:lastRenderedPageBreak/>
        <w:t>Miejski Ośrodek Pomocy Społecznej</w:t>
      </w:r>
    </w:p>
    <w:p w14:paraId="1616348E" w14:textId="67C71A28" w:rsidR="005E2C0B" w:rsidRDefault="005E2C0B" w:rsidP="00DF0209">
      <w:pPr>
        <w:pStyle w:val="Akapitzlist"/>
        <w:numPr>
          <w:ilvl w:val="0"/>
          <w:numId w:val="63"/>
        </w:numPr>
        <w:tabs>
          <w:tab w:val="center" w:pos="4536"/>
          <w:tab w:val="right" w:pos="9072"/>
        </w:tabs>
        <w:suppressAutoHyphens/>
        <w:spacing w:line="360" w:lineRule="auto"/>
        <w:rPr>
          <w:rFonts w:ascii="Arial" w:eastAsia="Times New Roman" w:hAnsi="Arial" w:cs="Arial"/>
          <w:lang w:eastAsia="ar-SA"/>
        </w:rPr>
      </w:pPr>
      <w:r w:rsidRPr="005E2C0B">
        <w:rPr>
          <w:rFonts w:ascii="Arial" w:eastAsia="Times New Roman" w:hAnsi="Arial" w:cs="Arial"/>
          <w:lang w:eastAsia="ar-SA"/>
        </w:rPr>
        <w:t>Miejski Zakład Gospodarki Komunalnej</w:t>
      </w:r>
    </w:p>
    <w:p w14:paraId="0A98CDAF" w14:textId="3CBB41A2" w:rsidR="005E2C0B" w:rsidRDefault="005E2C0B" w:rsidP="00DF0209">
      <w:pPr>
        <w:pStyle w:val="Akapitzlist"/>
        <w:numPr>
          <w:ilvl w:val="0"/>
          <w:numId w:val="63"/>
        </w:numPr>
        <w:tabs>
          <w:tab w:val="center" w:pos="4536"/>
          <w:tab w:val="right" w:pos="9072"/>
        </w:tabs>
        <w:suppressAutoHyphens/>
        <w:spacing w:line="360" w:lineRule="auto"/>
        <w:rPr>
          <w:rFonts w:ascii="Arial" w:eastAsia="Times New Roman" w:hAnsi="Arial" w:cs="Arial"/>
          <w:lang w:eastAsia="ar-SA"/>
        </w:rPr>
      </w:pPr>
      <w:r w:rsidRPr="005E2C0B">
        <w:rPr>
          <w:rFonts w:ascii="Arial" w:eastAsia="Times New Roman" w:hAnsi="Arial" w:cs="Arial"/>
          <w:lang w:eastAsia="ar-SA"/>
        </w:rPr>
        <w:t>Warsztat Terapii Zajęciowej</w:t>
      </w:r>
    </w:p>
    <w:p w14:paraId="14D70A6E" w14:textId="0021D054" w:rsidR="00454878" w:rsidRPr="005E2C0B" w:rsidRDefault="00C24040" w:rsidP="005E2C0B">
      <w:pPr>
        <w:tabs>
          <w:tab w:val="center" w:pos="4536"/>
          <w:tab w:val="right" w:pos="9072"/>
        </w:tabs>
        <w:suppressAutoHyphens/>
        <w:spacing w:line="360" w:lineRule="auto"/>
        <w:rPr>
          <w:rFonts w:ascii="Arial" w:eastAsia="Times New Roman" w:hAnsi="Arial" w:cs="Arial"/>
          <w:lang w:eastAsia="ar-SA"/>
        </w:rPr>
      </w:pPr>
      <w:r w:rsidRPr="005E2C0B">
        <w:rPr>
          <w:rFonts w:ascii="Arial" w:eastAsia="Times New Roman" w:hAnsi="Arial" w:cs="Arial"/>
          <w:i/>
          <w:lang w:eastAsia="ar-SA"/>
        </w:rPr>
        <w:t xml:space="preserve">Źródło: Urząd </w:t>
      </w:r>
      <w:r w:rsidR="005E2C0B">
        <w:rPr>
          <w:rFonts w:ascii="Arial" w:eastAsia="Times New Roman" w:hAnsi="Arial" w:cs="Arial"/>
          <w:i/>
          <w:lang w:eastAsia="ar-SA"/>
        </w:rPr>
        <w:t>Miasta Stoczek Łukowski</w:t>
      </w:r>
    </w:p>
    <w:p w14:paraId="18B7D15D" w14:textId="49C53FDB" w:rsidR="00F23268" w:rsidRPr="00DF0209" w:rsidRDefault="00C24040" w:rsidP="00F40BED">
      <w:pPr>
        <w:jc w:val="both"/>
        <w:rPr>
          <w:rFonts w:ascii="Arial" w:eastAsia="Times New Roman" w:hAnsi="Arial" w:cs="Arial"/>
          <w:b/>
          <w:i/>
          <w:lang w:eastAsia="ar-SA"/>
        </w:rPr>
      </w:pPr>
      <w:r w:rsidRPr="005454DC">
        <w:rPr>
          <w:rFonts w:ascii="Arial" w:eastAsia="Calibri" w:hAnsi="Arial" w:cs="Arial"/>
        </w:rPr>
        <w:t xml:space="preserve">Szacowane całodobowe zużycie energii na cele </w:t>
      </w:r>
      <w:r w:rsidR="00F6264B" w:rsidRPr="005454DC">
        <w:rPr>
          <w:rFonts w:ascii="Arial" w:eastAsia="Calibri" w:hAnsi="Arial" w:cs="Arial"/>
        </w:rPr>
        <w:t xml:space="preserve">ww. </w:t>
      </w:r>
      <w:r w:rsidR="00DF0209">
        <w:rPr>
          <w:rFonts w:ascii="Arial" w:eastAsia="Calibri" w:hAnsi="Arial" w:cs="Arial"/>
        </w:rPr>
        <w:t xml:space="preserve">jednostek </w:t>
      </w:r>
      <w:r w:rsidR="00003BC4" w:rsidRPr="005454DC">
        <w:rPr>
          <w:rFonts w:ascii="Arial" w:eastAsia="Calibri" w:hAnsi="Arial" w:cs="Arial"/>
        </w:rPr>
        <w:t xml:space="preserve">wynosi </w:t>
      </w:r>
      <w:r w:rsidR="00F40BED" w:rsidRPr="00F40BED">
        <w:rPr>
          <w:rFonts w:ascii="Arial" w:eastAsia="Times New Roman" w:hAnsi="Arial" w:cs="Arial"/>
          <w:lang w:eastAsia="pl-PL"/>
        </w:rPr>
        <w:t>377</w:t>
      </w:r>
      <w:r w:rsidR="00F40BED">
        <w:rPr>
          <w:rFonts w:ascii="Arial" w:eastAsia="Calibri" w:hAnsi="Arial" w:cs="Arial"/>
          <w:b/>
          <w:color w:val="FF0000"/>
        </w:rPr>
        <w:t xml:space="preserve"> </w:t>
      </w:r>
      <w:r w:rsidR="00454878" w:rsidRPr="00F40BED">
        <w:rPr>
          <w:rFonts w:ascii="Arial" w:eastAsia="Calibri" w:hAnsi="Arial" w:cs="Arial"/>
          <w:bCs/>
        </w:rPr>
        <w:t>MWh</w:t>
      </w:r>
      <w:r w:rsidR="00AD193E" w:rsidRPr="00F40BED">
        <w:rPr>
          <w:rFonts w:ascii="Arial" w:eastAsia="Calibri" w:hAnsi="Arial" w:cs="Arial"/>
          <w:bCs/>
        </w:rPr>
        <w:t>/rok</w:t>
      </w:r>
      <w:r w:rsidRPr="00F40BED">
        <w:rPr>
          <w:rFonts w:ascii="Arial" w:eastAsia="Calibri" w:hAnsi="Arial" w:cs="Arial"/>
          <w:bCs/>
        </w:rPr>
        <w:t>.</w:t>
      </w:r>
    </w:p>
    <w:p w14:paraId="5EE7A77D" w14:textId="00460741" w:rsidR="00C24040" w:rsidRPr="005454DC" w:rsidRDefault="00C24040" w:rsidP="00AD35C1">
      <w:pPr>
        <w:tabs>
          <w:tab w:val="left" w:pos="851"/>
          <w:tab w:val="left" w:pos="993"/>
        </w:tabs>
        <w:spacing w:line="360" w:lineRule="auto"/>
        <w:rPr>
          <w:rFonts w:ascii="Arial" w:hAnsi="Arial" w:cs="Arial"/>
          <w:b/>
        </w:rPr>
      </w:pPr>
      <w:r w:rsidRPr="005454DC">
        <w:rPr>
          <w:rFonts w:ascii="Arial" w:hAnsi="Arial" w:cs="Arial"/>
          <w:b/>
        </w:rPr>
        <w:t>Oświetlenie uliczne</w:t>
      </w:r>
    </w:p>
    <w:p w14:paraId="781143EB" w14:textId="7360800B" w:rsidR="00906121" w:rsidRPr="005454DC" w:rsidRDefault="00906121" w:rsidP="004D7DEA">
      <w:pPr>
        <w:spacing w:line="360" w:lineRule="auto"/>
        <w:jc w:val="both"/>
        <w:rPr>
          <w:rFonts w:ascii="Arial" w:hAnsi="Arial" w:cs="Arial"/>
        </w:rPr>
      </w:pPr>
      <w:proofErr w:type="gramStart"/>
      <w:r w:rsidRPr="005454DC">
        <w:rPr>
          <w:rFonts w:ascii="Arial" w:hAnsi="Arial" w:cs="Arial"/>
        </w:rPr>
        <w:t xml:space="preserve">W  </w:t>
      </w:r>
      <w:r w:rsidR="005E2C0B">
        <w:rPr>
          <w:rFonts w:ascii="Arial" w:hAnsi="Arial" w:cs="Arial"/>
        </w:rPr>
        <w:t>Mieście</w:t>
      </w:r>
      <w:proofErr w:type="gramEnd"/>
      <w:r w:rsidR="005E2C0B">
        <w:rPr>
          <w:rFonts w:ascii="Arial" w:hAnsi="Arial" w:cs="Arial"/>
        </w:rPr>
        <w:t xml:space="preserve"> Stoczek Łukowski</w:t>
      </w:r>
      <w:r w:rsidRPr="005454DC">
        <w:rPr>
          <w:rFonts w:ascii="Arial" w:hAnsi="Arial" w:cs="Arial"/>
        </w:rPr>
        <w:t xml:space="preserve"> oświetlenie zlokalizowane jest zwykle w ciągach dróg publicznych</w:t>
      </w:r>
      <w:r w:rsidR="00DF0209">
        <w:rPr>
          <w:rFonts w:ascii="Arial" w:hAnsi="Arial" w:cs="Arial"/>
        </w:rPr>
        <w:t>.</w:t>
      </w:r>
    </w:p>
    <w:tbl>
      <w:tblPr>
        <w:tblStyle w:val="Tabela-Siatka"/>
        <w:tblW w:w="0" w:type="auto"/>
        <w:tblLook w:val="04A0" w:firstRow="1" w:lastRow="0" w:firstColumn="1" w:lastColumn="0" w:noHBand="0" w:noVBand="1"/>
      </w:tblPr>
      <w:tblGrid>
        <w:gridCol w:w="3070"/>
        <w:gridCol w:w="3071"/>
      </w:tblGrid>
      <w:tr w:rsidR="00DF0209" w:rsidRPr="005454DC" w14:paraId="3F13B6A8" w14:textId="77777777" w:rsidTr="0052729D">
        <w:tc>
          <w:tcPr>
            <w:tcW w:w="3070" w:type="dxa"/>
          </w:tcPr>
          <w:p w14:paraId="49678296" w14:textId="77777777" w:rsidR="00DF0209" w:rsidRPr="005454DC" w:rsidRDefault="00DF0209" w:rsidP="004D7DEA">
            <w:pPr>
              <w:spacing w:line="360" w:lineRule="auto"/>
              <w:jc w:val="both"/>
              <w:rPr>
                <w:rFonts w:ascii="Arial" w:hAnsi="Arial" w:cs="Arial"/>
              </w:rPr>
            </w:pPr>
          </w:p>
        </w:tc>
        <w:tc>
          <w:tcPr>
            <w:tcW w:w="3071" w:type="dxa"/>
          </w:tcPr>
          <w:p w14:paraId="230983D8" w14:textId="77777777" w:rsidR="00DF0209" w:rsidRPr="005454DC" w:rsidRDefault="00DF0209" w:rsidP="004D7DEA">
            <w:pPr>
              <w:spacing w:line="360" w:lineRule="auto"/>
              <w:jc w:val="both"/>
              <w:rPr>
                <w:rFonts w:ascii="Arial" w:hAnsi="Arial" w:cs="Arial"/>
                <w:b/>
              </w:rPr>
            </w:pPr>
            <w:r>
              <w:rPr>
                <w:rFonts w:ascii="Arial" w:hAnsi="Arial" w:cs="Arial"/>
                <w:b/>
              </w:rPr>
              <w:t>2007</w:t>
            </w:r>
          </w:p>
        </w:tc>
      </w:tr>
      <w:tr w:rsidR="00DF0209" w:rsidRPr="005454DC" w14:paraId="608FED6E" w14:textId="77777777" w:rsidTr="0052729D">
        <w:tc>
          <w:tcPr>
            <w:tcW w:w="3070" w:type="dxa"/>
          </w:tcPr>
          <w:p w14:paraId="725325EB" w14:textId="77777777" w:rsidR="00DF0209" w:rsidRPr="005454DC" w:rsidRDefault="00DF0209" w:rsidP="004D7DEA">
            <w:pPr>
              <w:spacing w:line="360" w:lineRule="auto"/>
              <w:jc w:val="both"/>
              <w:rPr>
                <w:rFonts w:ascii="Arial" w:hAnsi="Arial" w:cs="Arial"/>
              </w:rPr>
            </w:pPr>
            <w:r w:rsidRPr="005454DC">
              <w:rPr>
                <w:rFonts w:ascii="Arial" w:hAnsi="Arial" w:cs="Arial"/>
              </w:rPr>
              <w:t>Liczba punktów świetlnych</w:t>
            </w:r>
          </w:p>
        </w:tc>
        <w:tc>
          <w:tcPr>
            <w:tcW w:w="3071" w:type="dxa"/>
          </w:tcPr>
          <w:p w14:paraId="7AE28EDF" w14:textId="7E7A72F9" w:rsidR="00DF0209" w:rsidRPr="005454DC" w:rsidRDefault="00E21AA1" w:rsidP="00F71CEE">
            <w:pPr>
              <w:spacing w:line="360" w:lineRule="auto"/>
              <w:jc w:val="both"/>
              <w:rPr>
                <w:rFonts w:ascii="Arial" w:hAnsi="Arial" w:cs="Arial"/>
              </w:rPr>
            </w:pPr>
            <w:r>
              <w:rPr>
                <w:rFonts w:ascii="Arial" w:hAnsi="Arial" w:cs="Arial"/>
              </w:rPr>
              <w:t>267 (moc zainstalowana 41,74 kW)</w:t>
            </w:r>
          </w:p>
        </w:tc>
      </w:tr>
      <w:tr w:rsidR="00DF0209" w:rsidRPr="005454DC" w14:paraId="55D8EE09" w14:textId="77777777" w:rsidTr="0052729D">
        <w:tc>
          <w:tcPr>
            <w:tcW w:w="3070" w:type="dxa"/>
          </w:tcPr>
          <w:p w14:paraId="0C948EDF" w14:textId="77777777" w:rsidR="00DF0209" w:rsidRPr="005454DC" w:rsidRDefault="00DF0209" w:rsidP="0052729D">
            <w:pPr>
              <w:spacing w:line="360" w:lineRule="auto"/>
              <w:jc w:val="both"/>
              <w:rPr>
                <w:rFonts w:ascii="Arial" w:hAnsi="Arial" w:cs="Arial"/>
              </w:rPr>
            </w:pPr>
            <w:r w:rsidRPr="005454DC">
              <w:rPr>
                <w:rFonts w:ascii="Arial" w:hAnsi="Arial" w:cs="Arial"/>
              </w:rPr>
              <w:t>Zapotrzebowaniena energię (kWh/rok)</w:t>
            </w:r>
          </w:p>
        </w:tc>
        <w:tc>
          <w:tcPr>
            <w:tcW w:w="3071" w:type="dxa"/>
          </w:tcPr>
          <w:p w14:paraId="3A39C8CB" w14:textId="7A5D86CB" w:rsidR="00DF0209" w:rsidRPr="005454DC" w:rsidRDefault="00830941" w:rsidP="004D7DEA">
            <w:pPr>
              <w:spacing w:line="360" w:lineRule="auto"/>
              <w:jc w:val="both"/>
              <w:rPr>
                <w:rFonts w:ascii="Arial" w:hAnsi="Arial" w:cs="Arial"/>
              </w:rPr>
            </w:pPr>
            <w:r w:rsidRPr="00830941">
              <w:rPr>
                <w:rFonts w:ascii="Arial" w:hAnsi="Arial" w:cs="Arial"/>
              </w:rPr>
              <w:t>101 018</w:t>
            </w:r>
          </w:p>
        </w:tc>
      </w:tr>
    </w:tbl>
    <w:p w14:paraId="7E30A462" w14:textId="77777777" w:rsidR="00DB35A6" w:rsidRDefault="00DB35A6" w:rsidP="00937FCC">
      <w:pPr>
        <w:spacing w:line="360" w:lineRule="auto"/>
        <w:jc w:val="both"/>
        <w:rPr>
          <w:rFonts w:ascii="Arial" w:hAnsi="Arial" w:cs="Arial"/>
          <w:b/>
        </w:rPr>
      </w:pPr>
    </w:p>
    <w:p w14:paraId="2B1F50FE" w14:textId="77777777" w:rsidR="00937FCC" w:rsidRPr="005454DC" w:rsidRDefault="00937FCC" w:rsidP="00937FCC">
      <w:pPr>
        <w:spacing w:line="360" w:lineRule="auto"/>
        <w:jc w:val="both"/>
        <w:rPr>
          <w:rFonts w:ascii="Arial" w:hAnsi="Arial" w:cs="Arial"/>
          <w:b/>
        </w:rPr>
      </w:pPr>
      <w:r>
        <w:rPr>
          <w:rFonts w:ascii="Arial" w:hAnsi="Arial" w:cs="Arial"/>
          <w:b/>
        </w:rPr>
        <w:t>Gospodarstwa domowe</w:t>
      </w:r>
    </w:p>
    <w:p w14:paraId="6B72F0D2" w14:textId="685E54F2" w:rsidR="00937FCC" w:rsidRPr="005454DC" w:rsidRDefault="00937FCC" w:rsidP="00937FCC">
      <w:pPr>
        <w:spacing w:line="360" w:lineRule="auto"/>
        <w:jc w:val="both"/>
        <w:rPr>
          <w:rFonts w:ascii="Arial" w:hAnsi="Arial" w:cs="Arial"/>
        </w:rPr>
      </w:pPr>
      <w:r w:rsidRPr="005454DC">
        <w:rPr>
          <w:rFonts w:ascii="Arial" w:hAnsi="Arial" w:cs="Arial"/>
          <w:b/>
        </w:rPr>
        <w:t>W roku 200</w:t>
      </w:r>
      <w:r>
        <w:rPr>
          <w:rFonts w:ascii="Arial" w:hAnsi="Arial" w:cs="Arial"/>
          <w:b/>
        </w:rPr>
        <w:t>7</w:t>
      </w:r>
      <w:r w:rsidRPr="005454DC">
        <w:rPr>
          <w:rFonts w:ascii="Arial" w:hAnsi="Arial" w:cs="Arial"/>
        </w:rPr>
        <w:t xml:space="preserve"> łączna liczba mieszkańców </w:t>
      </w:r>
      <w:proofErr w:type="gramStart"/>
      <w:r w:rsidR="00E21AA1">
        <w:rPr>
          <w:rFonts w:ascii="Arial" w:hAnsi="Arial" w:cs="Arial"/>
        </w:rPr>
        <w:t xml:space="preserve">miasta </w:t>
      </w:r>
      <w:r w:rsidRPr="005454DC">
        <w:rPr>
          <w:rFonts w:ascii="Arial" w:hAnsi="Arial" w:cs="Arial"/>
        </w:rPr>
        <w:t xml:space="preserve"> wynosiła</w:t>
      </w:r>
      <w:proofErr w:type="gramEnd"/>
      <w:r w:rsidRPr="005454DC">
        <w:rPr>
          <w:rFonts w:ascii="Arial" w:hAnsi="Arial" w:cs="Arial"/>
        </w:rPr>
        <w:t xml:space="preserve"> </w:t>
      </w:r>
      <w:r w:rsidR="00E21AA1">
        <w:rPr>
          <w:rFonts w:ascii="Arial" w:hAnsi="Arial" w:cs="Arial"/>
        </w:rPr>
        <w:t>270</w:t>
      </w:r>
      <w:r w:rsidR="00B429E4">
        <w:rPr>
          <w:rFonts w:ascii="Arial" w:hAnsi="Arial" w:cs="Arial"/>
        </w:rPr>
        <w:t>9</w:t>
      </w:r>
    </w:p>
    <w:tbl>
      <w:tblPr>
        <w:tblStyle w:val="Jasnalistaakcent3"/>
        <w:tblW w:w="9355" w:type="dxa"/>
        <w:tblLook w:val="01E0" w:firstRow="1" w:lastRow="1" w:firstColumn="1" w:lastColumn="1" w:noHBand="0" w:noVBand="0"/>
      </w:tblPr>
      <w:tblGrid>
        <w:gridCol w:w="7852"/>
        <w:gridCol w:w="1503"/>
      </w:tblGrid>
      <w:tr w:rsidR="00937FCC" w:rsidRPr="005454DC" w14:paraId="2BC8ACC4" w14:textId="77777777" w:rsidTr="00BF75A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52" w:type="dxa"/>
          </w:tcPr>
          <w:p w14:paraId="338D8C3F" w14:textId="77777777" w:rsidR="00937FCC" w:rsidRPr="005454DC" w:rsidRDefault="00937FCC" w:rsidP="00BF75A3">
            <w:pPr>
              <w:rPr>
                <w:rFonts w:ascii="Arial" w:hAnsi="Arial" w:cs="Arial"/>
              </w:rPr>
            </w:pPr>
            <w:r w:rsidRPr="005454DC">
              <w:rPr>
                <w:rFonts w:ascii="Arial" w:hAnsi="Arial" w:cs="Arial"/>
              </w:rPr>
              <w:t>Mieszkania</w:t>
            </w:r>
          </w:p>
        </w:tc>
        <w:tc>
          <w:tcPr>
            <w:cnfStyle w:val="000100000000" w:firstRow="0" w:lastRow="0" w:firstColumn="0" w:lastColumn="1" w:oddVBand="0" w:evenVBand="0" w:oddHBand="0" w:evenHBand="0" w:firstRowFirstColumn="0" w:firstRowLastColumn="0" w:lastRowFirstColumn="0" w:lastRowLastColumn="0"/>
            <w:tcW w:w="1503" w:type="dxa"/>
          </w:tcPr>
          <w:p w14:paraId="584A0C5A" w14:textId="6CACAD01" w:rsidR="00937FCC" w:rsidRPr="005454DC" w:rsidRDefault="00D20F56" w:rsidP="00BF75A3">
            <w:pPr>
              <w:ind w:firstLine="360"/>
              <w:jc w:val="right"/>
              <w:rPr>
                <w:rFonts w:ascii="Arial" w:hAnsi="Arial" w:cs="Arial"/>
                <w:b w:val="0"/>
              </w:rPr>
            </w:pPr>
            <w:r>
              <w:rPr>
                <w:rFonts w:ascii="Arial" w:hAnsi="Arial" w:cs="Arial"/>
                <w:b w:val="0"/>
              </w:rPr>
              <w:t>948</w:t>
            </w:r>
          </w:p>
        </w:tc>
      </w:tr>
      <w:tr w:rsidR="00937FCC" w:rsidRPr="005454DC" w14:paraId="118AA0AB" w14:textId="77777777" w:rsidTr="00BF75A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852" w:type="dxa"/>
          </w:tcPr>
          <w:p w14:paraId="4C98AD66" w14:textId="33185DF5" w:rsidR="00937FCC" w:rsidRPr="005454DC" w:rsidRDefault="00937FCC" w:rsidP="00BF75A3">
            <w:pPr>
              <w:rPr>
                <w:rFonts w:ascii="Arial" w:hAnsi="Arial" w:cs="Arial"/>
              </w:rPr>
            </w:pPr>
            <w:r w:rsidRPr="005454DC">
              <w:rPr>
                <w:rFonts w:ascii="Arial" w:hAnsi="Arial" w:cs="Arial"/>
              </w:rPr>
              <w:t xml:space="preserve">Powierzchnia użytkowa mieszkań </w:t>
            </w:r>
            <w:proofErr w:type="gramStart"/>
            <w:r w:rsidRPr="005454DC">
              <w:rPr>
                <w:rFonts w:ascii="Arial" w:hAnsi="Arial" w:cs="Arial"/>
              </w:rPr>
              <w:t>w  m</w:t>
            </w:r>
            <w:proofErr w:type="gramEnd"/>
            <w:r w:rsidRPr="005454DC">
              <w:rPr>
                <w:rFonts w:ascii="Arial" w:hAnsi="Arial" w:cs="Arial"/>
              </w:rPr>
              <w:t>²</w:t>
            </w:r>
          </w:p>
        </w:tc>
        <w:tc>
          <w:tcPr>
            <w:cnfStyle w:val="000100000000" w:firstRow="0" w:lastRow="0" w:firstColumn="0" w:lastColumn="1" w:oddVBand="0" w:evenVBand="0" w:oddHBand="0" w:evenHBand="0" w:firstRowFirstColumn="0" w:firstRowLastColumn="0" w:lastRowFirstColumn="0" w:lastRowLastColumn="0"/>
            <w:tcW w:w="1503" w:type="dxa"/>
          </w:tcPr>
          <w:p w14:paraId="184105DD" w14:textId="56DE84E9" w:rsidR="00937FCC" w:rsidRPr="005454DC" w:rsidRDefault="00D20F56" w:rsidP="00BF75A3">
            <w:pPr>
              <w:ind w:firstLine="360"/>
              <w:jc w:val="right"/>
              <w:rPr>
                <w:rFonts w:ascii="Arial" w:hAnsi="Arial" w:cs="Arial"/>
                <w:b w:val="0"/>
              </w:rPr>
            </w:pPr>
            <w:r>
              <w:rPr>
                <w:rFonts w:ascii="Arial" w:hAnsi="Arial" w:cs="Arial"/>
                <w:b w:val="0"/>
              </w:rPr>
              <w:t>63 576</w:t>
            </w:r>
          </w:p>
        </w:tc>
      </w:tr>
      <w:tr w:rsidR="00937FCC" w:rsidRPr="005454DC" w14:paraId="03A838D7" w14:textId="77777777" w:rsidTr="00BF75A3">
        <w:trPr>
          <w:cnfStyle w:val="010000000000" w:firstRow="0" w:lastRow="1"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7852" w:type="dxa"/>
          </w:tcPr>
          <w:p w14:paraId="0E426823" w14:textId="77777777" w:rsidR="00937FCC" w:rsidRPr="005454DC" w:rsidRDefault="00937FCC" w:rsidP="00BF75A3">
            <w:pPr>
              <w:rPr>
                <w:rFonts w:ascii="Arial" w:hAnsi="Arial" w:cs="Arial"/>
              </w:rPr>
            </w:pPr>
            <w:r w:rsidRPr="005454DC">
              <w:rPr>
                <w:rFonts w:ascii="Arial" w:hAnsi="Arial" w:cs="Arial"/>
              </w:rPr>
              <w:t xml:space="preserve">Przeciętna powierzchnia użytkowa w m²: </w:t>
            </w:r>
          </w:p>
          <w:p w14:paraId="24A1BA0B" w14:textId="77777777" w:rsidR="00937FCC" w:rsidRPr="005454DC" w:rsidRDefault="00937FCC" w:rsidP="00BF75A3">
            <w:pPr>
              <w:ind w:firstLine="360"/>
              <w:rPr>
                <w:rFonts w:ascii="Arial" w:hAnsi="Arial" w:cs="Arial"/>
              </w:rPr>
            </w:pPr>
            <w:r w:rsidRPr="005454DC">
              <w:rPr>
                <w:rFonts w:ascii="Arial" w:hAnsi="Arial" w:cs="Arial"/>
              </w:rPr>
              <w:t xml:space="preserve">                                        1 mieszkania</w:t>
            </w:r>
          </w:p>
          <w:p w14:paraId="6B6AFBBB" w14:textId="77777777" w:rsidR="00937FCC" w:rsidRPr="005454DC" w:rsidRDefault="00937FCC" w:rsidP="00BF75A3">
            <w:pPr>
              <w:ind w:firstLine="36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503" w:type="dxa"/>
          </w:tcPr>
          <w:p w14:paraId="02481692" w14:textId="77777777" w:rsidR="00937FCC" w:rsidRPr="005454DC" w:rsidRDefault="00937FCC" w:rsidP="00BF75A3">
            <w:pPr>
              <w:ind w:firstLine="360"/>
              <w:jc w:val="right"/>
              <w:rPr>
                <w:rFonts w:ascii="Arial" w:hAnsi="Arial" w:cs="Arial"/>
                <w:b w:val="0"/>
              </w:rPr>
            </w:pPr>
          </w:p>
          <w:p w14:paraId="2296863B" w14:textId="5ACF53BE" w:rsidR="00937FCC" w:rsidRPr="005454DC" w:rsidRDefault="00E21AA1" w:rsidP="00BF75A3">
            <w:pPr>
              <w:ind w:firstLine="360"/>
              <w:jc w:val="right"/>
              <w:rPr>
                <w:rFonts w:ascii="Arial" w:hAnsi="Arial" w:cs="Arial"/>
                <w:b w:val="0"/>
              </w:rPr>
            </w:pPr>
            <w:r>
              <w:rPr>
                <w:rFonts w:ascii="Arial" w:hAnsi="Arial" w:cs="Arial"/>
                <w:b w:val="0"/>
              </w:rPr>
              <w:t>67</w:t>
            </w:r>
          </w:p>
        </w:tc>
      </w:tr>
    </w:tbl>
    <w:p w14:paraId="67994B72" w14:textId="77777777" w:rsidR="00937FCC" w:rsidRPr="005454DC" w:rsidRDefault="00937FCC" w:rsidP="00735345">
      <w:pPr>
        <w:spacing w:line="360" w:lineRule="auto"/>
        <w:jc w:val="both"/>
        <w:rPr>
          <w:rFonts w:ascii="Arial" w:hAnsi="Arial" w:cs="Arial"/>
          <w:b/>
        </w:rPr>
      </w:pPr>
      <w:r w:rsidRPr="005454DC">
        <w:rPr>
          <w:rFonts w:ascii="Arial" w:hAnsi="Arial" w:cs="Arial"/>
          <w:i/>
          <w:color w:val="000000"/>
        </w:rPr>
        <w:t xml:space="preserve">Źródło danych: BDR GUS: </w:t>
      </w:r>
      <w:r w:rsidRPr="005454DC">
        <w:rPr>
          <w:rFonts w:ascii="Arial" w:hAnsi="Arial" w:cs="Arial"/>
          <w:i/>
          <w:color w:val="0000FF"/>
        </w:rPr>
        <w:t>www.stat.gov.pl</w:t>
      </w:r>
      <w:r w:rsidRPr="005454DC">
        <w:rPr>
          <w:rFonts w:ascii="Arial" w:hAnsi="Arial" w:cs="Arial"/>
          <w:i/>
          <w:color w:val="000000"/>
        </w:rPr>
        <w:t xml:space="preserve">, stan na </w:t>
      </w:r>
      <w:r>
        <w:rPr>
          <w:rFonts w:ascii="Arial" w:hAnsi="Arial" w:cs="Arial"/>
          <w:i/>
          <w:color w:val="000000"/>
        </w:rPr>
        <w:t>rok 2007</w:t>
      </w:r>
    </w:p>
    <w:p w14:paraId="7EF04F38" w14:textId="435E3C74" w:rsidR="00AA4B53" w:rsidRDefault="00446036" w:rsidP="00E3210E">
      <w:pPr>
        <w:autoSpaceDE w:val="0"/>
        <w:autoSpaceDN w:val="0"/>
        <w:adjustRightInd w:val="0"/>
        <w:spacing w:line="360" w:lineRule="auto"/>
        <w:jc w:val="both"/>
        <w:rPr>
          <w:rFonts w:ascii="Arial" w:hAnsi="Arial" w:cs="Arial"/>
        </w:rPr>
      </w:pPr>
      <w:r w:rsidRPr="00446036">
        <w:rPr>
          <w:rFonts w:ascii="Arial" w:hAnsi="Arial" w:cs="Arial"/>
        </w:rPr>
        <w:t xml:space="preserve">Gospodarka cieplna w </w:t>
      </w:r>
      <w:r w:rsidR="00E21AA1">
        <w:rPr>
          <w:rFonts w:ascii="Arial" w:hAnsi="Arial" w:cs="Arial"/>
        </w:rPr>
        <w:t>mieście</w:t>
      </w:r>
      <w:r w:rsidRPr="00446036">
        <w:rPr>
          <w:rFonts w:ascii="Arial" w:hAnsi="Arial" w:cs="Arial"/>
        </w:rPr>
        <w:t xml:space="preserve"> oparta jest na lokalnych kotłowniach lub indywidualnych urządzeniach grzewczych opalanych przeważnie paliwem stałym lub gazem ziemnym. Zastosowanie gazu dla celów grzewczych sukcesywnie wzrasta, szczególnie w nowej zabu-dowie </w:t>
      </w:r>
      <w:proofErr w:type="gramStart"/>
      <w:r w:rsidRPr="00446036">
        <w:rPr>
          <w:rFonts w:ascii="Arial" w:hAnsi="Arial" w:cs="Arial"/>
        </w:rPr>
        <w:t>mieszkaniowej.</w:t>
      </w:r>
      <w:r w:rsidR="00AA4B53" w:rsidRPr="005454DC">
        <w:rPr>
          <w:rFonts w:ascii="Arial" w:hAnsi="Arial" w:cs="Arial"/>
        </w:rPr>
        <w:t>Sieć</w:t>
      </w:r>
      <w:proofErr w:type="gramEnd"/>
      <w:r w:rsidR="00AA4B53" w:rsidRPr="005454DC">
        <w:rPr>
          <w:rFonts w:ascii="Arial" w:hAnsi="Arial" w:cs="Arial"/>
        </w:rPr>
        <w:t xml:space="preserve"> cieplna opiera się wyłącznie na lokalnych kotłowniach lub indywidualnych urządzeniach grzewczych, które zasilane są paliwem stałym lub gazem ziemnym.</w:t>
      </w:r>
    </w:p>
    <w:p w14:paraId="2CF3FCF6" w14:textId="1144DEDE" w:rsidR="00E21AA1" w:rsidRPr="00E21AA1" w:rsidRDefault="00E21AA1" w:rsidP="00E21AA1">
      <w:pPr>
        <w:spacing w:line="360" w:lineRule="auto"/>
        <w:jc w:val="both"/>
        <w:rPr>
          <w:rFonts w:ascii="Arial" w:hAnsi="Arial" w:cs="Arial"/>
        </w:rPr>
      </w:pPr>
      <w:r w:rsidRPr="00E21AA1">
        <w:rPr>
          <w:rFonts w:ascii="Arial" w:hAnsi="Arial" w:cs="Arial"/>
        </w:rPr>
        <w:t xml:space="preserve">Miasto jest w niewielkim procencie zgazyfikowane. Istniejąca stacja </w:t>
      </w:r>
      <w:proofErr w:type="spellStart"/>
      <w:r w:rsidRPr="00E21AA1">
        <w:rPr>
          <w:rFonts w:ascii="Arial" w:hAnsi="Arial" w:cs="Arial"/>
        </w:rPr>
        <w:t>redukcyjno</w:t>
      </w:r>
      <w:proofErr w:type="spellEnd"/>
      <w:r w:rsidRPr="00E21AA1">
        <w:rPr>
          <w:rFonts w:ascii="Arial" w:hAnsi="Arial" w:cs="Arial"/>
        </w:rPr>
        <w:t xml:space="preserve">-pomiarowa gazu stopnia zlokalizowana jest na działce nr 690/2 w okolicy ul. </w:t>
      </w:r>
      <w:proofErr w:type="spellStart"/>
      <w:r w:rsidRPr="00E21AA1">
        <w:rPr>
          <w:rFonts w:ascii="Arial" w:hAnsi="Arial" w:cs="Arial"/>
        </w:rPr>
        <w:t>Ośredniej</w:t>
      </w:r>
      <w:proofErr w:type="spellEnd"/>
      <w:r w:rsidRPr="00E21AA1">
        <w:rPr>
          <w:rFonts w:ascii="Arial" w:hAnsi="Arial" w:cs="Arial"/>
        </w:rPr>
        <w:t xml:space="preserve">.  </w:t>
      </w:r>
      <w:r w:rsidR="00B429E4">
        <w:rPr>
          <w:rFonts w:ascii="Arial" w:hAnsi="Arial" w:cs="Arial"/>
        </w:rPr>
        <w:t>W 2007 r.</w:t>
      </w:r>
      <w:r w:rsidRPr="00E21AA1">
        <w:rPr>
          <w:rFonts w:ascii="Arial" w:hAnsi="Arial" w:cs="Arial"/>
        </w:rPr>
        <w:t xml:space="preserve"> wydajność stacji </w:t>
      </w:r>
      <w:proofErr w:type="spellStart"/>
      <w:r w:rsidRPr="00E21AA1">
        <w:rPr>
          <w:rFonts w:ascii="Arial" w:hAnsi="Arial" w:cs="Arial"/>
        </w:rPr>
        <w:t>wynos</w:t>
      </w:r>
      <w:r w:rsidR="00B429E4">
        <w:rPr>
          <w:rFonts w:ascii="Arial" w:hAnsi="Arial" w:cs="Arial"/>
        </w:rPr>
        <w:t>ła</w:t>
      </w:r>
      <w:proofErr w:type="spellEnd"/>
      <w:r w:rsidR="00B429E4">
        <w:rPr>
          <w:rFonts w:ascii="Arial" w:hAnsi="Arial" w:cs="Arial"/>
        </w:rPr>
        <w:t xml:space="preserve"> </w:t>
      </w:r>
      <w:r w:rsidRPr="00E21AA1">
        <w:rPr>
          <w:rFonts w:ascii="Arial" w:hAnsi="Arial" w:cs="Arial"/>
        </w:rPr>
        <w:t>i 6000 m3/h i posiada</w:t>
      </w:r>
      <w:r w:rsidR="00B429E4">
        <w:rPr>
          <w:rFonts w:ascii="Arial" w:hAnsi="Arial" w:cs="Arial"/>
        </w:rPr>
        <w:t>ła</w:t>
      </w:r>
      <w:r w:rsidRPr="00E21AA1">
        <w:rPr>
          <w:rFonts w:ascii="Arial" w:hAnsi="Arial" w:cs="Arial"/>
        </w:rPr>
        <w:t xml:space="preserve"> bardzo duże rezerwy przepustowości. </w:t>
      </w:r>
    </w:p>
    <w:p w14:paraId="273C3293" w14:textId="5F3FC3DA" w:rsidR="00E21AA1" w:rsidRPr="00E21AA1" w:rsidRDefault="00E21AA1" w:rsidP="00E21AA1">
      <w:pPr>
        <w:spacing w:line="360" w:lineRule="auto"/>
        <w:jc w:val="both"/>
        <w:rPr>
          <w:rFonts w:ascii="Arial" w:hAnsi="Arial" w:cs="Arial"/>
        </w:rPr>
      </w:pPr>
      <w:r w:rsidRPr="00E21AA1">
        <w:rPr>
          <w:rFonts w:ascii="Arial" w:hAnsi="Arial" w:cs="Arial"/>
        </w:rPr>
        <w:t>Długość istniejącej sieci gazowej średniego ciśnienia wynosi</w:t>
      </w:r>
      <w:r w:rsidR="00B429E4">
        <w:rPr>
          <w:rFonts w:ascii="Arial" w:hAnsi="Arial" w:cs="Arial"/>
        </w:rPr>
        <w:t>ła</w:t>
      </w:r>
      <w:r w:rsidRPr="00E21AA1">
        <w:rPr>
          <w:rFonts w:ascii="Arial" w:hAnsi="Arial" w:cs="Arial"/>
        </w:rPr>
        <w:t xml:space="preserve"> 4895 </w:t>
      </w:r>
      <w:proofErr w:type="spellStart"/>
      <w:r w:rsidRPr="00E21AA1">
        <w:rPr>
          <w:rFonts w:ascii="Arial" w:hAnsi="Arial" w:cs="Arial"/>
        </w:rPr>
        <w:t>mb</w:t>
      </w:r>
      <w:proofErr w:type="spellEnd"/>
      <w:r w:rsidRPr="00E21AA1">
        <w:rPr>
          <w:rFonts w:ascii="Arial" w:hAnsi="Arial" w:cs="Arial"/>
        </w:rPr>
        <w:t xml:space="preserve"> i obejm</w:t>
      </w:r>
      <w:r w:rsidR="00B429E4">
        <w:rPr>
          <w:rFonts w:ascii="Arial" w:hAnsi="Arial" w:cs="Arial"/>
        </w:rPr>
        <w:t>owała</w:t>
      </w:r>
      <w:r w:rsidRPr="00E21AA1">
        <w:rPr>
          <w:rFonts w:ascii="Arial" w:hAnsi="Arial" w:cs="Arial"/>
        </w:rPr>
        <w:t xml:space="preserve"> ulice: </w:t>
      </w:r>
      <w:proofErr w:type="spellStart"/>
      <w:r w:rsidRPr="00E21AA1">
        <w:rPr>
          <w:rFonts w:ascii="Arial" w:hAnsi="Arial" w:cs="Arial"/>
        </w:rPr>
        <w:t>Ośrednią</w:t>
      </w:r>
      <w:proofErr w:type="spellEnd"/>
      <w:r w:rsidRPr="00E21AA1">
        <w:rPr>
          <w:rFonts w:ascii="Arial" w:hAnsi="Arial" w:cs="Arial"/>
        </w:rPr>
        <w:t xml:space="preserve">, Partyzantów, Stodolną, Wyzwolenia, Piłsudskiego i Witosa i Dwernickiego Sieć ta </w:t>
      </w:r>
      <w:r w:rsidRPr="00E21AA1">
        <w:rPr>
          <w:rFonts w:ascii="Arial" w:hAnsi="Arial" w:cs="Arial"/>
        </w:rPr>
        <w:lastRenderedPageBreak/>
        <w:t xml:space="preserve">została wykonana w celu zasilania w gaz zmodernizowanych kotłowni osiedlowych przy ul. Witosa, </w:t>
      </w:r>
      <w:proofErr w:type="gramStart"/>
      <w:r w:rsidRPr="00E21AA1">
        <w:rPr>
          <w:rFonts w:ascii="Arial" w:hAnsi="Arial" w:cs="Arial"/>
        </w:rPr>
        <w:t>Stodolnej  i</w:t>
      </w:r>
      <w:proofErr w:type="gramEnd"/>
      <w:r w:rsidRPr="00E21AA1">
        <w:rPr>
          <w:rFonts w:ascii="Arial" w:hAnsi="Arial" w:cs="Arial"/>
        </w:rPr>
        <w:t xml:space="preserve"> ul. Piłsudskiego oraz kotłowni w Zespole Oświatowym, w internacie Zespołu Szkół oraz w dwóch Zakładach Opieki Zdrowotnej (SPZOZ i NZOZ). </w:t>
      </w:r>
    </w:p>
    <w:p w14:paraId="64875A1E" w14:textId="5C00449A" w:rsidR="00B429E4" w:rsidRPr="00B429E4" w:rsidRDefault="00B429E4" w:rsidP="00B429E4">
      <w:pPr>
        <w:spacing w:line="360" w:lineRule="auto"/>
        <w:jc w:val="both"/>
        <w:rPr>
          <w:rFonts w:ascii="Arial" w:hAnsi="Arial" w:cs="Arial"/>
        </w:rPr>
      </w:pPr>
      <w:r w:rsidRPr="00B429E4">
        <w:rPr>
          <w:rFonts w:ascii="Arial" w:hAnsi="Arial" w:cs="Arial"/>
        </w:rPr>
        <w:t xml:space="preserve">Miasto nie posiada zorganizowanego systemu cieplnego. Źródłem ciepła w mieście jest </w:t>
      </w:r>
      <w:r>
        <w:rPr>
          <w:rFonts w:ascii="Arial" w:hAnsi="Arial" w:cs="Arial"/>
        </w:rPr>
        <w:br/>
      </w:r>
      <w:r w:rsidRPr="00B429E4">
        <w:rPr>
          <w:rFonts w:ascii="Arial" w:hAnsi="Arial" w:cs="Arial"/>
        </w:rPr>
        <w:t xml:space="preserve">5 kotłowni gazowych: przy ul. Witosa, Piłsudskiego i Stodolnej, w Zespole Oświatowym </w:t>
      </w:r>
      <w:r>
        <w:rPr>
          <w:rFonts w:ascii="Arial" w:hAnsi="Arial" w:cs="Arial"/>
        </w:rPr>
        <w:br/>
      </w:r>
      <w:r w:rsidRPr="00B429E4">
        <w:rPr>
          <w:rFonts w:ascii="Arial" w:hAnsi="Arial" w:cs="Arial"/>
        </w:rPr>
        <w:t xml:space="preserve">i internacie Zespołu Szkół, jedyna kotłownia olejowa w budynku wielorodzinnym przy </w:t>
      </w:r>
      <w:r>
        <w:rPr>
          <w:rFonts w:ascii="Arial" w:hAnsi="Arial" w:cs="Arial"/>
        </w:rPr>
        <w:br/>
      </w:r>
      <w:r w:rsidRPr="00B429E4">
        <w:rPr>
          <w:rFonts w:ascii="Arial" w:hAnsi="Arial" w:cs="Arial"/>
        </w:rPr>
        <w:t>ul. Targowej oraz kotłownie lokalne i zakładowe na paliwo stałe tj. węgiel lub koks.</w:t>
      </w:r>
    </w:p>
    <w:p w14:paraId="641C0C61" w14:textId="45BFB875" w:rsidR="00446036" w:rsidRDefault="00446036" w:rsidP="00E3210E">
      <w:pPr>
        <w:spacing w:line="360" w:lineRule="auto"/>
        <w:jc w:val="both"/>
        <w:rPr>
          <w:rFonts w:ascii="Arial" w:hAnsi="Arial" w:cs="Arial"/>
        </w:rPr>
      </w:pPr>
      <w:r w:rsidRPr="00446036">
        <w:rPr>
          <w:rFonts w:ascii="Arial" w:hAnsi="Arial" w:cs="Arial"/>
        </w:rPr>
        <w:t xml:space="preserve">Emisja powierzchniowa pochodzi </w:t>
      </w:r>
      <w:proofErr w:type="gramStart"/>
      <w:r w:rsidRPr="00446036">
        <w:rPr>
          <w:rFonts w:ascii="Arial" w:hAnsi="Arial" w:cs="Arial"/>
        </w:rPr>
        <w:t>ze  źródeł</w:t>
      </w:r>
      <w:proofErr w:type="gramEnd"/>
      <w:r w:rsidRPr="00446036">
        <w:rPr>
          <w:rFonts w:ascii="Arial" w:hAnsi="Arial" w:cs="Arial"/>
        </w:rPr>
        <w:t xml:space="preserve"> ciepła w  budynkach. W </w:t>
      </w:r>
      <w:proofErr w:type="gramStart"/>
      <w:r w:rsidR="00B429E4">
        <w:rPr>
          <w:rFonts w:ascii="Arial" w:hAnsi="Arial" w:cs="Arial"/>
        </w:rPr>
        <w:t xml:space="preserve">mieście </w:t>
      </w:r>
      <w:r w:rsidRPr="00446036">
        <w:rPr>
          <w:rFonts w:ascii="Arial" w:hAnsi="Arial" w:cs="Arial"/>
        </w:rPr>
        <w:t xml:space="preserve"> zabudowę</w:t>
      </w:r>
      <w:proofErr w:type="gramEnd"/>
      <w:r w:rsidRPr="00446036">
        <w:rPr>
          <w:rFonts w:ascii="Arial" w:hAnsi="Arial" w:cs="Arial"/>
        </w:rPr>
        <w:t xml:space="preserve"> mieszkaniową można podzielić na trzy podstawowe rodzaje: indywidualną jednorodzinną, wielorodzinną oraz rolniczą. Szczegółowe badania i statystyka z zakresu inwentaryzacji wszystkich obiektów budowlanych, ich stanu technicznego oraz energochłonności budynków i rodzaju źródła ogrzewania </w:t>
      </w:r>
      <w:proofErr w:type="gramStart"/>
      <w:r w:rsidRPr="00446036">
        <w:rPr>
          <w:rFonts w:ascii="Arial" w:hAnsi="Arial" w:cs="Arial"/>
        </w:rPr>
        <w:t>do dnia dzisiejszego</w:t>
      </w:r>
      <w:proofErr w:type="gramEnd"/>
      <w:r w:rsidRPr="00446036">
        <w:rPr>
          <w:rFonts w:ascii="Arial" w:hAnsi="Arial" w:cs="Arial"/>
        </w:rPr>
        <w:t xml:space="preserve"> nie zostały przeprowadzone. Ponadto </w:t>
      </w:r>
      <w:r w:rsidR="00B429E4">
        <w:rPr>
          <w:rFonts w:ascii="Arial" w:hAnsi="Arial" w:cs="Arial"/>
        </w:rPr>
        <w:br/>
      </w:r>
      <w:r w:rsidRPr="00446036">
        <w:rPr>
          <w:rFonts w:ascii="Arial" w:hAnsi="Arial" w:cs="Arial"/>
        </w:rPr>
        <w:t xml:space="preserve">w ostatnich latach rozwija się proces termomodernizacji budynków, co ma wpływ na stałą poprawę jakości budynków pod względem energetycznym oraz technicznym. </w:t>
      </w:r>
    </w:p>
    <w:p w14:paraId="2313DAF4" w14:textId="30AC6262" w:rsidR="00446036" w:rsidRDefault="00446036" w:rsidP="00E3210E">
      <w:pPr>
        <w:spacing w:line="360" w:lineRule="auto"/>
        <w:jc w:val="both"/>
        <w:rPr>
          <w:rFonts w:ascii="Arial" w:hAnsi="Arial" w:cs="Arial"/>
        </w:rPr>
      </w:pPr>
      <w:r w:rsidRPr="00446036">
        <w:rPr>
          <w:rFonts w:ascii="Arial" w:hAnsi="Arial" w:cs="Arial"/>
        </w:rPr>
        <w:t xml:space="preserve">W celu realizacji planu gospodarki niskoemisyjnej w gminie przeprowadzona została w roku 2015 ankietyzacja wśród właścicieli budynków indywidualnych i firm. Ponadto wykorzystano dane z wcześniejszych ankiet i materiałów udostępnionych przez Urząd </w:t>
      </w:r>
      <w:r w:rsidR="00B429E4">
        <w:rPr>
          <w:rFonts w:ascii="Arial" w:hAnsi="Arial" w:cs="Arial"/>
        </w:rPr>
        <w:t>Miasta</w:t>
      </w:r>
      <w:r w:rsidRPr="00446036">
        <w:rPr>
          <w:rFonts w:ascii="Arial" w:hAnsi="Arial" w:cs="Arial"/>
        </w:rPr>
        <w:t xml:space="preserve">. </w:t>
      </w:r>
    </w:p>
    <w:p w14:paraId="4BC383D4" w14:textId="243012D3" w:rsidR="00446036" w:rsidRDefault="00446036" w:rsidP="00E3210E">
      <w:pPr>
        <w:spacing w:line="360" w:lineRule="auto"/>
        <w:jc w:val="both"/>
        <w:rPr>
          <w:rFonts w:ascii="Arial" w:hAnsi="Arial" w:cs="Arial"/>
        </w:rPr>
      </w:pPr>
      <w:r w:rsidRPr="00446036">
        <w:rPr>
          <w:rFonts w:ascii="Arial" w:hAnsi="Arial" w:cs="Arial"/>
        </w:rPr>
        <w:t xml:space="preserve">Grupę tych obiektów przyjęto jako reprezentatywną dla wszystkich budynków indywidualnych znajdujących się na obszarze </w:t>
      </w:r>
      <w:r w:rsidR="00B429E4">
        <w:rPr>
          <w:rFonts w:ascii="Arial" w:hAnsi="Arial" w:cs="Arial"/>
        </w:rPr>
        <w:t>miasta.</w:t>
      </w:r>
    </w:p>
    <w:p w14:paraId="26A536E8" w14:textId="77777777" w:rsidR="00446036" w:rsidRDefault="00446036" w:rsidP="00E3210E">
      <w:pPr>
        <w:spacing w:line="360" w:lineRule="auto"/>
        <w:jc w:val="both"/>
        <w:rPr>
          <w:rFonts w:ascii="Arial" w:hAnsi="Arial" w:cs="Arial"/>
        </w:rPr>
      </w:pPr>
      <w:r w:rsidRPr="00446036">
        <w:rPr>
          <w:rFonts w:ascii="Arial" w:hAnsi="Arial" w:cs="Arial"/>
        </w:rPr>
        <w:t xml:space="preserve">W przybliżonym stopniu można przypisać budynkom o określonym wieku wskaźniki zapotrzebowania energii a co za tym idzie - przy określonym źródle ciepła – przybliżone zużycia nośników energii oraz emisję zanieczyszczeń do atmosfery. </w:t>
      </w:r>
    </w:p>
    <w:p w14:paraId="2B38226C" w14:textId="77777777" w:rsidR="00446036" w:rsidRDefault="00446036" w:rsidP="00E3210E">
      <w:pPr>
        <w:spacing w:line="360" w:lineRule="auto"/>
        <w:jc w:val="both"/>
        <w:rPr>
          <w:rFonts w:ascii="Arial" w:hAnsi="Arial" w:cs="Arial"/>
        </w:rPr>
      </w:pPr>
      <w:r w:rsidRPr="00446036">
        <w:rPr>
          <w:rFonts w:ascii="Arial" w:hAnsi="Arial" w:cs="Arial"/>
        </w:rPr>
        <w:t xml:space="preserve">Wielkość emisji pochodząca z energetycznego spalania paliw uzależniona jest od dwóch podstawowych czynników: sprawności energetycznej urządzeń (kotły, instalacja, grzejniki, termozawory, itp.) oraz rodzaju stosowanego paliwa. </w:t>
      </w:r>
    </w:p>
    <w:p w14:paraId="238D4F4B" w14:textId="77777777" w:rsidR="00080DC8" w:rsidRPr="005454DC" w:rsidRDefault="00080DC8" w:rsidP="00E3210E">
      <w:pPr>
        <w:spacing w:line="360" w:lineRule="auto"/>
        <w:jc w:val="both"/>
        <w:rPr>
          <w:rFonts w:ascii="Arial" w:hAnsi="Arial" w:cs="Arial"/>
        </w:rPr>
      </w:pPr>
      <w:r w:rsidRPr="005454DC">
        <w:rPr>
          <w:rFonts w:ascii="Arial" w:hAnsi="Arial" w:cs="Arial"/>
        </w:rPr>
        <w:t>Generalnie zapotrzebowanie na ciepło wynosi od 60 do 200 [W/m2].</w:t>
      </w:r>
    </w:p>
    <w:p w14:paraId="7F27C3B6" w14:textId="77777777" w:rsidR="00080DC8" w:rsidRPr="005454DC" w:rsidRDefault="00080DC8" w:rsidP="00E3210E">
      <w:pPr>
        <w:spacing w:line="360" w:lineRule="auto"/>
        <w:jc w:val="both"/>
        <w:rPr>
          <w:rFonts w:ascii="Arial" w:hAnsi="Arial" w:cs="Arial"/>
        </w:rPr>
      </w:pPr>
      <w:r w:rsidRPr="005454DC">
        <w:rPr>
          <w:rFonts w:ascii="Arial" w:hAnsi="Arial" w:cs="Arial"/>
        </w:rPr>
        <w:t xml:space="preserve">W domach izolowanych dobrym materiałem o współczynniku k=0,3 [W/m2K] (np. 10 cm styropianu przy ścianach wielowarstwowych lub ścianach jednowarstwowych - wykonanych </w:t>
      </w:r>
      <w:r w:rsidR="007C1B67" w:rsidRPr="005454DC">
        <w:rPr>
          <w:rFonts w:ascii="Arial" w:hAnsi="Arial" w:cs="Arial"/>
        </w:rPr>
        <w:br/>
      </w:r>
      <w:r w:rsidRPr="005454DC">
        <w:rPr>
          <w:rFonts w:ascii="Arial" w:hAnsi="Arial" w:cs="Arial"/>
        </w:rPr>
        <w:t>z bloczków z gazobetonu odmiany 400 grubości 36,5</w:t>
      </w:r>
      <w:r w:rsidR="007C1B67" w:rsidRPr="005454DC">
        <w:rPr>
          <w:rFonts w:ascii="Arial" w:hAnsi="Arial" w:cs="Arial"/>
        </w:rPr>
        <w:t xml:space="preserve"> [cm]) zapotrzebowanie </w:t>
      </w:r>
      <w:r w:rsidRPr="005454DC">
        <w:rPr>
          <w:rFonts w:ascii="Arial" w:hAnsi="Arial" w:cs="Arial"/>
        </w:rPr>
        <w:t>wyniesie:</w:t>
      </w:r>
    </w:p>
    <w:p w14:paraId="338C2AA8" w14:textId="77777777" w:rsidR="00080DC8" w:rsidRPr="005454DC" w:rsidRDefault="007C1B67" w:rsidP="00E3210E">
      <w:pPr>
        <w:spacing w:line="360" w:lineRule="auto"/>
        <w:jc w:val="both"/>
        <w:rPr>
          <w:rFonts w:ascii="Arial" w:hAnsi="Arial" w:cs="Arial"/>
        </w:rPr>
      </w:pPr>
      <w:r w:rsidRPr="005454DC">
        <w:rPr>
          <w:rFonts w:ascii="Arial" w:hAnsi="Arial" w:cs="Arial"/>
        </w:rPr>
        <w:t>- 60 [W/m2</w:t>
      </w:r>
      <w:r w:rsidR="00080DC8" w:rsidRPr="005454DC">
        <w:rPr>
          <w:rFonts w:ascii="Arial" w:hAnsi="Arial" w:cs="Arial"/>
        </w:rPr>
        <w:t>] dla domów piętrowych lub z użytkowym poddaszem,</w:t>
      </w:r>
    </w:p>
    <w:p w14:paraId="234D4D85" w14:textId="77777777" w:rsidR="00080DC8" w:rsidRPr="005454DC" w:rsidRDefault="007C1B67" w:rsidP="00E3210E">
      <w:pPr>
        <w:spacing w:line="360" w:lineRule="auto"/>
        <w:jc w:val="both"/>
        <w:rPr>
          <w:rFonts w:ascii="Arial" w:hAnsi="Arial" w:cs="Arial"/>
        </w:rPr>
      </w:pPr>
      <w:r w:rsidRPr="005454DC">
        <w:rPr>
          <w:rFonts w:ascii="Arial" w:hAnsi="Arial" w:cs="Arial"/>
        </w:rPr>
        <w:t>- 70 [W/m2</w:t>
      </w:r>
      <w:r w:rsidR="00080DC8" w:rsidRPr="005454DC">
        <w:rPr>
          <w:rFonts w:ascii="Arial" w:hAnsi="Arial" w:cs="Arial"/>
        </w:rPr>
        <w:t>] dla domów parterowych.</w:t>
      </w:r>
    </w:p>
    <w:p w14:paraId="67A39CAA" w14:textId="77777777" w:rsidR="00080DC8" w:rsidRPr="005454DC" w:rsidRDefault="00080DC8" w:rsidP="00E3210E">
      <w:pPr>
        <w:spacing w:line="360" w:lineRule="auto"/>
        <w:jc w:val="both"/>
        <w:rPr>
          <w:rFonts w:ascii="Arial" w:hAnsi="Arial" w:cs="Arial"/>
        </w:rPr>
      </w:pPr>
      <w:r w:rsidRPr="005454DC">
        <w:rPr>
          <w:rFonts w:ascii="Arial" w:hAnsi="Arial" w:cs="Arial"/>
        </w:rPr>
        <w:lastRenderedPageBreak/>
        <w:t>W domach z ograniczoną izolacją k=0,7 [W/m2K] (np. 5 cm styropianu) zapotrzebowanie wyniesie:</w:t>
      </w:r>
    </w:p>
    <w:p w14:paraId="0ABE0C30" w14:textId="77777777" w:rsidR="00080DC8" w:rsidRPr="005454DC" w:rsidRDefault="007C1B67" w:rsidP="00E3210E">
      <w:pPr>
        <w:spacing w:line="360" w:lineRule="auto"/>
        <w:jc w:val="both"/>
        <w:rPr>
          <w:rFonts w:ascii="Arial" w:hAnsi="Arial" w:cs="Arial"/>
        </w:rPr>
      </w:pPr>
      <w:r w:rsidRPr="005454DC">
        <w:rPr>
          <w:rFonts w:ascii="Arial" w:hAnsi="Arial" w:cs="Arial"/>
        </w:rPr>
        <w:t>- 90 [W/m2</w:t>
      </w:r>
      <w:r w:rsidR="00080DC8" w:rsidRPr="005454DC">
        <w:rPr>
          <w:rFonts w:ascii="Arial" w:hAnsi="Arial" w:cs="Arial"/>
        </w:rPr>
        <w:t>] dla domów piętrowych lub z użytkowym poddaszem,</w:t>
      </w:r>
    </w:p>
    <w:p w14:paraId="37E64C87" w14:textId="77777777" w:rsidR="00080DC8" w:rsidRPr="005454DC" w:rsidRDefault="007C1B67" w:rsidP="00E3210E">
      <w:pPr>
        <w:spacing w:line="360" w:lineRule="auto"/>
        <w:jc w:val="both"/>
        <w:rPr>
          <w:rFonts w:ascii="Arial" w:hAnsi="Arial" w:cs="Arial"/>
        </w:rPr>
      </w:pPr>
      <w:r w:rsidRPr="005454DC">
        <w:rPr>
          <w:rFonts w:ascii="Arial" w:hAnsi="Arial" w:cs="Arial"/>
        </w:rPr>
        <w:t>- 100 [W/m2</w:t>
      </w:r>
      <w:r w:rsidR="00080DC8" w:rsidRPr="005454DC">
        <w:rPr>
          <w:rFonts w:ascii="Arial" w:hAnsi="Arial" w:cs="Arial"/>
        </w:rPr>
        <w:t>] dla domów parterowych.</w:t>
      </w:r>
    </w:p>
    <w:p w14:paraId="1912AEA3" w14:textId="77777777" w:rsidR="00080DC8" w:rsidRPr="005454DC" w:rsidRDefault="00080DC8" w:rsidP="00E3210E">
      <w:pPr>
        <w:spacing w:line="360" w:lineRule="auto"/>
        <w:jc w:val="both"/>
        <w:rPr>
          <w:rFonts w:ascii="Arial" w:hAnsi="Arial" w:cs="Arial"/>
        </w:rPr>
      </w:pPr>
      <w:r w:rsidRPr="005454DC">
        <w:rPr>
          <w:rFonts w:ascii="Arial" w:hAnsi="Arial" w:cs="Arial"/>
        </w:rPr>
        <w:t>W domach bez izolacji k=1,2–1,5 [W/m2K] (np. kamienice, dla których nie przeprowadzono ociepleń)</w:t>
      </w:r>
    </w:p>
    <w:p w14:paraId="7CC263A6" w14:textId="77777777" w:rsidR="00080DC8" w:rsidRPr="005454DC" w:rsidRDefault="00080DC8" w:rsidP="00E3210E">
      <w:pPr>
        <w:spacing w:line="360" w:lineRule="auto"/>
        <w:jc w:val="both"/>
        <w:rPr>
          <w:rFonts w:ascii="Arial" w:hAnsi="Arial" w:cs="Arial"/>
        </w:rPr>
      </w:pPr>
      <w:r w:rsidRPr="005454DC">
        <w:rPr>
          <w:rFonts w:ascii="Arial" w:hAnsi="Arial" w:cs="Arial"/>
        </w:rPr>
        <w:t>zapotrzebowanie wyniesie:</w:t>
      </w:r>
    </w:p>
    <w:p w14:paraId="4875DF99" w14:textId="77777777" w:rsidR="00080DC8" w:rsidRPr="005454DC" w:rsidRDefault="007C1B67" w:rsidP="00E3210E">
      <w:pPr>
        <w:spacing w:line="360" w:lineRule="auto"/>
        <w:jc w:val="both"/>
        <w:rPr>
          <w:rFonts w:ascii="Arial" w:hAnsi="Arial" w:cs="Arial"/>
        </w:rPr>
      </w:pPr>
      <w:r w:rsidRPr="005454DC">
        <w:rPr>
          <w:rFonts w:ascii="Arial" w:hAnsi="Arial" w:cs="Arial"/>
        </w:rPr>
        <w:t>- 130–140 [W/m2</w:t>
      </w:r>
      <w:r w:rsidR="00080DC8" w:rsidRPr="005454DC">
        <w:rPr>
          <w:rFonts w:ascii="Arial" w:hAnsi="Arial" w:cs="Arial"/>
        </w:rPr>
        <w:t>] dla domów piętrowych lub z użytkowym poddaszem,</w:t>
      </w:r>
    </w:p>
    <w:p w14:paraId="6D0FDA01" w14:textId="77777777" w:rsidR="00080DC8" w:rsidRPr="005454DC" w:rsidRDefault="007C1B67" w:rsidP="00E3210E">
      <w:pPr>
        <w:spacing w:line="360" w:lineRule="auto"/>
        <w:jc w:val="both"/>
        <w:rPr>
          <w:rFonts w:ascii="Arial" w:hAnsi="Arial" w:cs="Arial"/>
        </w:rPr>
      </w:pPr>
      <w:r w:rsidRPr="005454DC">
        <w:rPr>
          <w:rFonts w:ascii="Arial" w:hAnsi="Arial" w:cs="Arial"/>
        </w:rPr>
        <w:t>- 150–200 [W/m2</w:t>
      </w:r>
      <w:r w:rsidR="00080DC8" w:rsidRPr="005454DC">
        <w:rPr>
          <w:rFonts w:ascii="Arial" w:hAnsi="Arial" w:cs="Arial"/>
        </w:rPr>
        <w:t>] dla domów parterowych.</w:t>
      </w:r>
    </w:p>
    <w:p w14:paraId="142B4802" w14:textId="77777777" w:rsidR="007C1B67" w:rsidRPr="005454DC" w:rsidRDefault="007C1B67" w:rsidP="00E3210E">
      <w:pPr>
        <w:spacing w:line="360" w:lineRule="auto"/>
        <w:jc w:val="both"/>
        <w:rPr>
          <w:rFonts w:ascii="Arial" w:hAnsi="Arial" w:cs="Arial"/>
        </w:rPr>
      </w:pPr>
      <w:r w:rsidRPr="005454DC">
        <w:rPr>
          <w:rFonts w:ascii="Arial" w:hAnsi="Arial" w:cs="Arial"/>
        </w:rPr>
        <w:t>Energochłonność budynku można również określić, posługując się wskaźnikiem EA, to jest sezonowego zapotrzebowania na ciepło do ogrzewania, odniesionego do powierzchni ogrzewanej, wyrażanego w [kWh</w:t>
      </w:r>
      <w:proofErr w:type="gramStart"/>
      <w:r w:rsidRPr="005454DC">
        <w:rPr>
          <w:rFonts w:ascii="Arial" w:hAnsi="Arial" w:cs="Arial"/>
        </w:rPr>
        <w:t>/(</w:t>
      </w:r>
      <w:proofErr w:type="gramEnd"/>
      <w:r w:rsidRPr="005454DC">
        <w:rPr>
          <w:rFonts w:ascii="Arial" w:hAnsi="Arial" w:cs="Arial"/>
        </w:rPr>
        <w:t>m2 rok)].</w:t>
      </w:r>
    </w:p>
    <w:p w14:paraId="5B764114" w14:textId="77777777" w:rsidR="00446036" w:rsidRDefault="007C1B67" w:rsidP="00B73D80">
      <w:pPr>
        <w:spacing w:line="360" w:lineRule="auto"/>
        <w:jc w:val="both"/>
        <w:rPr>
          <w:rFonts w:ascii="Arial" w:hAnsi="Arial" w:cs="Arial"/>
        </w:rPr>
      </w:pPr>
      <w:r w:rsidRPr="005454DC">
        <w:rPr>
          <w:rFonts w:ascii="Arial" w:hAnsi="Arial" w:cs="Arial"/>
        </w:rPr>
        <w:t>Energochłonność budynków, w zależności od okresu budowy, zaczerpnięto z danych literaturowych i przedstawiono w poniższej tabeli:</w:t>
      </w:r>
    </w:p>
    <w:p w14:paraId="62AB79A0" w14:textId="77777777" w:rsidR="007C1B67" w:rsidRPr="005454DC" w:rsidRDefault="00B73D80" w:rsidP="00B73D80">
      <w:pPr>
        <w:spacing w:line="360" w:lineRule="auto"/>
        <w:jc w:val="both"/>
        <w:rPr>
          <w:rFonts w:ascii="Arial" w:hAnsi="Arial" w:cs="Arial"/>
        </w:rPr>
      </w:pPr>
      <w:r w:rsidRPr="005454DC">
        <w:rPr>
          <w:rFonts w:ascii="Arial" w:hAnsi="Arial" w:cs="Arial"/>
        </w:rPr>
        <w:t xml:space="preserve">Energochłonność budynków zależności od okresu </w:t>
      </w:r>
      <w:proofErr w:type="gramStart"/>
      <w:r w:rsidRPr="005454DC">
        <w:rPr>
          <w:rFonts w:ascii="Arial" w:hAnsi="Arial" w:cs="Arial"/>
        </w:rPr>
        <w:t>budowy :</w:t>
      </w:r>
      <w:proofErr w:type="gramEnd"/>
      <w:r w:rsidRPr="005454DC">
        <w:rPr>
          <w:rFonts w:ascii="Arial" w:hAnsi="Arial" w:cs="Arial"/>
        </w:rPr>
        <w:tab/>
      </w:r>
    </w:p>
    <w:tbl>
      <w:tblPr>
        <w:tblStyle w:val="Jasnecieniowanieakcent4"/>
        <w:tblW w:w="0" w:type="auto"/>
        <w:tblLook w:val="0620" w:firstRow="1" w:lastRow="0" w:firstColumn="0" w:lastColumn="0" w:noHBand="1" w:noVBand="1"/>
      </w:tblPr>
      <w:tblGrid>
        <w:gridCol w:w="645"/>
        <w:gridCol w:w="1961"/>
        <w:gridCol w:w="2699"/>
        <w:gridCol w:w="1832"/>
        <w:gridCol w:w="1935"/>
      </w:tblGrid>
      <w:tr w:rsidR="00B73D80" w:rsidRPr="00446036" w14:paraId="176387E3" w14:textId="77777777" w:rsidTr="009B6808">
        <w:trPr>
          <w:cnfStyle w:val="100000000000" w:firstRow="1" w:lastRow="0" w:firstColumn="0" w:lastColumn="0" w:oddVBand="0" w:evenVBand="0" w:oddHBand="0" w:evenHBand="0" w:firstRowFirstColumn="0" w:firstRowLastColumn="0" w:lastRowFirstColumn="0" w:lastRowLastColumn="0"/>
          <w:trHeight w:val="794"/>
        </w:trPr>
        <w:tc>
          <w:tcPr>
            <w:tcW w:w="658" w:type="dxa"/>
          </w:tcPr>
          <w:p w14:paraId="6765D566"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Lp.</w:t>
            </w:r>
          </w:p>
        </w:tc>
        <w:tc>
          <w:tcPr>
            <w:tcW w:w="2002" w:type="dxa"/>
          </w:tcPr>
          <w:p w14:paraId="48B8A7EF"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Klasa energetyczna</w:t>
            </w:r>
          </w:p>
        </w:tc>
        <w:tc>
          <w:tcPr>
            <w:tcW w:w="2678" w:type="dxa"/>
          </w:tcPr>
          <w:p w14:paraId="6F0F5BA8"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Ocena energetyczna</w:t>
            </w:r>
          </w:p>
        </w:tc>
        <w:tc>
          <w:tcPr>
            <w:tcW w:w="1907" w:type="dxa"/>
          </w:tcPr>
          <w:p w14:paraId="3B3C2216" w14:textId="77777777" w:rsidR="00B73D80" w:rsidRPr="00446036" w:rsidRDefault="00B73D80" w:rsidP="00B73D80">
            <w:pPr>
              <w:spacing w:line="360" w:lineRule="auto"/>
              <w:rPr>
                <w:rFonts w:ascii="Arial" w:hAnsi="Arial" w:cs="Arial"/>
                <w:color w:val="4F6228" w:themeColor="accent3" w:themeShade="80"/>
              </w:rPr>
            </w:pPr>
            <w:r w:rsidRPr="00446036">
              <w:rPr>
                <w:rFonts w:ascii="Arial" w:hAnsi="Arial" w:cs="Arial"/>
                <w:color w:val="4F6228" w:themeColor="accent3" w:themeShade="80"/>
              </w:rPr>
              <w:t>Wskaźnik EA [kWh</w:t>
            </w:r>
            <w:proofErr w:type="gramStart"/>
            <w:r w:rsidRPr="00446036">
              <w:rPr>
                <w:rFonts w:ascii="Arial" w:hAnsi="Arial" w:cs="Arial"/>
                <w:color w:val="4F6228" w:themeColor="accent3" w:themeShade="80"/>
              </w:rPr>
              <w:t>/(</w:t>
            </w:r>
            <w:proofErr w:type="gramEnd"/>
            <w:r w:rsidRPr="00446036">
              <w:rPr>
                <w:rFonts w:ascii="Arial" w:hAnsi="Arial" w:cs="Arial"/>
                <w:color w:val="4F6228" w:themeColor="accent3" w:themeShade="80"/>
              </w:rPr>
              <w:t>m2 /rok)]</w:t>
            </w:r>
          </w:p>
        </w:tc>
        <w:tc>
          <w:tcPr>
            <w:tcW w:w="2043" w:type="dxa"/>
          </w:tcPr>
          <w:p w14:paraId="0CF468C2"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Okres budowy</w:t>
            </w:r>
          </w:p>
        </w:tc>
      </w:tr>
      <w:tr w:rsidR="00B73D80" w:rsidRPr="00446036" w14:paraId="045EA254" w14:textId="77777777" w:rsidTr="009B6808">
        <w:trPr>
          <w:trHeight w:val="376"/>
        </w:trPr>
        <w:tc>
          <w:tcPr>
            <w:tcW w:w="658" w:type="dxa"/>
          </w:tcPr>
          <w:p w14:paraId="6060C5C9"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1</w:t>
            </w:r>
          </w:p>
        </w:tc>
        <w:tc>
          <w:tcPr>
            <w:tcW w:w="2002" w:type="dxa"/>
          </w:tcPr>
          <w:p w14:paraId="7B90A44E" w14:textId="77777777" w:rsidR="00B73D80" w:rsidRPr="00446036" w:rsidRDefault="00B73D80" w:rsidP="00B73D80">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 xml:space="preserve">A+ </w:t>
            </w:r>
          </w:p>
        </w:tc>
        <w:tc>
          <w:tcPr>
            <w:tcW w:w="2678" w:type="dxa"/>
          </w:tcPr>
          <w:p w14:paraId="76FC40F0"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Pasywny</w:t>
            </w:r>
          </w:p>
        </w:tc>
        <w:tc>
          <w:tcPr>
            <w:tcW w:w="1907" w:type="dxa"/>
          </w:tcPr>
          <w:p w14:paraId="46543A16"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&lt;15</w:t>
            </w:r>
          </w:p>
        </w:tc>
        <w:tc>
          <w:tcPr>
            <w:tcW w:w="2043" w:type="dxa"/>
          </w:tcPr>
          <w:p w14:paraId="2845446C"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po 2005 r.</w:t>
            </w:r>
          </w:p>
        </w:tc>
      </w:tr>
      <w:tr w:rsidR="00B73D80" w:rsidRPr="00446036" w14:paraId="4DA1F7F6" w14:textId="77777777" w:rsidTr="009B6808">
        <w:trPr>
          <w:trHeight w:val="363"/>
        </w:trPr>
        <w:tc>
          <w:tcPr>
            <w:tcW w:w="658" w:type="dxa"/>
          </w:tcPr>
          <w:p w14:paraId="3D8621B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2</w:t>
            </w:r>
          </w:p>
        </w:tc>
        <w:tc>
          <w:tcPr>
            <w:tcW w:w="2002" w:type="dxa"/>
          </w:tcPr>
          <w:p w14:paraId="5DC95CD3"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A</w:t>
            </w:r>
          </w:p>
        </w:tc>
        <w:tc>
          <w:tcPr>
            <w:tcW w:w="2678" w:type="dxa"/>
          </w:tcPr>
          <w:p w14:paraId="10FAEC96"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Niskoenergooszczędny</w:t>
            </w:r>
          </w:p>
        </w:tc>
        <w:tc>
          <w:tcPr>
            <w:tcW w:w="1907" w:type="dxa"/>
          </w:tcPr>
          <w:p w14:paraId="0552F97B"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15 ÷ 45</w:t>
            </w:r>
          </w:p>
        </w:tc>
        <w:tc>
          <w:tcPr>
            <w:tcW w:w="2043" w:type="dxa"/>
          </w:tcPr>
          <w:p w14:paraId="5B39A5F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po 2005 r.</w:t>
            </w:r>
          </w:p>
        </w:tc>
      </w:tr>
      <w:tr w:rsidR="00B73D80" w:rsidRPr="00446036" w14:paraId="4EEEF98B" w14:textId="77777777" w:rsidTr="009B6808">
        <w:trPr>
          <w:trHeight w:val="376"/>
        </w:trPr>
        <w:tc>
          <w:tcPr>
            <w:tcW w:w="658" w:type="dxa"/>
          </w:tcPr>
          <w:p w14:paraId="59B2676A"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3</w:t>
            </w:r>
          </w:p>
        </w:tc>
        <w:tc>
          <w:tcPr>
            <w:tcW w:w="2002" w:type="dxa"/>
          </w:tcPr>
          <w:p w14:paraId="2C363F8D"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B</w:t>
            </w:r>
          </w:p>
        </w:tc>
        <w:tc>
          <w:tcPr>
            <w:tcW w:w="2678" w:type="dxa"/>
          </w:tcPr>
          <w:p w14:paraId="3830C93B"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Energooszczędny</w:t>
            </w:r>
          </w:p>
        </w:tc>
        <w:tc>
          <w:tcPr>
            <w:tcW w:w="1907" w:type="dxa"/>
          </w:tcPr>
          <w:p w14:paraId="42A4C170"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45÷80</w:t>
            </w:r>
          </w:p>
        </w:tc>
        <w:tc>
          <w:tcPr>
            <w:tcW w:w="2043" w:type="dxa"/>
          </w:tcPr>
          <w:p w14:paraId="459DB9D5"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po 2005 r.</w:t>
            </w:r>
          </w:p>
        </w:tc>
      </w:tr>
      <w:tr w:rsidR="00B73D80" w:rsidRPr="00446036" w14:paraId="57D43653" w14:textId="77777777" w:rsidTr="009B6808">
        <w:trPr>
          <w:trHeight w:val="376"/>
        </w:trPr>
        <w:tc>
          <w:tcPr>
            <w:tcW w:w="658" w:type="dxa"/>
          </w:tcPr>
          <w:p w14:paraId="40E8292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4</w:t>
            </w:r>
          </w:p>
        </w:tc>
        <w:tc>
          <w:tcPr>
            <w:tcW w:w="2002" w:type="dxa"/>
          </w:tcPr>
          <w:p w14:paraId="2580A1D4"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C</w:t>
            </w:r>
          </w:p>
        </w:tc>
        <w:tc>
          <w:tcPr>
            <w:tcW w:w="2678" w:type="dxa"/>
          </w:tcPr>
          <w:p w14:paraId="52CD0CD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Średnioenergooszczędny</w:t>
            </w:r>
          </w:p>
        </w:tc>
        <w:tc>
          <w:tcPr>
            <w:tcW w:w="1907" w:type="dxa"/>
          </w:tcPr>
          <w:p w14:paraId="1F738C19"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80÷100</w:t>
            </w:r>
          </w:p>
        </w:tc>
        <w:tc>
          <w:tcPr>
            <w:tcW w:w="2043" w:type="dxa"/>
          </w:tcPr>
          <w:p w14:paraId="2ED260B1"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po 2005 r.</w:t>
            </w:r>
          </w:p>
        </w:tc>
      </w:tr>
      <w:tr w:rsidR="00B73D80" w:rsidRPr="00446036" w14:paraId="793133F5" w14:textId="77777777" w:rsidTr="009B6808">
        <w:trPr>
          <w:trHeight w:val="363"/>
        </w:trPr>
        <w:tc>
          <w:tcPr>
            <w:tcW w:w="658" w:type="dxa"/>
          </w:tcPr>
          <w:p w14:paraId="0334E7B2"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5</w:t>
            </w:r>
          </w:p>
        </w:tc>
        <w:tc>
          <w:tcPr>
            <w:tcW w:w="2002" w:type="dxa"/>
          </w:tcPr>
          <w:p w14:paraId="1FA94D77"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D</w:t>
            </w:r>
          </w:p>
        </w:tc>
        <w:tc>
          <w:tcPr>
            <w:tcW w:w="2678" w:type="dxa"/>
          </w:tcPr>
          <w:p w14:paraId="3D0D91B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Średnio energochłonny (spełniający aktualne wymagania prawne)</w:t>
            </w:r>
          </w:p>
        </w:tc>
        <w:tc>
          <w:tcPr>
            <w:tcW w:w="1907" w:type="dxa"/>
          </w:tcPr>
          <w:p w14:paraId="4C9D09C1"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100÷150</w:t>
            </w:r>
          </w:p>
        </w:tc>
        <w:tc>
          <w:tcPr>
            <w:tcW w:w="2043" w:type="dxa"/>
          </w:tcPr>
          <w:p w14:paraId="3F8C01E3"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1999 ÷ 2005</w:t>
            </w:r>
          </w:p>
        </w:tc>
      </w:tr>
      <w:tr w:rsidR="00B73D80" w:rsidRPr="00446036" w14:paraId="5EB7B3AB" w14:textId="77777777" w:rsidTr="009B6808">
        <w:trPr>
          <w:trHeight w:val="230"/>
        </w:trPr>
        <w:tc>
          <w:tcPr>
            <w:tcW w:w="658" w:type="dxa"/>
          </w:tcPr>
          <w:p w14:paraId="6FA33DA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6</w:t>
            </w:r>
          </w:p>
        </w:tc>
        <w:tc>
          <w:tcPr>
            <w:tcW w:w="2002" w:type="dxa"/>
          </w:tcPr>
          <w:p w14:paraId="648229D4"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E</w:t>
            </w:r>
          </w:p>
        </w:tc>
        <w:tc>
          <w:tcPr>
            <w:tcW w:w="2678" w:type="dxa"/>
          </w:tcPr>
          <w:p w14:paraId="708BA053"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Energochłonny</w:t>
            </w:r>
          </w:p>
        </w:tc>
        <w:tc>
          <w:tcPr>
            <w:tcW w:w="1907" w:type="dxa"/>
          </w:tcPr>
          <w:p w14:paraId="37928916"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150÷250</w:t>
            </w:r>
          </w:p>
        </w:tc>
        <w:tc>
          <w:tcPr>
            <w:tcW w:w="2043" w:type="dxa"/>
          </w:tcPr>
          <w:p w14:paraId="0BA1F16E"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1982 ÷ 1998</w:t>
            </w:r>
          </w:p>
        </w:tc>
      </w:tr>
      <w:tr w:rsidR="00B73D80" w:rsidRPr="00446036" w14:paraId="2BFF2A97" w14:textId="77777777" w:rsidTr="009B6808">
        <w:trPr>
          <w:trHeight w:val="268"/>
        </w:trPr>
        <w:tc>
          <w:tcPr>
            <w:tcW w:w="658" w:type="dxa"/>
          </w:tcPr>
          <w:p w14:paraId="4874957E" w14:textId="77777777" w:rsidR="00B73D80" w:rsidRPr="00446036" w:rsidRDefault="00B73D80" w:rsidP="00B73D80">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7</w:t>
            </w:r>
          </w:p>
          <w:p w14:paraId="3B97CB9B" w14:textId="77777777" w:rsidR="00B73D80" w:rsidRPr="00446036" w:rsidRDefault="00B73D80" w:rsidP="007C1B67">
            <w:pPr>
              <w:spacing w:line="360" w:lineRule="auto"/>
              <w:jc w:val="both"/>
              <w:rPr>
                <w:rFonts w:ascii="Arial" w:hAnsi="Arial" w:cs="Arial"/>
                <w:color w:val="4F6228" w:themeColor="accent3" w:themeShade="80"/>
              </w:rPr>
            </w:pPr>
          </w:p>
        </w:tc>
        <w:tc>
          <w:tcPr>
            <w:tcW w:w="2002" w:type="dxa"/>
          </w:tcPr>
          <w:p w14:paraId="496AC210"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F</w:t>
            </w:r>
          </w:p>
        </w:tc>
        <w:tc>
          <w:tcPr>
            <w:tcW w:w="2678" w:type="dxa"/>
          </w:tcPr>
          <w:p w14:paraId="1FA3C7F7"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Wysokoenergochłonny</w:t>
            </w:r>
          </w:p>
        </w:tc>
        <w:tc>
          <w:tcPr>
            <w:tcW w:w="1907" w:type="dxa"/>
          </w:tcPr>
          <w:p w14:paraId="693B14A3"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&gt;250</w:t>
            </w:r>
          </w:p>
        </w:tc>
        <w:tc>
          <w:tcPr>
            <w:tcW w:w="2043" w:type="dxa"/>
          </w:tcPr>
          <w:p w14:paraId="1A939D1D" w14:textId="77777777" w:rsidR="00B73D80" w:rsidRPr="00446036" w:rsidRDefault="00B73D80" w:rsidP="007C1B67">
            <w:pPr>
              <w:spacing w:line="360" w:lineRule="auto"/>
              <w:jc w:val="both"/>
              <w:rPr>
                <w:rFonts w:ascii="Arial" w:hAnsi="Arial" w:cs="Arial"/>
                <w:color w:val="4F6228" w:themeColor="accent3" w:themeShade="80"/>
              </w:rPr>
            </w:pPr>
            <w:r w:rsidRPr="00446036">
              <w:rPr>
                <w:rFonts w:ascii="Arial" w:hAnsi="Arial" w:cs="Arial"/>
                <w:color w:val="4F6228" w:themeColor="accent3" w:themeShade="80"/>
              </w:rPr>
              <w:t>&lt; 1998 r</w:t>
            </w:r>
          </w:p>
        </w:tc>
      </w:tr>
    </w:tbl>
    <w:p w14:paraId="7711C083" w14:textId="634EDE99" w:rsidR="00446036" w:rsidRDefault="00446036" w:rsidP="00E3210E">
      <w:pPr>
        <w:spacing w:line="360" w:lineRule="auto"/>
        <w:jc w:val="both"/>
        <w:rPr>
          <w:rFonts w:ascii="Arial" w:hAnsi="Arial" w:cs="Arial"/>
        </w:rPr>
      </w:pPr>
    </w:p>
    <w:p w14:paraId="63BE8B64" w14:textId="1FF6662E" w:rsidR="00B429E4" w:rsidRDefault="00B429E4" w:rsidP="00E3210E">
      <w:pPr>
        <w:spacing w:line="360" w:lineRule="auto"/>
        <w:jc w:val="both"/>
        <w:rPr>
          <w:rFonts w:ascii="Arial" w:hAnsi="Arial" w:cs="Arial"/>
        </w:rPr>
      </w:pPr>
    </w:p>
    <w:p w14:paraId="4ABAA6F0" w14:textId="75A30FD0" w:rsidR="00B429E4" w:rsidRDefault="00B429E4" w:rsidP="00E3210E">
      <w:pPr>
        <w:spacing w:line="360" w:lineRule="auto"/>
        <w:jc w:val="both"/>
        <w:rPr>
          <w:rFonts w:ascii="Arial" w:hAnsi="Arial" w:cs="Arial"/>
        </w:rPr>
      </w:pPr>
    </w:p>
    <w:p w14:paraId="0BA29B79" w14:textId="78331CA3" w:rsidR="00B429E4" w:rsidRDefault="00B429E4" w:rsidP="00E3210E">
      <w:pPr>
        <w:spacing w:line="360" w:lineRule="auto"/>
        <w:jc w:val="both"/>
        <w:rPr>
          <w:rFonts w:ascii="Arial" w:hAnsi="Arial" w:cs="Arial"/>
        </w:rPr>
      </w:pPr>
    </w:p>
    <w:p w14:paraId="7F1363BD" w14:textId="098B5BEB" w:rsidR="006F08B4" w:rsidRPr="005454DC" w:rsidRDefault="006F08B4" w:rsidP="00E3210E">
      <w:pPr>
        <w:spacing w:line="360" w:lineRule="auto"/>
        <w:jc w:val="both"/>
        <w:rPr>
          <w:rFonts w:ascii="Arial" w:hAnsi="Arial" w:cs="Arial"/>
        </w:rPr>
      </w:pPr>
      <w:r w:rsidRPr="005454DC">
        <w:rPr>
          <w:rFonts w:ascii="Arial" w:hAnsi="Arial" w:cs="Arial"/>
        </w:rPr>
        <w:lastRenderedPageBreak/>
        <w:t xml:space="preserve">Zapotrzebowanie na energię cieplną ze źródeł zlokalizowanych na </w:t>
      </w:r>
      <w:proofErr w:type="gramStart"/>
      <w:r w:rsidRPr="005454DC">
        <w:rPr>
          <w:rFonts w:ascii="Arial" w:hAnsi="Arial" w:cs="Arial"/>
        </w:rPr>
        <w:t xml:space="preserve">terenie  </w:t>
      </w:r>
      <w:r w:rsidR="00B429E4">
        <w:rPr>
          <w:rFonts w:ascii="Arial" w:hAnsi="Arial" w:cs="Arial"/>
        </w:rPr>
        <w:t>Miasta</w:t>
      </w:r>
      <w:proofErr w:type="gramEnd"/>
      <w:r w:rsidR="00B429E4">
        <w:rPr>
          <w:rFonts w:ascii="Arial" w:hAnsi="Arial" w:cs="Arial"/>
        </w:rPr>
        <w:t xml:space="preserve"> Stoczek Łukowski </w:t>
      </w:r>
      <w:r w:rsidR="00446036">
        <w:rPr>
          <w:rFonts w:ascii="Arial" w:hAnsi="Arial" w:cs="Arial"/>
        </w:rPr>
        <w:t>w roku 2007</w:t>
      </w:r>
      <w:r w:rsidR="00B429E4">
        <w:rPr>
          <w:rFonts w:ascii="Arial" w:hAnsi="Arial" w:cs="Arial"/>
        </w:rPr>
        <w:t xml:space="preserve"> </w:t>
      </w:r>
      <w:r w:rsidRPr="005454DC">
        <w:rPr>
          <w:rFonts w:ascii="Arial" w:hAnsi="Arial" w:cs="Arial"/>
        </w:rPr>
        <w:t xml:space="preserve">obliczono przyjmując </w:t>
      </w:r>
      <w:r w:rsidR="00E276EB" w:rsidRPr="005454DC">
        <w:rPr>
          <w:rFonts w:ascii="Arial" w:hAnsi="Arial" w:cs="Arial"/>
        </w:rPr>
        <w:t xml:space="preserve">uśrednioną </w:t>
      </w:r>
      <w:r w:rsidRPr="005454DC">
        <w:rPr>
          <w:rFonts w:ascii="Arial" w:hAnsi="Arial" w:cs="Arial"/>
        </w:rPr>
        <w:t>klasę energe</w:t>
      </w:r>
      <w:r w:rsidR="00E276EB" w:rsidRPr="005454DC">
        <w:rPr>
          <w:rFonts w:ascii="Arial" w:hAnsi="Arial" w:cs="Arial"/>
        </w:rPr>
        <w:t xml:space="preserve">tyczną </w:t>
      </w:r>
      <w:r w:rsidR="008F400B" w:rsidRPr="005454DC">
        <w:rPr>
          <w:rFonts w:ascii="Arial" w:hAnsi="Arial" w:cs="Arial"/>
        </w:rPr>
        <w:t>przy zapotrzebowaniu 200</w:t>
      </w:r>
      <w:r w:rsidR="00BA3D44" w:rsidRPr="005454DC">
        <w:rPr>
          <w:rFonts w:ascii="Arial" w:hAnsi="Arial" w:cs="Arial"/>
        </w:rPr>
        <w:t xml:space="preserve"> kWh/m2 /rok</w:t>
      </w:r>
      <w:r w:rsidRPr="005454DC">
        <w:rPr>
          <w:rFonts w:ascii="Arial" w:hAnsi="Arial" w:cs="Arial"/>
        </w:rPr>
        <w:t>.</w:t>
      </w:r>
    </w:p>
    <w:p w14:paraId="25E63722" w14:textId="77777777" w:rsidR="007240D0" w:rsidRPr="005454DC" w:rsidRDefault="00446036" w:rsidP="006F08B4">
      <w:pPr>
        <w:spacing w:line="360" w:lineRule="auto"/>
        <w:jc w:val="both"/>
        <w:rPr>
          <w:rFonts w:ascii="Arial" w:hAnsi="Arial" w:cs="Arial"/>
        </w:rPr>
      </w:pPr>
      <w:r>
        <w:rPr>
          <w:rFonts w:ascii="Arial" w:hAnsi="Arial" w:cs="Arial"/>
        </w:rPr>
        <w:t>Rok 2007</w:t>
      </w:r>
    </w:p>
    <w:tbl>
      <w:tblPr>
        <w:tblStyle w:val="Jasnecieniowanieakcent2"/>
        <w:tblW w:w="0" w:type="auto"/>
        <w:tblLook w:val="04A0" w:firstRow="1" w:lastRow="0" w:firstColumn="1" w:lastColumn="0" w:noHBand="0" w:noVBand="1"/>
      </w:tblPr>
      <w:tblGrid>
        <w:gridCol w:w="584"/>
        <w:gridCol w:w="4510"/>
        <w:gridCol w:w="1691"/>
        <w:gridCol w:w="2287"/>
      </w:tblGrid>
      <w:tr w:rsidR="006F08B4" w:rsidRPr="00446036" w14:paraId="35C62383" w14:textId="77777777" w:rsidTr="008F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0BDDD55E" w14:textId="77777777" w:rsidR="006F08B4" w:rsidRPr="00446036" w:rsidRDefault="006F08B4" w:rsidP="00735345">
            <w:pPr>
              <w:spacing w:line="360" w:lineRule="auto"/>
              <w:jc w:val="both"/>
              <w:rPr>
                <w:rFonts w:ascii="Arial" w:hAnsi="Arial" w:cs="Arial"/>
                <w:b w:val="0"/>
                <w:color w:val="4F6228" w:themeColor="accent3" w:themeShade="80"/>
              </w:rPr>
            </w:pPr>
            <w:r w:rsidRPr="00446036">
              <w:rPr>
                <w:rFonts w:ascii="Arial" w:hAnsi="Arial" w:cs="Arial"/>
                <w:b w:val="0"/>
                <w:color w:val="4F6228" w:themeColor="accent3" w:themeShade="80"/>
              </w:rPr>
              <w:t>L.p.</w:t>
            </w:r>
          </w:p>
        </w:tc>
        <w:tc>
          <w:tcPr>
            <w:tcW w:w="4628" w:type="dxa"/>
          </w:tcPr>
          <w:p w14:paraId="584F2B99" w14:textId="0B49395E" w:rsidR="006F08B4" w:rsidRPr="00446036" w:rsidRDefault="006F08B4" w:rsidP="0073534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F6228" w:themeColor="accent3" w:themeShade="80"/>
              </w:rPr>
            </w:pPr>
            <w:r w:rsidRPr="00446036">
              <w:rPr>
                <w:rFonts w:ascii="Arial" w:hAnsi="Arial" w:cs="Arial"/>
                <w:b w:val="0"/>
                <w:color w:val="4F6228" w:themeColor="accent3" w:themeShade="80"/>
              </w:rPr>
              <w:t xml:space="preserve">Zasoby mieszkaniowe </w:t>
            </w:r>
          </w:p>
        </w:tc>
        <w:tc>
          <w:tcPr>
            <w:tcW w:w="1698" w:type="dxa"/>
          </w:tcPr>
          <w:p w14:paraId="70486C1D" w14:textId="77777777" w:rsidR="006F08B4" w:rsidRPr="00446036" w:rsidRDefault="006F08B4" w:rsidP="00903F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4F6228" w:themeColor="accent3" w:themeShade="80"/>
              </w:rPr>
            </w:pPr>
            <w:r w:rsidRPr="00446036">
              <w:rPr>
                <w:rFonts w:ascii="Arial" w:hAnsi="Arial" w:cs="Arial"/>
                <w:b w:val="0"/>
                <w:color w:val="4F6228" w:themeColor="accent3" w:themeShade="80"/>
              </w:rPr>
              <w:t>Powierzchnia [m</w:t>
            </w:r>
            <w:proofErr w:type="gramStart"/>
            <w:r w:rsidRPr="00446036">
              <w:rPr>
                <w:rFonts w:ascii="Arial" w:hAnsi="Arial" w:cs="Arial"/>
                <w:b w:val="0"/>
                <w:color w:val="4F6228" w:themeColor="accent3" w:themeShade="80"/>
              </w:rPr>
              <w:t>2 ]</w:t>
            </w:r>
            <w:proofErr w:type="gramEnd"/>
          </w:p>
        </w:tc>
        <w:tc>
          <w:tcPr>
            <w:tcW w:w="2303" w:type="dxa"/>
          </w:tcPr>
          <w:p w14:paraId="25688514" w14:textId="77777777" w:rsidR="006F08B4" w:rsidRPr="00446036" w:rsidRDefault="006F08B4" w:rsidP="000C0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4F6228" w:themeColor="accent3" w:themeShade="80"/>
              </w:rPr>
            </w:pPr>
            <w:r w:rsidRPr="00446036">
              <w:rPr>
                <w:rFonts w:ascii="Arial" w:hAnsi="Arial" w:cs="Arial"/>
                <w:b w:val="0"/>
                <w:color w:val="4F6228" w:themeColor="accent3" w:themeShade="80"/>
              </w:rPr>
              <w:t>Zapotrzebowanie na energię cieplną [GJ</w:t>
            </w:r>
            <w:r w:rsidR="00E276EB" w:rsidRPr="00446036">
              <w:rPr>
                <w:rFonts w:ascii="Arial" w:hAnsi="Arial" w:cs="Arial"/>
                <w:b w:val="0"/>
                <w:color w:val="4F6228" w:themeColor="accent3" w:themeShade="80"/>
              </w:rPr>
              <w:t>/rok</w:t>
            </w:r>
            <w:r w:rsidRPr="00446036">
              <w:rPr>
                <w:rFonts w:ascii="Arial" w:hAnsi="Arial" w:cs="Arial"/>
                <w:b w:val="0"/>
                <w:color w:val="4F6228" w:themeColor="accent3" w:themeShade="80"/>
              </w:rPr>
              <w:t>]</w:t>
            </w:r>
          </w:p>
        </w:tc>
      </w:tr>
      <w:tr w:rsidR="00446036" w:rsidRPr="00446036" w14:paraId="42EFC43C" w14:textId="77777777" w:rsidTr="00446036">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83" w:type="dxa"/>
            <w:shd w:val="clear" w:color="auto" w:fill="auto"/>
          </w:tcPr>
          <w:p w14:paraId="0D4D2ADD" w14:textId="77777777" w:rsidR="006F08B4" w:rsidRPr="00446036" w:rsidRDefault="006F08B4" w:rsidP="00735345">
            <w:pPr>
              <w:spacing w:line="360" w:lineRule="auto"/>
              <w:jc w:val="both"/>
              <w:rPr>
                <w:rFonts w:ascii="Arial" w:hAnsi="Arial" w:cs="Arial"/>
                <w:b w:val="0"/>
                <w:color w:val="4F6228" w:themeColor="accent3" w:themeShade="80"/>
              </w:rPr>
            </w:pPr>
            <w:r w:rsidRPr="00446036">
              <w:rPr>
                <w:rFonts w:ascii="Arial" w:hAnsi="Arial" w:cs="Arial"/>
                <w:b w:val="0"/>
                <w:color w:val="4F6228" w:themeColor="accent3" w:themeShade="80"/>
              </w:rPr>
              <w:t>1</w:t>
            </w:r>
          </w:p>
        </w:tc>
        <w:tc>
          <w:tcPr>
            <w:tcW w:w="4628" w:type="dxa"/>
            <w:shd w:val="clear" w:color="auto" w:fill="auto"/>
          </w:tcPr>
          <w:p w14:paraId="647224B1" w14:textId="77777777" w:rsidR="006F08B4" w:rsidRPr="00446036" w:rsidRDefault="000C0BC6" w:rsidP="00E5596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rPr>
            </w:pPr>
            <w:r w:rsidRPr="00446036">
              <w:rPr>
                <w:rFonts w:ascii="Arial" w:hAnsi="Arial" w:cs="Arial"/>
                <w:color w:val="4F6228" w:themeColor="accent3" w:themeShade="80"/>
              </w:rPr>
              <w:t xml:space="preserve">Mieszkania </w:t>
            </w:r>
          </w:p>
        </w:tc>
        <w:tc>
          <w:tcPr>
            <w:tcW w:w="1698" w:type="dxa"/>
            <w:shd w:val="clear" w:color="auto" w:fill="auto"/>
          </w:tcPr>
          <w:p w14:paraId="09F6944A" w14:textId="51750D0C" w:rsidR="006F08B4" w:rsidRPr="00446036" w:rsidRDefault="00D20F56" w:rsidP="00903F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rPr>
            </w:pPr>
            <w:r>
              <w:rPr>
                <w:rFonts w:ascii="Arial" w:hAnsi="Arial" w:cs="Arial"/>
                <w:color w:val="4F6228" w:themeColor="accent3" w:themeShade="80"/>
              </w:rPr>
              <w:t>63 576</w:t>
            </w:r>
          </w:p>
        </w:tc>
        <w:tc>
          <w:tcPr>
            <w:tcW w:w="2303" w:type="dxa"/>
            <w:shd w:val="clear" w:color="auto" w:fill="auto"/>
          </w:tcPr>
          <w:p w14:paraId="53A38345" w14:textId="7B6D2BED" w:rsidR="006F08B4" w:rsidRPr="00446036" w:rsidRDefault="00D20F56" w:rsidP="00E276E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rPr>
            </w:pPr>
            <w:r>
              <w:rPr>
                <w:rFonts w:ascii="Arial" w:hAnsi="Arial" w:cs="Arial"/>
                <w:color w:val="4F6228" w:themeColor="accent3" w:themeShade="80"/>
              </w:rPr>
              <w:t>45 77</w:t>
            </w:r>
            <w:r w:rsidR="00BD14DA">
              <w:rPr>
                <w:rFonts w:ascii="Arial" w:hAnsi="Arial" w:cs="Arial"/>
                <w:color w:val="4F6228" w:themeColor="accent3" w:themeShade="80"/>
              </w:rPr>
              <w:t>5</w:t>
            </w:r>
          </w:p>
        </w:tc>
      </w:tr>
    </w:tbl>
    <w:p w14:paraId="0348074B" w14:textId="77777777" w:rsidR="007240D0" w:rsidRPr="005454DC" w:rsidRDefault="007240D0" w:rsidP="007240D0">
      <w:pPr>
        <w:spacing w:line="360" w:lineRule="auto"/>
        <w:jc w:val="both"/>
        <w:rPr>
          <w:rFonts w:ascii="Arial" w:hAnsi="Arial" w:cs="Arial"/>
        </w:rPr>
      </w:pPr>
    </w:p>
    <w:p w14:paraId="7D4C8562" w14:textId="77777777" w:rsidR="00C36240" w:rsidRPr="005454DC" w:rsidRDefault="00631093" w:rsidP="00E3210E">
      <w:pPr>
        <w:spacing w:line="360" w:lineRule="auto"/>
        <w:rPr>
          <w:rFonts w:ascii="Arial" w:hAnsi="Arial" w:cs="Arial"/>
          <w:b/>
          <w:bCs/>
          <w:color w:val="000000"/>
        </w:rPr>
      </w:pPr>
      <w:r w:rsidRPr="005454DC">
        <w:rPr>
          <w:rFonts w:ascii="Arial" w:hAnsi="Arial" w:cs="Arial"/>
          <w:b/>
          <w:bCs/>
          <w:color w:val="000000"/>
        </w:rPr>
        <w:t>Ceny nośników energii cieplnej</w:t>
      </w:r>
    </w:p>
    <w:p w14:paraId="7BA60932" w14:textId="218828DC" w:rsidR="00631093" w:rsidRPr="005454DC" w:rsidRDefault="00631093" w:rsidP="00E3210E">
      <w:pPr>
        <w:spacing w:line="360" w:lineRule="auto"/>
        <w:jc w:val="both"/>
        <w:rPr>
          <w:rFonts w:ascii="Arial" w:hAnsi="Arial" w:cs="Arial"/>
          <w:b/>
          <w:bCs/>
          <w:color w:val="000000"/>
        </w:rPr>
      </w:pPr>
      <w:r w:rsidRPr="005454DC">
        <w:rPr>
          <w:rFonts w:ascii="Arial" w:hAnsi="Arial" w:cs="Arial"/>
        </w:rPr>
        <w:t>Sposoby pozyskiwania ciepła na ogrzewanie pomieszczeń oraz ciepłą wodę użytkową zależą przede wszystkim od potrzeb i zamożności odbiorców, ale także od dostępu do mediów energetycznych. Dla odbiorców o wysokich dochodach największą rolę odgrywa komfort użytkowania nośników związany z ciągłością zasilania, niewielkim udziałem czynności eksploatacyjnych, możliwością automatyc</w:t>
      </w:r>
      <w:r w:rsidR="00E3210E" w:rsidRPr="005454DC">
        <w:rPr>
          <w:rFonts w:ascii="Arial" w:hAnsi="Arial" w:cs="Arial"/>
        </w:rPr>
        <w:t xml:space="preserve">znej regulacji poziomu zużycia </w:t>
      </w:r>
      <w:r w:rsidRPr="005454DC">
        <w:rPr>
          <w:rFonts w:ascii="Arial" w:hAnsi="Arial" w:cs="Arial"/>
        </w:rPr>
        <w:t xml:space="preserve">w zależności od potrzeb. Użytkownicy o średnich dochodach oprócz kryterium komfortu uwzględniają także koszty, przy czym zarówno cena jak i komfort stanowią równorzędne kryteria. Odbiorcy </w:t>
      </w:r>
      <w:r w:rsidR="00B429E4">
        <w:rPr>
          <w:rFonts w:ascii="Arial" w:hAnsi="Arial" w:cs="Arial"/>
        </w:rPr>
        <w:br/>
      </w:r>
      <w:r w:rsidRPr="005454DC">
        <w:rPr>
          <w:rFonts w:ascii="Arial" w:hAnsi="Arial" w:cs="Arial"/>
        </w:rPr>
        <w:t xml:space="preserve">o niskich dochodach wybierają najtańsze, dostępne na rynku paliwo możliwe do zastosowania przy zaspokajaniu określonego rodzaju potrzeby energetycznej i przy istniejącym układzie technologicznym. Mniejsze znaczenie mają tutaj dodatkowe koszty w postaci zwiększonej pracochłonności eksploatacji urządzeń energetycznych czy przygotowania paliwa przed jego </w:t>
      </w:r>
      <w:proofErr w:type="gramStart"/>
      <w:r w:rsidRPr="005454DC">
        <w:rPr>
          <w:rFonts w:ascii="Arial" w:hAnsi="Arial" w:cs="Arial"/>
        </w:rPr>
        <w:t>wykorzystanie.</w:t>
      </w:r>
      <w:r w:rsidR="00FA0B9B" w:rsidRPr="005454DC">
        <w:rPr>
          <w:rFonts w:ascii="Arial" w:hAnsi="Arial" w:cs="Arial"/>
        </w:rPr>
        <w:t>Współczesna</w:t>
      </w:r>
      <w:proofErr w:type="gramEnd"/>
      <w:r w:rsidR="00FA0B9B" w:rsidRPr="005454DC">
        <w:rPr>
          <w:rFonts w:ascii="Arial" w:hAnsi="Arial" w:cs="Arial"/>
        </w:rPr>
        <w:t xml:space="preserve"> oferta źródeł ciepła zawiera rozwiązania niskoemisyjne zarówno dla odbiorców o wyższych dochodach oczekujących dużego komfortu eksploatacji (pompy ciepła, piece na pelet), jak i dla użytkowników o mniej zasobnym portfelu (piece na biomasę). Przez zwiększanie świadomości ekologicznej i możliwość pozyskiwania dofinansowania na modernizację kotłowni cena zakupu nie będzie stanowić jedynego kryterium wyboru.</w:t>
      </w:r>
    </w:p>
    <w:p w14:paraId="2BBBB907" w14:textId="77777777" w:rsidR="00631093" w:rsidRPr="005454DC" w:rsidRDefault="00B031CD" w:rsidP="00E3210E">
      <w:pPr>
        <w:spacing w:line="360" w:lineRule="auto"/>
        <w:jc w:val="both"/>
        <w:rPr>
          <w:rFonts w:ascii="Arial" w:hAnsi="Arial" w:cs="Arial"/>
          <w:bCs/>
          <w:color w:val="000000"/>
        </w:rPr>
      </w:pPr>
      <w:r w:rsidRPr="005454DC">
        <w:rPr>
          <w:rFonts w:ascii="Arial" w:hAnsi="Arial" w:cs="Arial"/>
          <w:bCs/>
          <w:color w:val="000000"/>
        </w:rPr>
        <w:t>Porównanie kosztów ogrzewania domu jednorodzinnego p</w:t>
      </w:r>
      <w:r w:rsidR="00E3210E" w:rsidRPr="005454DC">
        <w:rPr>
          <w:rFonts w:ascii="Arial" w:hAnsi="Arial" w:cs="Arial"/>
          <w:bCs/>
          <w:color w:val="000000"/>
        </w:rPr>
        <w:t xml:space="preserve">rzy zastosowaniu różnych źródeł </w:t>
      </w:r>
      <w:r w:rsidRPr="005454DC">
        <w:rPr>
          <w:rFonts w:ascii="Arial" w:hAnsi="Arial" w:cs="Arial"/>
          <w:bCs/>
          <w:color w:val="000000"/>
        </w:rPr>
        <w:t>energii</w:t>
      </w:r>
    </w:p>
    <w:p w14:paraId="5BB610BE" w14:textId="77777777" w:rsidR="00B031CD" w:rsidRPr="005454DC" w:rsidRDefault="00B031CD" w:rsidP="00735345">
      <w:pPr>
        <w:spacing w:line="360" w:lineRule="auto"/>
        <w:jc w:val="both"/>
        <w:rPr>
          <w:rFonts w:ascii="Arial" w:hAnsi="Arial" w:cs="Arial"/>
          <w:b/>
        </w:rPr>
      </w:pPr>
      <w:r w:rsidRPr="005454DC">
        <w:rPr>
          <w:rFonts w:ascii="Arial" w:hAnsi="Arial" w:cs="Arial"/>
          <w:noProof/>
          <w:lang w:eastAsia="pl-PL"/>
        </w:rPr>
        <w:lastRenderedPageBreak/>
        <w:drawing>
          <wp:inline distT="0" distB="0" distL="0" distR="0" wp14:anchorId="07EA83E9" wp14:editId="4AD33C3D">
            <wp:extent cx="5760720" cy="2557558"/>
            <wp:effectExtent l="0" t="0" r="0" b="0"/>
            <wp:docPr id="2" name="Picture 2" descr="http://www.wezlygrzewcze.pl/edc_media/Page/Kosztyogrzewania/TinyImages/Bez-nazw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zlygrzewcze.pl/edc_media/Page/Kosztyogrzewania/TinyImages/Bez-nazwy-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557558"/>
                    </a:xfrm>
                    <a:prstGeom prst="rect">
                      <a:avLst/>
                    </a:prstGeom>
                    <a:noFill/>
                    <a:ln>
                      <a:noFill/>
                    </a:ln>
                  </pic:spPr>
                </pic:pic>
              </a:graphicData>
            </a:graphic>
          </wp:inline>
        </w:drawing>
      </w:r>
    </w:p>
    <w:p w14:paraId="72AD22A3" w14:textId="77777777" w:rsidR="00B031CD" w:rsidRPr="005454DC" w:rsidRDefault="00FA0B9B" w:rsidP="00735345">
      <w:pPr>
        <w:spacing w:line="360" w:lineRule="auto"/>
        <w:jc w:val="both"/>
        <w:rPr>
          <w:rFonts w:ascii="Arial" w:hAnsi="Arial" w:cs="Arial"/>
        </w:rPr>
      </w:pPr>
      <w:r w:rsidRPr="005454DC">
        <w:rPr>
          <w:rFonts w:ascii="Arial" w:hAnsi="Arial" w:cs="Arial"/>
        </w:rPr>
        <w:t xml:space="preserve">Do analizy kosztów ogrzewania domu jednorodzinnego przyjęto dom w wykonaniu standardowym o powierzchni 260 m2, dla którego zapotrzebowanie na energię cieplną na cele c.o. wynosi 12 kW. Przyjęto, że budynek zlokalizowany jest z III strefie klimatycznej (obliczeniowa temperatura minimalna zimą wynosi -20 stopni C). Przy określaniu kosztów eksploatacyjnych dla węgla, oleju, gazu i biomasy nie uwzględniono kosztów związanych </w:t>
      </w:r>
      <w:r w:rsidRPr="005454DC">
        <w:rPr>
          <w:rFonts w:ascii="Arial" w:hAnsi="Arial" w:cs="Arial"/>
        </w:rPr>
        <w:br/>
        <w:t xml:space="preserve">z transportem i magazynowaniem. Natomiast przy ogrzewaniu z sieci ciepłowniczej, z gazu oraz z prądu uwzględniono cenę paliwa, opłaty abonamentowe, opłaty przesyłowe. Przy określaniu ceny ciepła pozyskanego ze spalania gazu ziemnego przyjęto grupę taryfową </w:t>
      </w:r>
      <w:r w:rsidRPr="005454DC">
        <w:rPr>
          <w:rFonts w:ascii="Arial" w:hAnsi="Arial" w:cs="Arial"/>
        </w:rPr>
        <w:br/>
        <w:t>W-3, a przy energii elektrycznej grupę taryfową G11 jednostrefową. Zastosowano ceny ze stycznia 2011 wyrażone brutto (zawierają VAT).</w:t>
      </w:r>
    </w:p>
    <w:p w14:paraId="7716AA58" w14:textId="77777777" w:rsidR="00B031CD" w:rsidRPr="005454DC" w:rsidRDefault="00B031CD" w:rsidP="00735345">
      <w:pPr>
        <w:spacing w:line="360" w:lineRule="auto"/>
        <w:jc w:val="both"/>
        <w:rPr>
          <w:rFonts w:ascii="Arial" w:hAnsi="Arial" w:cs="Arial"/>
          <w:b/>
        </w:rPr>
      </w:pPr>
    </w:p>
    <w:p w14:paraId="3B91D7CC" w14:textId="77777777" w:rsidR="00FA0B9B" w:rsidRPr="005454DC" w:rsidRDefault="00FA0B9B" w:rsidP="00735345">
      <w:pPr>
        <w:spacing w:line="360" w:lineRule="auto"/>
        <w:jc w:val="both"/>
        <w:rPr>
          <w:rFonts w:ascii="Arial" w:hAnsi="Arial" w:cs="Arial"/>
          <w:b/>
        </w:rPr>
      </w:pPr>
      <w:r w:rsidRPr="005454DC">
        <w:rPr>
          <w:rFonts w:ascii="Arial" w:hAnsi="Arial" w:cs="Arial"/>
          <w:noProof/>
          <w:lang w:eastAsia="pl-PL"/>
        </w:rPr>
        <w:lastRenderedPageBreak/>
        <w:drawing>
          <wp:inline distT="0" distB="0" distL="0" distR="0" wp14:anchorId="24BACBA6" wp14:editId="2D2370D4">
            <wp:extent cx="5760720" cy="3956050"/>
            <wp:effectExtent l="0" t="0" r="5080" b="6350"/>
            <wp:docPr id="1" name="Picture 1" descr="http://www.ogrzewamy.pl/wp-content/uploads/2012/01/Wykres-Szacunkowe-koszty-ogrzewania-nowego-d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grzewamy.pl/wp-content/uploads/2012/01/Wykres-Szacunkowe-koszty-ogrzewania-nowego-domu.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956050"/>
                    </a:xfrm>
                    <a:prstGeom prst="rect">
                      <a:avLst/>
                    </a:prstGeom>
                    <a:noFill/>
                    <a:ln>
                      <a:noFill/>
                    </a:ln>
                  </pic:spPr>
                </pic:pic>
              </a:graphicData>
            </a:graphic>
          </wp:inline>
        </w:drawing>
      </w:r>
    </w:p>
    <w:p w14:paraId="453B73C7" w14:textId="77777777" w:rsidR="00555F8E" w:rsidRPr="005454DC" w:rsidRDefault="00E3210E" w:rsidP="00735345">
      <w:pPr>
        <w:spacing w:line="360" w:lineRule="auto"/>
        <w:jc w:val="both"/>
        <w:rPr>
          <w:rFonts w:ascii="Arial" w:hAnsi="Arial" w:cs="Arial"/>
          <w:b/>
        </w:rPr>
      </w:pPr>
      <w:r w:rsidRPr="005454DC">
        <w:rPr>
          <w:rFonts w:ascii="Arial" w:hAnsi="Arial" w:cs="Arial"/>
          <w:b/>
        </w:rPr>
        <w:t>5</w:t>
      </w:r>
      <w:r w:rsidR="006D748C" w:rsidRPr="005454DC">
        <w:rPr>
          <w:rFonts w:ascii="Arial" w:hAnsi="Arial" w:cs="Arial"/>
          <w:b/>
        </w:rPr>
        <w:t>.3</w:t>
      </w:r>
      <w:r w:rsidR="00C36240" w:rsidRPr="005454DC">
        <w:rPr>
          <w:rFonts w:ascii="Arial" w:hAnsi="Arial" w:cs="Arial"/>
          <w:b/>
        </w:rPr>
        <w:t>. Inwentaryzacja emisji dwutlenku węgla</w:t>
      </w:r>
    </w:p>
    <w:p w14:paraId="14D578FB" w14:textId="77777777" w:rsidR="002D6880" w:rsidRPr="005454DC" w:rsidRDefault="00E3210E" w:rsidP="00735345">
      <w:pPr>
        <w:spacing w:line="360" w:lineRule="auto"/>
        <w:jc w:val="both"/>
        <w:rPr>
          <w:rFonts w:ascii="Arial" w:hAnsi="Arial" w:cs="Arial"/>
          <w:b/>
        </w:rPr>
      </w:pPr>
      <w:r w:rsidRPr="005454DC">
        <w:rPr>
          <w:rFonts w:ascii="Arial" w:hAnsi="Arial" w:cs="Arial"/>
          <w:b/>
        </w:rPr>
        <w:t>5</w:t>
      </w:r>
      <w:r w:rsidR="001819B2" w:rsidRPr="005454DC">
        <w:rPr>
          <w:rFonts w:ascii="Arial" w:hAnsi="Arial" w:cs="Arial"/>
          <w:b/>
        </w:rPr>
        <w:t>.</w:t>
      </w:r>
      <w:r w:rsidR="006D748C" w:rsidRPr="005454DC">
        <w:rPr>
          <w:rFonts w:ascii="Arial" w:hAnsi="Arial" w:cs="Arial"/>
          <w:b/>
        </w:rPr>
        <w:t>3</w:t>
      </w:r>
      <w:r w:rsidR="00B73892" w:rsidRPr="005454DC">
        <w:rPr>
          <w:rFonts w:ascii="Arial" w:hAnsi="Arial" w:cs="Arial"/>
          <w:b/>
        </w:rPr>
        <w:t>.1.</w:t>
      </w:r>
      <w:r w:rsidR="002D6880" w:rsidRPr="005454DC">
        <w:rPr>
          <w:rFonts w:ascii="Arial" w:hAnsi="Arial" w:cs="Arial"/>
          <w:b/>
        </w:rPr>
        <w:t xml:space="preserve"> Emisja związana z administracją publiczną</w:t>
      </w:r>
    </w:p>
    <w:p w14:paraId="5C8EE6EF" w14:textId="77777777" w:rsidR="00193249" w:rsidRPr="005454DC" w:rsidRDefault="002D6880" w:rsidP="00735345">
      <w:pPr>
        <w:spacing w:line="360" w:lineRule="auto"/>
        <w:jc w:val="both"/>
        <w:rPr>
          <w:rFonts w:ascii="Arial" w:hAnsi="Arial" w:cs="Arial"/>
        </w:rPr>
      </w:pPr>
      <w:r w:rsidRPr="005454DC">
        <w:rPr>
          <w:rFonts w:ascii="Arial" w:hAnsi="Arial" w:cs="Arial"/>
        </w:rPr>
        <w:t xml:space="preserve">W tym punkcie przedstawiono emisję CO2 związaną z działalnością samorządową </w:t>
      </w:r>
      <w:r w:rsidR="008E4FD0" w:rsidRPr="005454DC">
        <w:rPr>
          <w:rFonts w:ascii="Arial" w:hAnsi="Arial" w:cs="Arial"/>
        </w:rPr>
        <w:br/>
      </w:r>
      <w:r w:rsidRPr="005454DC">
        <w:rPr>
          <w:rFonts w:ascii="Arial" w:hAnsi="Arial" w:cs="Arial"/>
        </w:rPr>
        <w:t xml:space="preserve">w podziale na poszczególne podgrupy działalności uwzględnione w inwentaryzacji emisji. Grupa ta jest szczególnie istotna w inwentaryzacji, ponieważ reprezentuje ona część emisji </w:t>
      </w:r>
      <w:r w:rsidR="008E4FD0" w:rsidRPr="005454DC">
        <w:rPr>
          <w:rFonts w:ascii="Arial" w:hAnsi="Arial" w:cs="Arial"/>
        </w:rPr>
        <w:br/>
      </w:r>
      <w:r w:rsidRPr="005454DC">
        <w:rPr>
          <w:rFonts w:ascii="Arial" w:hAnsi="Arial" w:cs="Arial"/>
        </w:rPr>
        <w:t>z obszaru gminy, na który władze gminy mają bezpośredni wpływ.</w:t>
      </w:r>
      <w:r w:rsidR="00643FDB" w:rsidRPr="005454DC">
        <w:rPr>
          <w:rFonts w:ascii="Arial" w:hAnsi="Arial" w:cs="Arial"/>
        </w:rPr>
        <w:t xml:space="preserve"> W roku bazowym przyjętym dla inwentaryzacji wszystkie budynki administracji pub</w:t>
      </w:r>
      <w:r w:rsidR="003A4690" w:rsidRPr="005454DC">
        <w:rPr>
          <w:rFonts w:ascii="Arial" w:hAnsi="Arial" w:cs="Arial"/>
        </w:rPr>
        <w:t xml:space="preserve">licznej ogrzewane </w:t>
      </w:r>
      <w:proofErr w:type="gramStart"/>
      <w:r w:rsidR="003A4690" w:rsidRPr="005454DC">
        <w:rPr>
          <w:rFonts w:ascii="Arial" w:hAnsi="Arial" w:cs="Arial"/>
        </w:rPr>
        <w:t>były  gazem</w:t>
      </w:r>
      <w:proofErr w:type="gramEnd"/>
      <w:r w:rsidR="003A4690" w:rsidRPr="005454DC">
        <w:rPr>
          <w:rFonts w:ascii="Arial" w:hAnsi="Arial" w:cs="Arial"/>
        </w:rPr>
        <w:t xml:space="preserve"> sieciowym. </w:t>
      </w:r>
      <w:r w:rsidR="00643FDB" w:rsidRPr="005454DC">
        <w:rPr>
          <w:rFonts w:ascii="Arial" w:hAnsi="Arial" w:cs="Arial"/>
        </w:rPr>
        <w:t xml:space="preserve">Energia potrzebna do przygotowania C.W.U pochodziła z </w:t>
      </w:r>
      <w:r w:rsidR="003A4690" w:rsidRPr="005454DC">
        <w:rPr>
          <w:rFonts w:ascii="Arial" w:hAnsi="Arial" w:cs="Arial"/>
        </w:rPr>
        <w:t>tego samego</w:t>
      </w:r>
      <w:r w:rsidR="00643FDB" w:rsidRPr="005454DC">
        <w:rPr>
          <w:rFonts w:ascii="Arial" w:hAnsi="Arial" w:cs="Arial"/>
        </w:rPr>
        <w:t xml:space="preserve"> źród</w:t>
      </w:r>
      <w:r w:rsidR="003A4690" w:rsidRPr="005454DC">
        <w:rPr>
          <w:rFonts w:ascii="Arial" w:hAnsi="Arial" w:cs="Arial"/>
        </w:rPr>
        <w:t>ła</w:t>
      </w:r>
      <w:r w:rsidR="00643FDB" w:rsidRPr="005454DC">
        <w:rPr>
          <w:rFonts w:ascii="Arial" w:hAnsi="Arial" w:cs="Arial"/>
        </w:rPr>
        <w:t>.</w:t>
      </w:r>
    </w:p>
    <w:tbl>
      <w:tblPr>
        <w:tblStyle w:val="Jasnasiatkaakcent3"/>
        <w:tblW w:w="8897" w:type="dxa"/>
        <w:tblLook w:val="0400" w:firstRow="0" w:lastRow="0" w:firstColumn="0" w:lastColumn="0" w:noHBand="0" w:noVBand="1"/>
      </w:tblPr>
      <w:tblGrid>
        <w:gridCol w:w="3152"/>
        <w:gridCol w:w="236"/>
        <w:gridCol w:w="2532"/>
        <w:gridCol w:w="2977"/>
      </w:tblGrid>
      <w:tr w:rsidR="00C945DB" w:rsidRPr="00C945DB" w14:paraId="7E917B14" w14:textId="77777777" w:rsidTr="00C945DB">
        <w:trPr>
          <w:gridBefore w:val="1"/>
          <w:cnfStyle w:val="000000100000" w:firstRow="0" w:lastRow="0" w:firstColumn="0" w:lastColumn="0" w:oddVBand="0" w:evenVBand="0" w:oddHBand="1" w:evenHBand="0" w:firstRowFirstColumn="0" w:firstRowLastColumn="0" w:lastRowFirstColumn="0" w:lastRowLastColumn="0"/>
          <w:trHeight w:val="367"/>
        </w:trPr>
        <w:tc>
          <w:tcPr>
            <w:tcW w:w="5670" w:type="dxa"/>
            <w:gridSpan w:val="3"/>
          </w:tcPr>
          <w:p w14:paraId="713E500A" w14:textId="77777777" w:rsidR="00C945DB" w:rsidRPr="00C945DB" w:rsidRDefault="00C945DB" w:rsidP="00527F1A">
            <w:pPr>
              <w:spacing w:line="360" w:lineRule="auto"/>
              <w:ind w:left="-70"/>
              <w:jc w:val="center"/>
              <w:rPr>
                <w:rFonts w:ascii="Arial" w:hAnsi="Arial" w:cs="Arial"/>
                <w:b/>
              </w:rPr>
            </w:pPr>
            <w:r>
              <w:rPr>
                <w:rFonts w:ascii="Arial" w:hAnsi="Arial" w:cs="Arial"/>
                <w:b/>
              </w:rPr>
              <w:t>2007</w:t>
            </w:r>
          </w:p>
        </w:tc>
      </w:tr>
      <w:tr w:rsidR="00C945DB" w:rsidRPr="00C945DB" w14:paraId="790F668A" w14:textId="77777777" w:rsidTr="00C945DB">
        <w:trPr>
          <w:cnfStyle w:val="000000010000" w:firstRow="0" w:lastRow="0" w:firstColumn="0" w:lastColumn="0" w:oddVBand="0" w:evenVBand="0" w:oddHBand="0" w:evenHBand="1" w:firstRowFirstColumn="0" w:firstRowLastColumn="0" w:lastRowFirstColumn="0" w:lastRowLastColumn="0"/>
          <w:trHeight w:val="327"/>
        </w:trPr>
        <w:tc>
          <w:tcPr>
            <w:tcW w:w="3152" w:type="dxa"/>
          </w:tcPr>
          <w:p w14:paraId="2E2B9A63" w14:textId="77777777" w:rsidR="00C945DB" w:rsidRPr="00C945DB" w:rsidRDefault="00C945DB" w:rsidP="00527F1A">
            <w:pPr>
              <w:spacing w:line="360" w:lineRule="auto"/>
              <w:rPr>
                <w:rFonts w:ascii="Arial" w:hAnsi="Arial" w:cs="Arial"/>
                <w:b/>
              </w:rPr>
            </w:pPr>
            <w:r w:rsidRPr="00C945DB">
              <w:rPr>
                <w:rFonts w:ascii="Arial" w:hAnsi="Arial" w:cs="Arial"/>
                <w:b/>
              </w:rPr>
              <w:t>Źródło emisji</w:t>
            </w:r>
          </w:p>
        </w:tc>
        <w:tc>
          <w:tcPr>
            <w:tcW w:w="236" w:type="dxa"/>
          </w:tcPr>
          <w:p w14:paraId="59CEA600" w14:textId="77777777" w:rsidR="00C945DB" w:rsidRPr="00C945DB" w:rsidRDefault="00C945DB" w:rsidP="00527F1A">
            <w:pPr>
              <w:spacing w:line="360" w:lineRule="auto"/>
              <w:rPr>
                <w:rFonts w:ascii="Arial" w:hAnsi="Arial" w:cs="Arial"/>
                <w:bCs/>
              </w:rPr>
            </w:pPr>
          </w:p>
        </w:tc>
        <w:tc>
          <w:tcPr>
            <w:tcW w:w="2532" w:type="dxa"/>
          </w:tcPr>
          <w:p w14:paraId="67C32643" w14:textId="77777777" w:rsidR="00C945DB" w:rsidRPr="00C945DB" w:rsidRDefault="00C945DB" w:rsidP="00527F1A">
            <w:pPr>
              <w:spacing w:line="360" w:lineRule="auto"/>
              <w:jc w:val="center"/>
              <w:rPr>
                <w:rFonts w:ascii="Arial" w:hAnsi="Arial" w:cs="Arial"/>
                <w:b/>
              </w:rPr>
            </w:pPr>
            <w:r w:rsidRPr="00C945DB">
              <w:rPr>
                <w:rFonts w:ascii="Arial" w:hAnsi="Arial" w:cs="Arial"/>
                <w:b/>
              </w:rPr>
              <w:t>Całkowita energia</w:t>
            </w:r>
          </w:p>
          <w:p w14:paraId="449FD77E" w14:textId="77777777" w:rsidR="00C945DB" w:rsidRPr="00C945DB" w:rsidRDefault="00C945DB" w:rsidP="00527F1A">
            <w:pPr>
              <w:spacing w:line="360" w:lineRule="auto"/>
              <w:jc w:val="center"/>
              <w:rPr>
                <w:rFonts w:ascii="Arial" w:hAnsi="Arial" w:cs="Arial"/>
                <w:b/>
              </w:rPr>
            </w:pPr>
          </w:p>
        </w:tc>
        <w:tc>
          <w:tcPr>
            <w:tcW w:w="2977" w:type="dxa"/>
          </w:tcPr>
          <w:p w14:paraId="431ADFFB" w14:textId="77777777" w:rsidR="00C945DB" w:rsidRPr="00C945DB" w:rsidRDefault="00C945DB" w:rsidP="00527F1A">
            <w:pPr>
              <w:spacing w:line="360" w:lineRule="auto"/>
              <w:jc w:val="center"/>
              <w:rPr>
                <w:rFonts w:ascii="Arial" w:hAnsi="Arial" w:cs="Arial"/>
                <w:b/>
              </w:rPr>
            </w:pPr>
            <w:r w:rsidRPr="00C945DB">
              <w:rPr>
                <w:rFonts w:ascii="Arial" w:hAnsi="Arial" w:cs="Arial"/>
                <w:b/>
              </w:rPr>
              <w:t>Całkowita emisja CO2</w:t>
            </w:r>
          </w:p>
        </w:tc>
      </w:tr>
      <w:tr w:rsidR="00C945DB" w:rsidRPr="00C945DB" w14:paraId="6356901C" w14:textId="77777777" w:rsidTr="00C945DB">
        <w:trPr>
          <w:cnfStyle w:val="000000100000" w:firstRow="0" w:lastRow="0" w:firstColumn="0" w:lastColumn="0" w:oddVBand="0" w:evenVBand="0" w:oddHBand="1" w:evenHBand="0" w:firstRowFirstColumn="0" w:firstRowLastColumn="0" w:lastRowFirstColumn="0" w:lastRowLastColumn="0"/>
          <w:trHeight w:val="475"/>
        </w:trPr>
        <w:tc>
          <w:tcPr>
            <w:tcW w:w="3152" w:type="dxa"/>
          </w:tcPr>
          <w:p w14:paraId="5EDDAB7A" w14:textId="77777777" w:rsidR="00C945DB" w:rsidRPr="00C945DB" w:rsidRDefault="00C945DB" w:rsidP="00527F1A">
            <w:pPr>
              <w:spacing w:line="360" w:lineRule="auto"/>
              <w:rPr>
                <w:rFonts w:ascii="Arial" w:hAnsi="Arial" w:cs="Arial"/>
                <w:b/>
              </w:rPr>
            </w:pPr>
            <w:r w:rsidRPr="00C945DB">
              <w:rPr>
                <w:rFonts w:ascii="Arial" w:hAnsi="Arial" w:cs="Arial"/>
                <w:b/>
              </w:rPr>
              <w:t xml:space="preserve">Obiekty użyteczności publicznej - energia elektryczna </w:t>
            </w:r>
          </w:p>
        </w:tc>
        <w:tc>
          <w:tcPr>
            <w:tcW w:w="236" w:type="dxa"/>
          </w:tcPr>
          <w:p w14:paraId="79083E29" w14:textId="77777777" w:rsidR="00C945DB" w:rsidRPr="00C945DB" w:rsidRDefault="00C945DB" w:rsidP="00527F1A">
            <w:pPr>
              <w:rPr>
                <w:rFonts w:ascii="Arial" w:hAnsi="Arial" w:cs="Arial"/>
                <w:b/>
              </w:rPr>
            </w:pPr>
          </w:p>
          <w:p w14:paraId="4C4598BD" w14:textId="77777777" w:rsidR="00C945DB" w:rsidRPr="00C945DB" w:rsidRDefault="00C945DB" w:rsidP="00527F1A">
            <w:pPr>
              <w:rPr>
                <w:rFonts w:ascii="Arial" w:hAnsi="Arial" w:cs="Arial"/>
                <w:b/>
              </w:rPr>
            </w:pPr>
          </w:p>
          <w:p w14:paraId="25016F97" w14:textId="77777777" w:rsidR="00C945DB" w:rsidRPr="00C945DB" w:rsidRDefault="00C945DB" w:rsidP="00527F1A">
            <w:pPr>
              <w:spacing w:line="360" w:lineRule="auto"/>
              <w:rPr>
                <w:rFonts w:ascii="Arial" w:hAnsi="Arial" w:cs="Arial"/>
                <w:bCs/>
              </w:rPr>
            </w:pPr>
          </w:p>
        </w:tc>
        <w:tc>
          <w:tcPr>
            <w:tcW w:w="2532" w:type="dxa"/>
          </w:tcPr>
          <w:p w14:paraId="4322C108" w14:textId="6A1CF47A" w:rsidR="00C945DB" w:rsidRPr="00B429E4" w:rsidRDefault="001316D2" w:rsidP="00527F1A">
            <w:pPr>
              <w:spacing w:line="360" w:lineRule="auto"/>
              <w:jc w:val="center"/>
              <w:rPr>
                <w:rFonts w:ascii="Arial" w:hAnsi="Arial" w:cs="Arial"/>
                <w:color w:val="FF0000"/>
              </w:rPr>
            </w:pPr>
            <w:r w:rsidRPr="001316D2">
              <w:rPr>
                <w:rFonts w:ascii="Arial" w:hAnsi="Arial" w:cs="Arial"/>
              </w:rPr>
              <w:t xml:space="preserve">377 </w:t>
            </w:r>
            <w:r w:rsidR="00C945DB" w:rsidRPr="001316D2">
              <w:rPr>
                <w:rFonts w:ascii="Arial" w:hAnsi="Arial" w:cs="Arial"/>
              </w:rPr>
              <w:t>MWh/rok</w:t>
            </w:r>
          </w:p>
        </w:tc>
        <w:tc>
          <w:tcPr>
            <w:tcW w:w="2977" w:type="dxa"/>
          </w:tcPr>
          <w:p w14:paraId="27542D32" w14:textId="2051BB40" w:rsidR="00C945DB" w:rsidRPr="001316D2" w:rsidRDefault="001316D2" w:rsidP="00527F1A">
            <w:pPr>
              <w:spacing w:line="360" w:lineRule="auto"/>
              <w:jc w:val="center"/>
              <w:rPr>
                <w:rFonts w:ascii="Arial" w:hAnsi="Arial" w:cs="Arial"/>
              </w:rPr>
            </w:pPr>
            <w:r w:rsidRPr="001316D2">
              <w:rPr>
                <w:rFonts w:ascii="Arial" w:hAnsi="Arial" w:cs="Arial"/>
              </w:rPr>
              <w:t>336</w:t>
            </w:r>
            <w:r w:rsidR="00C945DB" w:rsidRPr="001316D2">
              <w:rPr>
                <w:rFonts w:ascii="Arial" w:hAnsi="Arial" w:cs="Arial"/>
              </w:rPr>
              <w:t xml:space="preserve"> Mg/rok</w:t>
            </w:r>
          </w:p>
        </w:tc>
      </w:tr>
      <w:tr w:rsidR="00C945DB" w:rsidRPr="00C945DB" w14:paraId="324D581E" w14:textId="77777777" w:rsidTr="00C945DB">
        <w:trPr>
          <w:cnfStyle w:val="000000010000" w:firstRow="0" w:lastRow="0" w:firstColumn="0" w:lastColumn="0" w:oddVBand="0" w:evenVBand="0" w:oddHBand="0" w:evenHBand="1" w:firstRowFirstColumn="0" w:firstRowLastColumn="0" w:lastRowFirstColumn="0" w:lastRowLastColumn="0"/>
        </w:trPr>
        <w:tc>
          <w:tcPr>
            <w:tcW w:w="3152" w:type="dxa"/>
          </w:tcPr>
          <w:p w14:paraId="0AE35DD0" w14:textId="77777777" w:rsidR="00C945DB" w:rsidRPr="00C945DB" w:rsidRDefault="00C945DB" w:rsidP="00527F1A">
            <w:pPr>
              <w:spacing w:line="360" w:lineRule="auto"/>
              <w:rPr>
                <w:rFonts w:ascii="Arial" w:hAnsi="Arial" w:cs="Arial"/>
                <w:b/>
              </w:rPr>
            </w:pPr>
            <w:r w:rsidRPr="00C945DB">
              <w:rPr>
                <w:rFonts w:ascii="Arial" w:hAnsi="Arial" w:cs="Arial"/>
                <w:b/>
              </w:rPr>
              <w:t xml:space="preserve">Oświetlenie uliczne- energia elektryczna </w:t>
            </w:r>
          </w:p>
        </w:tc>
        <w:tc>
          <w:tcPr>
            <w:tcW w:w="236" w:type="dxa"/>
          </w:tcPr>
          <w:p w14:paraId="4F92ADA8" w14:textId="77777777" w:rsidR="00C945DB" w:rsidRPr="00C945DB" w:rsidRDefault="00C945DB" w:rsidP="00527F1A">
            <w:pPr>
              <w:rPr>
                <w:rFonts w:ascii="Arial" w:hAnsi="Arial" w:cs="Arial"/>
                <w:b/>
              </w:rPr>
            </w:pPr>
          </w:p>
          <w:p w14:paraId="491CEF9B" w14:textId="77777777" w:rsidR="00C945DB" w:rsidRPr="00C945DB" w:rsidRDefault="00C945DB" w:rsidP="00527F1A">
            <w:pPr>
              <w:spacing w:line="360" w:lineRule="auto"/>
              <w:rPr>
                <w:rFonts w:ascii="Arial" w:hAnsi="Arial" w:cs="Arial"/>
                <w:bCs/>
              </w:rPr>
            </w:pPr>
          </w:p>
        </w:tc>
        <w:tc>
          <w:tcPr>
            <w:tcW w:w="2532" w:type="dxa"/>
          </w:tcPr>
          <w:p w14:paraId="7620E486" w14:textId="39076D8A" w:rsidR="00C945DB" w:rsidRPr="00B429E4" w:rsidRDefault="00830941" w:rsidP="00BC58C4">
            <w:pPr>
              <w:spacing w:line="360" w:lineRule="auto"/>
              <w:jc w:val="center"/>
              <w:rPr>
                <w:rFonts w:ascii="Arial" w:hAnsi="Arial" w:cs="Arial"/>
                <w:color w:val="FF0000"/>
              </w:rPr>
            </w:pPr>
            <w:r w:rsidRPr="00830941">
              <w:rPr>
                <w:rFonts w:ascii="Arial" w:hAnsi="Arial" w:cs="Arial"/>
              </w:rPr>
              <w:t xml:space="preserve">101 </w:t>
            </w:r>
            <w:r w:rsidR="00C945DB" w:rsidRPr="00830941">
              <w:rPr>
                <w:rFonts w:ascii="Arial" w:hAnsi="Arial" w:cs="Arial"/>
              </w:rPr>
              <w:t>MWh/rok</w:t>
            </w:r>
          </w:p>
        </w:tc>
        <w:tc>
          <w:tcPr>
            <w:tcW w:w="2977" w:type="dxa"/>
          </w:tcPr>
          <w:p w14:paraId="66EBD300" w14:textId="77777777" w:rsidR="00C945DB" w:rsidRPr="001316D2" w:rsidRDefault="00C945DB">
            <w:pPr>
              <w:rPr>
                <w:rFonts w:ascii="Arial" w:hAnsi="Arial" w:cs="Arial"/>
              </w:rPr>
            </w:pPr>
          </w:p>
          <w:p w14:paraId="000A9D9E" w14:textId="4FCB86EA" w:rsidR="00C945DB" w:rsidRPr="001316D2" w:rsidRDefault="001316D2" w:rsidP="00527F1A">
            <w:pPr>
              <w:spacing w:line="360" w:lineRule="auto"/>
              <w:jc w:val="center"/>
              <w:rPr>
                <w:rFonts w:ascii="Arial" w:hAnsi="Arial" w:cs="Arial"/>
              </w:rPr>
            </w:pPr>
            <w:r w:rsidRPr="001316D2">
              <w:rPr>
                <w:rFonts w:ascii="Arial" w:hAnsi="Arial" w:cs="Arial"/>
              </w:rPr>
              <w:t>90</w:t>
            </w:r>
            <w:r w:rsidR="00C945DB" w:rsidRPr="001316D2">
              <w:rPr>
                <w:rFonts w:ascii="Arial" w:hAnsi="Arial" w:cs="Arial"/>
              </w:rPr>
              <w:t xml:space="preserve"> Mg/rok</w:t>
            </w:r>
          </w:p>
        </w:tc>
      </w:tr>
      <w:tr w:rsidR="00C945DB" w:rsidRPr="00C945DB" w14:paraId="40EB97AC" w14:textId="77777777" w:rsidTr="00C945DB">
        <w:trPr>
          <w:cnfStyle w:val="000000100000" w:firstRow="0" w:lastRow="0" w:firstColumn="0" w:lastColumn="0" w:oddVBand="0" w:evenVBand="0" w:oddHBand="1" w:evenHBand="0" w:firstRowFirstColumn="0" w:firstRowLastColumn="0" w:lastRowFirstColumn="0" w:lastRowLastColumn="0"/>
          <w:trHeight w:val="122"/>
        </w:trPr>
        <w:tc>
          <w:tcPr>
            <w:tcW w:w="3152" w:type="dxa"/>
          </w:tcPr>
          <w:p w14:paraId="5C3A46B2" w14:textId="77777777" w:rsidR="00C945DB" w:rsidRPr="00C945DB" w:rsidRDefault="00C945DB" w:rsidP="00527F1A">
            <w:pPr>
              <w:spacing w:line="360" w:lineRule="auto"/>
              <w:rPr>
                <w:rFonts w:ascii="Arial" w:hAnsi="Arial" w:cs="Arial"/>
                <w:b/>
              </w:rPr>
            </w:pPr>
            <w:r w:rsidRPr="00C945DB">
              <w:rPr>
                <w:rFonts w:ascii="Arial" w:hAnsi="Arial" w:cs="Arial"/>
                <w:b/>
              </w:rPr>
              <w:t xml:space="preserve">Ogrzewanie obiektów użyteczności publicznej </w:t>
            </w:r>
          </w:p>
        </w:tc>
        <w:tc>
          <w:tcPr>
            <w:tcW w:w="236" w:type="dxa"/>
          </w:tcPr>
          <w:p w14:paraId="42B7134C" w14:textId="77777777" w:rsidR="00C945DB" w:rsidRPr="00C945DB" w:rsidRDefault="00C945DB" w:rsidP="00527F1A">
            <w:pPr>
              <w:rPr>
                <w:rFonts w:ascii="Arial" w:hAnsi="Arial" w:cs="Arial"/>
                <w:b/>
              </w:rPr>
            </w:pPr>
          </w:p>
          <w:p w14:paraId="046C3563" w14:textId="77777777" w:rsidR="00C945DB" w:rsidRPr="00C945DB" w:rsidRDefault="00C945DB" w:rsidP="00527F1A">
            <w:pPr>
              <w:spacing w:line="360" w:lineRule="auto"/>
              <w:rPr>
                <w:rFonts w:ascii="Arial" w:hAnsi="Arial" w:cs="Arial"/>
                <w:bCs/>
              </w:rPr>
            </w:pPr>
          </w:p>
        </w:tc>
        <w:tc>
          <w:tcPr>
            <w:tcW w:w="2532" w:type="dxa"/>
          </w:tcPr>
          <w:p w14:paraId="4648C439" w14:textId="38743C82" w:rsidR="00C945DB" w:rsidRPr="001316D2" w:rsidRDefault="00820D25" w:rsidP="00527F1A">
            <w:pPr>
              <w:spacing w:line="360" w:lineRule="auto"/>
              <w:jc w:val="center"/>
              <w:rPr>
                <w:rFonts w:ascii="Arial" w:hAnsi="Arial" w:cs="Arial"/>
              </w:rPr>
            </w:pPr>
            <w:r>
              <w:rPr>
                <w:rFonts w:ascii="Arial" w:hAnsi="Arial" w:cs="Arial"/>
              </w:rPr>
              <w:t>1383</w:t>
            </w:r>
            <w:r w:rsidR="001316D2" w:rsidRPr="001316D2">
              <w:rPr>
                <w:rFonts w:ascii="Arial" w:hAnsi="Arial" w:cs="Arial"/>
              </w:rPr>
              <w:t xml:space="preserve"> </w:t>
            </w:r>
            <w:r w:rsidR="00C945DB" w:rsidRPr="001316D2">
              <w:rPr>
                <w:rFonts w:ascii="Arial" w:hAnsi="Arial" w:cs="Arial"/>
              </w:rPr>
              <w:t>GJ/rok</w:t>
            </w:r>
          </w:p>
        </w:tc>
        <w:tc>
          <w:tcPr>
            <w:tcW w:w="2977" w:type="dxa"/>
          </w:tcPr>
          <w:p w14:paraId="709C8D74" w14:textId="73A24E27" w:rsidR="00C945DB" w:rsidRPr="001316D2" w:rsidRDefault="001316D2" w:rsidP="00527F1A">
            <w:pPr>
              <w:spacing w:line="360" w:lineRule="auto"/>
              <w:jc w:val="center"/>
              <w:rPr>
                <w:rFonts w:ascii="Arial" w:hAnsi="Arial" w:cs="Arial"/>
              </w:rPr>
            </w:pPr>
            <w:r w:rsidRPr="001316D2">
              <w:rPr>
                <w:rFonts w:ascii="Arial" w:hAnsi="Arial" w:cs="Arial"/>
              </w:rPr>
              <w:t>172</w:t>
            </w:r>
            <w:r w:rsidR="00C945DB" w:rsidRPr="001316D2">
              <w:rPr>
                <w:rFonts w:ascii="Arial" w:hAnsi="Arial" w:cs="Arial"/>
              </w:rPr>
              <w:t xml:space="preserve"> Mg/rok</w:t>
            </w:r>
          </w:p>
        </w:tc>
      </w:tr>
    </w:tbl>
    <w:p w14:paraId="29267721" w14:textId="77777777" w:rsidR="002D6880" w:rsidRPr="005454DC" w:rsidRDefault="002D6880" w:rsidP="00735345">
      <w:pPr>
        <w:spacing w:line="360" w:lineRule="auto"/>
        <w:jc w:val="both"/>
        <w:rPr>
          <w:rFonts w:ascii="Arial" w:hAnsi="Arial" w:cs="Arial"/>
        </w:rPr>
      </w:pPr>
    </w:p>
    <w:p w14:paraId="43B4F811" w14:textId="1A8CC6F2" w:rsidR="0066787A" w:rsidRPr="005454DC" w:rsidRDefault="0066787A" w:rsidP="00735345">
      <w:pPr>
        <w:spacing w:line="360" w:lineRule="auto"/>
        <w:jc w:val="both"/>
        <w:rPr>
          <w:rFonts w:ascii="Arial" w:hAnsi="Arial" w:cs="Arial"/>
          <w:b/>
        </w:rPr>
      </w:pPr>
      <w:r w:rsidRPr="005454DC">
        <w:rPr>
          <w:rFonts w:ascii="Arial" w:hAnsi="Arial" w:cs="Arial"/>
          <w:b/>
        </w:rPr>
        <w:lastRenderedPageBreak/>
        <w:t>Prognoza na rok 2020</w:t>
      </w:r>
      <w:r w:rsidR="00B429E4">
        <w:rPr>
          <w:rFonts w:ascii="Arial" w:hAnsi="Arial" w:cs="Arial"/>
          <w:b/>
        </w:rPr>
        <w:t xml:space="preserve"> z perspektywą do roku 2022</w:t>
      </w:r>
    </w:p>
    <w:tbl>
      <w:tblPr>
        <w:tblStyle w:val="Jasnasiatkaakcent2"/>
        <w:tblW w:w="9464" w:type="dxa"/>
        <w:tblInd w:w="-459" w:type="dxa"/>
        <w:tblLook w:val="04A0" w:firstRow="1" w:lastRow="0" w:firstColumn="1" w:lastColumn="0" w:noHBand="0" w:noVBand="1"/>
      </w:tblPr>
      <w:tblGrid>
        <w:gridCol w:w="3227"/>
        <w:gridCol w:w="3118"/>
        <w:gridCol w:w="3119"/>
      </w:tblGrid>
      <w:tr w:rsidR="0066787A" w:rsidRPr="005454DC" w14:paraId="47987215" w14:textId="77777777" w:rsidTr="00664E5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27" w:type="dxa"/>
          </w:tcPr>
          <w:p w14:paraId="109D7E2B" w14:textId="77777777" w:rsidR="0066787A" w:rsidRPr="005454DC" w:rsidRDefault="0066787A" w:rsidP="008F3F2C">
            <w:pPr>
              <w:spacing w:line="360" w:lineRule="auto"/>
              <w:jc w:val="center"/>
              <w:rPr>
                <w:rFonts w:ascii="Arial" w:hAnsi="Arial" w:cs="Arial"/>
                <w:b w:val="0"/>
              </w:rPr>
            </w:pPr>
            <w:r w:rsidRPr="005454DC">
              <w:rPr>
                <w:rFonts w:ascii="Arial" w:hAnsi="Arial" w:cs="Arial"/>
                <w:b w:val="0"/>
              </w:rPr>
              <w:t>Źródło emisji</w:t>
            </w:r>
          </w:p>
        </w:tc>
        <w:tc>
          <w:tcPr>
            <w:tcW w:w="3118" w:type="dxa"/>
          </w:tcPr>
          <w:p w14:paraId="04FDF0DF" w14:textId="77777777" w:rsidR="0066787A" w:rsidRPr="005454DC" w:rsidRDefault="0066787A" w:rsidP="00851A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54DC">
              <w:rPr>
                <w:rFonts w:ascii="Arial" w:hAnsi="Arial" w:cs="Arial"/>
                <w:b w:val="0"/>
              </w:rPr>
              <w:t xml:space="preserve">Całkowita energia </w:t>
            </w:r>
          </w:p>
        </w:tc>
        <w:tc>
          <w:tcPr>
            <w:tcW w:w="3119" w:type="dxa"/>
          </w:tcPr>
          <w:p w14:paraId="1D0E45CC" w14:textId="77777777" w:rsidR="0066787A" w:rsidRPr="005454DC" w:rsidRDefault="0066787A" w:rsidP="00851A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54DC">
              <w:rPr>
                <w:rFonts w:ascii="Arial" w:hAnsi="Arial" w:cs="Arial"/>
                <w:b w:val="0"/>
              </w:rPr>
              <w:t xml:space="preserve">Całkowita emisja CO2  </w:t>
            </w:r>
          </w:p>
        </w:tc>
      </w:tr>
      <w:tr w:rsidR="0066787A" w:rsidRPr="005454DC" w14:paraId="0CDE1995" w14:textId="77777777" w:rsidTr="00664E59">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227" w:type="dxa"/>
          </w:tcPr>
          <w:p w14:paraId="3E5D7AB4" w14:textId="77777777" w:rsidR="0066787A" w:rsidRPr="005454DC" w:rsidRDefault="00583075" w:rsidP="008F3F2C">
            <w:pPr>
              <w:spacing w:line="360" w:lineRule="auto"/>
              <w:rPr>
                <w:rFonts w:ascii="Arial" w:hAnsi="Arial" w:cs="Arial"/>
                <w:b w:val="0"/>
              </w:rPr>
            </w:pPr>
            <w:r>
              <w:rPr>
                <w:rFonts w:ascii="Arial" w:hAnsi="Arial" w:cs="Arial"/>
                <w:b w:val="0"/>
              </w:rPr>
              <w:t>Obiekty użyteczności publicznej</w:t>
            </w:r>
            <w:r w:rsidR="0066787A" w:rsidRPr="005454DC">
              <w:rPr>
                <w:rFonts w:ascii="Arial" w:hAnsi="Arial" w:cs="Arial"/>
                <w:b w:val="0"/>
              </w:rPr>
              <w:t xml:space="preserve">- energia elektryczna </w:t>
            </w:r>
            <w:r w:rsidR="001D2028" w:rsidRPr="005454DC">
              <w:rPr>
                <w:rFonts w:ascii="Arial" w:hAnsi="Arial" w:cs="Arial"/>
                <w:b w:val="0"/>
              </w:rPr>
              <w:t>*</w:t>
            </w:r>
          </w:p>
        </w:tc>
        <w:tc>
          <w:tcPr>
            <w:tcW w:w="3118" w:type="dxa"/>
          </w:tcPr>
          <w:p w14:paraId="23391486" w14:textId="7462E99D" w:rsidR="0066787A" w:rsidRPr="00B429E4" w:rsidRDefault="001316D2" w:rsidP="00851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1316D2">
              <w:rPr>
                <w:rFonts w:ascii="Arial" w:hAnsi="Arial" w:cs="Arial"/>
              </w:rPr>
              <w:t xml:space="preserve">263 </w:t>
            </w:r>
            <w:r w:rsidR="0066787A" w:rsidRPr="001316D2">
              <w:rPr>
                <w:rFonts w:ascii="Arial" w:hAnsi="Arial" w:cs="Arial"/>
              </w:rPr>
              <w:t>MWh/rok</w:t>
            </w:r>
          </w:p>
        </w:tc>
        <w:tc>
          <w:tcPr>
            <w:tcW w:w="3119" w:type="dxa"/>
          </w:tcPr>
          <w:p w14:paraId="5FD516F2" w14:textId="1294E36A" w:rsidR="0066787A" w:rsidRPr="00B429E4" w:rsidRDefault="001316D2" w:rsidP="00851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1316D2">
              <w:rPr>
                <w:rFonts w:ascii="Arial" w:hAnsi="Arial" w:cs="Arial"/>
              </w:rPr>
              <w:t xml:space="preserve">235 </w:t>
            </w:r>
            <w:r w:rsidR="0066787A" w:rsidRPr="001316D2">
              <w:rPr>
                <w:rFonts w:ascii="Arial" w:hAnsi="Arial" w:cs="Arial"/>
              </w:rPr>
              <w:t>Mg/rok</w:t>
            </w:r>
          </w:p>
        </w:tc>
      </w:tr>
      <w:tr w:rsidR="0066787A" w:rsidRPr="005454DC" w14:paraId="2F3B3891" w14:textId="77777777" w:rsidTr="00664E59">
        <w:trPr>
          <w:cnfStyle w:val="000000010000" w:firstRow="0" w:lastRow="0" w:firstColumn="0" w:lastColumn="0" w:oddVBand="0" w:evenVBand="0" w:oddHBand="0" w:evenHBand="1"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3227" w:type="dxa"/>
          </w:tcPr>
          <w:p w14:paraId="3F883089" w14:textId="77777777" w:rsidR="0066787A" w:rsidRPr="005454DC" w:rsidRDefault="001D2028" w:rsidP="008F3F2C">
            <w:pPr>
              <w:spacing w:line="360" w:lineRule="auto"/>
              <w:rPr>
                <w:rFonts w:ascii="Arial" w:hAnsi="Arial" w:cs="Arial"/>
                <w:b w:val="0"/>
              </w:rPr>
            </w:pPr>
            <w:r w:rsidRPr="005454DC">
              <w:rPr>
                <w:rFonts w:ascii="Arial" w:hAnsi="Arial" w:cs="Arial"/>
                <w:b w:val="0"/>
              </w:rPr>
              <w:t>Oświetlenie uliczne</w:t>
            </w:r>
            <w:r w:rsidR="0066787A" w:rsidRPr="005454DC">
              <w:rPr>
                <w:rFonts w:ascii="Arial" w:hAnsi="Arial" w:cs="Arial"/>
                <w:b w:val="0"/>
              </w:rPr>
              <w:t xml:space="preserve"> - energia elektryczna</w:t>
            </w:r>
            <w:r w:rsidRPr="005454DC">
              <w:rPr>
                <w:rFonts w:ascii="Arial" w:hAnsi="Arial" w:cs="Arial"/>
                <w:b w:val="0"/>
              </w:rPr>
              <w:t>**</w:t>
            </w:r>
          </w:p>
        </w:tc>
        <w:tc>
          <w:tcPr>
            <w:tcW w:w="3118" w:type="dxa"/>
          </w:tcPr>
          <w:p w14:paraId="66BAD594" w14:textId="0FD41866" w:rsidR="0066787A" w:rsidRPr="00B429E4" w:rsidRDefault="001316D2" w:rsidP="00851AB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r w:rsidRPr="001316D2">
              <w:rPr>
                <w:rFonts w:ascii="Arial" w:hAnsi="Arial" w:cs="Arial"/>
              </w:rPr>
              <w:t xml:space="preserve">275 </w:t>
            </w:r>
            <w:r w:rsidR="0066787A" w:rsidRPr="001316D2">
              <w:rPr>
                <w:rFonts w:ascii="Arial" w:hAnsi="Arial" w:cs="Arial"/>
              </w:rPr>
              <w:t>MWh/rok</w:t>
            </w:r>
          </w:p>
        </w:tc>
        <w:tc>
          <w:tcPr>
            <w:tcW w:w="3119" w:type="dxa"/>
          </w:tcPr>
          <w:p w14:paraId="28A0787E" w14:textId="0344A795" w:rsidR="0066787A" w:rsidRPr="00B429E4" w:rsidRDefault="001316D2" w:rsidP="00851AB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r w:rsidRPr="001316D2">
              <w:rPr>
                <w:rFonts w:ascii="Arial" w:hAnsi="Arial" w:cs="Arial"/>
              </w:rPr>
              <w:t xml:space="preserve">72 </w:t>
            </w:r>
            <w:r w:rsidR="0066787A" w:rsidRPr="001316D2">
              <w:rPr>
                <w:rFonts w:ascii="Arial" w:hAnsi="Arial" w:cs="Arial"/>
              </w:rPr>
              <w:t>Mg/rok</w:t>
            </w:r>
          </w:p>
        </w:tc>
      </w:tr>
      <w:tr w:rsidR="0066787A" w:rsidRPr="005454DC" w14:paraId="42315021" w14:textId="77777777" w:rsidTr="00664E5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227" w:type="dxa"/>
          </w:tcPr>
          <w:p w14:paraId="0DF5CE66" w14:textId="77777777" w:rsidR="0076479C" w:rsidRPr="005454DC" w:rsidRDefault="0066787A" w:rsidP="008F3F2C">
            <w:pPr>
              <w:spacing w:line="360" w:lineRule="auto"/>
              <w:rPr>
                <w:rFonts w:ascii="Arial" w:hAnsi="Arial" w:cs="Arial"/>
                <w:b w:val="0"/>
              </w:rPr>
            </w:pPr>
            <w:r w:rsidRPr="005454DC">
              <w:rPr>
                <w:rFonts w:ascii="Arial" w:hAnsi="Arial" w:cs="Arial"/>
                <w:b w:val="0"/>
              </w:rPr>
              <w:t xml:space="preserve">Ogrzewanie </w:t>
            </w:r>
            <w:r w:rsidR="00583075">
              <w:rPr>
                <w:rFonts w:ascii="Arial" w:hAnsi="Arial" w:cs="Arial"/>
                <w:b w:val="0"/>
              </w:rPr>
              <w:t>obiektów użytecznosci publicznej</w:t>
            </w:r>
          </w:p>
          <w:p w14:paraId="29FBC99E" w14:textId="77777777" w:rsidR="0066787A" w:rsidRPr="005454DC" w:rsidRDefault="001D2028" w:rsidP="008F3F2C">
            <w:pPr>
              <w:spacing w:line="360" w:lineRule="auto"/>
              <w:rPr>
                <w:rFonts w:ascii="Arial" w:hAnsi="Arial" w:cs="Arial"/>
                <w:b w:val="0"/>
                <w:color w:val="FF0000"/>
              </w:rPr>
            </w:pPr>
            <w:r w:rsidRPr="005454DC">
              <w:rPr>
                <w:rFonts w:ascii="Arial" w:hAnsi="Arial" w:cs="Arial"/>
                <w:b w:val="0"/>
              </w:rPr>
              <w:t>***</w:t>
            </w:r>
          </w:p>
        </w:tc>
        <w:tc>
          <w:tcPr>
            <w:tcW w:w="3118" w:type="dxa"/>
          </w:tcPr>
          <w:p w14:paraId="3B726C78" w14:textId="6B81AA92" w:rsidR="00342EC4" w:rsidRPr="00B429E4" w:rsidRDefault="00C96A5E" w:rsidP="003E73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rPr>
              <w:t>614</w:t>
            </w:r>
            <w:r w:rsidR="003E7356" w:rsidRPr="001316D2">
              <w:rPr>
                <w:rFonts w:ascii="Arial" w:hAnsi="Arial" w:cs="Arial"/>
              </w:rPr>
              <w:t xml:space="preserve"> GJ/rok</w:t>
            </w:r>
          </w:p>
        </w:tc>
        <w:tc>
          <w:tcPr>
            <w:tcW w:w="3119" w:type="dxa"/>
          </w:tcPr>
          <w:p w14:paraId="2FB808AB" w14:textId="5B785774" w:rsidR="0066787A" w:rsidRPr="00B429E4" w:rsidRDefault="00C96A5E" w:rsidP="003E73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rPr>
              <w:t>34</w:t>
            </w:r>
            <w:r w:rsidR="001316D2" w:rsidRPr="001316D2">
              <w:rPr>
                <w:rFonts w:ascii="Arial" w:hAnsi="Arial" w:cs="Arial"/>
              </w:rPr>
              <w:t xml:space="preserve"> </w:t>
            </w:r>
            <w:r w:rsidR="003E7356" w:rsidRPr="001316D2">
              <w:rPr>
                <w:rFonts w:ascii="Arial" w:hAnsi="Arial" w:cs="Arial"/>
              </w:rPr>
              <w:t>Mg/rok</w:t>
            </w:r>
          </w:p>
        </w:tc>
      </w:tr>
    </w:tbl>
    <w:p w14:paraId="78DBCAD1" w14:textId="77777777" w:rsidR="002D6880" w:rsidRPr="005454DC" w:rsidRDefault="002D6880" w:rsidP="00735345">
      <w:pPr>
        <w:spacing w:line="360" w:lineRule="auto"/>
        <w:jc w:val="both"/>
        <w:rPr>
          <w:rFonts w:ascii="Arial" w:hAnsi="Arial" w:cs="Arial"/>
          <w:b/>
        </w:rPr>
      </w:pPr>
    </w:p>
    <w:p w14:paraId="2300A30C" w14:textId="77777777" w:rsidR="001D2028" w:rsidRPr="005454DC" w:rsidRDefault="001D2028" w:rsidP="001D2028">
      <w:pPr>
        <w:spacing w:line="360" w:lineRule="auto"/>
        <w:jc w:val="both"/>
        <w:rPr>
          <w:rFonts w:ascii="Arial" w:hAnsi="Arial" w:cs="Arial"/>
        </w:rPr>
      </w:pPr>
      <w:r w:rsidRPr="005454DC">
        <w:rPr>
          <w:rFonts w:ascii="Arial" w:hAnsi="Arial" w:cs="Arial"/>
          <w:b/>
        </w:rPr>
        <w:t xml:space="preserve">* </w:t>
      </w:r>
      <w:r w:rsidRPr="005454DC">
        <w:rPr>
          <w:rFonts w:ascii="Arial" w:hAnsi="Arial" w:cs="Arial"/>
        </w:rPr>
        <w:t xml:space="preserve">w budynkach użyteczności publicznej zapotrzebowanie energii elektrycznej na cele oświetleniowe wynosić może </w:t>
      </w:r>
      <w:proofErr w:type="gramStart"/>
      <w:r w:rsidRPr="005454DC">
        <w:rPr>
          <w:rFonts w:ascii="Arial" w:hAnsi="Arial" w:cs="Arial"/>
        </w:rPr>
        <w:t>do  50</w:t>
      </w:r>
      <w:proofErr w:type="gramEnd"/>
      <w:r w:rsidRPr="005454DC">
        <w:rPr>
          <w:rFonts w:ascii="Arial" w:hAnsi="Arial" w:cs="Arial"/>
        </w:rPr>
        <w:t>% łącznego zużycia energii. zakłada się</w:t>
      </w:r>
      <w:r w:rsidR="006C52C0" w:rsidRPr="005454DC">
        <w:rPr>
          <w:rFonts w:ascii="Arial" w:hAnsi="Arial" w:cs="Arial"/>
        </w:rPr>
        <w:t>, że wymiana starego źródła na ź</w:t>
      </w:r>
      <w:r w:rsidRPr="005454DC">
        <w:rPr>
          <w:rFonts w:ascii="Arial" w:hAnsi="Arial" w:cs="Arial"/>
        </w:rPr>
        <w:t>ródło energooszczędne, zapewnia do 80% zmniejszenia zużycia energii elektrycznej na cele oświetleniowe. Jednocześnie założono roczny wzrost zapotrzebowania na energię elektryczną o 1,3 %.</w:t>
      </w:r>
    </w:p>
    <w:p w14:paraId="6A7BC538" w14:textId="072DDE96" w:rsidR="001D2028" w:rsidRPr="005454DC" w:rsidRDefault="001D2028" w:rsidP="001D2028">
      <w:pPr>
        <w:spacing w:line="360" w:lineRule="auto"/>
        <w:jc w:val="both"/>
        <w:rPr>
          <w:rFonts w:ascii="Arial" w:hAnsi="Arial" w:cs="Arial"/>
          <w:b/>
        </w:rPr>
      </w:pPr>
      <w:r w:rsidRPr="005454DC">
        <w:rPr>
          <w:rFonts w:ascii="Arial" w:hAnsi="Arial" w:cs="Arial"/>
        </w:rPr>
        <w:t xml:space="preserve">** Przewiduje się, że w perspektywie roku 2020, na terenie </w:t>
      </w:r>
      <w:r w:rsidR="00B429E4">
        <w:rPr>
          <w:rFonts w:ascii="Arial" w:hAnsi="Arial" w:cs="Arial"/>
        </w:rPr>
        <w:t>miasta</w:t>
      </w:r>
      <w:r w:rsidRPr="005454DC">
        <w:rPr>
          <w:rFonts w:ascii="Arial" w:hAnsi="Arial" w:cs="Arial"/>
        </w:rPr>
        <w:t xml:space="preserve"> pojawią się nowe źródła światła, charakteryzujące się jeszcze lepszymi własnościami energetycznymi. Natomiast część obecnie istniejących źródeł oświetlenia zastąpiona zostanie lampami wykorzystującymi diody LED oraz </w:t>
      </w:r>
      <w:proofErr w:type="gramStart"/>
      <w:r w:rsidRPr="005454DC">
        <w:rPr>
          <w:rFonts w:ascii="Arial" w:hAnsi="Arial" w:cs="Arial"/>
        </w:rPr>
        <w:t>lampami  hybrydowymi</w:t>
      </w:r>
      <w:proofErr w:type="gramEnd"/>
      <w:r w:rsidRPr="005454DC">
        <w:rPr>
          <w:rFonts w:ascii="Arial" w:hAnsi="Arial" w:cs="Arial"/>
        </w:rPr>
        <w:t>. Pozwoli to na osiągnięcie efektu redukcji zużycia energii i emisji o 20% w stosunku do roku bazowego.</w:t>
      </w:r>
    </w:p>
    <w:p w14:paraId="2949E896" w14:textId="398DCF77" w:rsidR="001D2028" w:rsidRPr="005454DC" w:rsidRDefault="001D2028" w:rsidP="001D2028">
      <w:pPr>
        <w:spacing w:line="360" w:lineRule="auto"/>
        <w:jc w:val="both"/>
        <w:rPr>
          <w:rFonts w:ascii="Arial" w:eastAsia="Times New Roman" w:hAnsi="Arial" w:cs="Arial"/>
          <w:bCs/>
          <w:color w:val="000000"/>
        </w:rPr>
      </w:pPr>
      <w:r w:rsidRPr="005454DC">
        <w:rPr>
          <w:rFonts w:ascii="Arial" w:hAnsi="Arial" w:cs="Arial"/>
          <w:b/>
        </w:rPr>
        <w:t>***</w:t>
      </w:r>
      <w:r w:rsidRPr="005454DC">
        <w:rPr>
          <w:rFonts w:ascii="Arial" w:hAnsi="Arial" w:cs="Arial"/>
        </w:rPr>
        <w:t>w odniesieniu do prognozowanej emisji CO2 z ogrzewania obiektów użyte</w:t>
      </w:r>
      <w:r w:rsidR="00583075">
        <w:rPr>
          <w:rFonts w:ascii="Arial" w:hAnsi="Arial" w:cs="Arial"/>
        </w:rPr>
        <w:t xml:space="preserve">czności publicznej </w:t>
      </w:r>
      <w:proofErr w:type="gramStart"/>
      <w:r w:rsidR="00B429E4">
        <w:rPr>
          <w:rFonts w:ascii="Arial" w:hAnsi="Arial" w:cs="Arial"/>
        </w:rPr>
        <w:t xml:space="preserve">Miasto </w:t>
      </w:r>
      <w:r w:rsidRPr="005454DC">
        <w:rPr>
          <w:rFonts w:ascii="Arial" w:hAnsi="Arial" w:cs="Arial"/>
        </w:rPr>
        <w:t xml:space="preserve"> planuje</w:t>
      </w:r>
      <w:proofErr w:type="gramEnd"/>
      <w:r w:rsidRPr="005454DC">
        <w:rPr>
          <w:rFonts w:ascii="Arial" w:hAnsi="Arial" w:cs="Arial"/>
        </w:rPr>
        <w:t xml:space="preserve"> przeprowadzenie kompleksowej termomodernizacji ww.budynków oraz zainstalowania urządzeń pozwalających na uzysk energii z </w:t>
      </w:r>
      <w:r w:rsidRPr="005454DC">
        <w:rPr>
          <w:rFonts w:ascii="Arial" w:eastAsia="Times New Roman" w:hAnsi="Arial" w:cs="Arial"/>
          <w:bCs/>
          <w:color w:val="000000"/>
        </w:rPr>
        <w:t>biomasy i energii solarnej.</w:t>
      </w:r>
    </w:p>
    <w:p w14:paraId="136C83E8" w14:textId="77777777" w:rsidR="001966DC" w:rsidRPr="005454DC" w:rsidRDefault="001966DC" w:rsidP="001966DC">
      <w:pPr>
        <w:spacing w:line="360" w:lineRule="auto"/>
        <w:jc w:val="both"/>
        <w:rPr>
          <w:rFonts w:ascii="Arial" w:hAnsi="Arial" w:cs="Arial"/>
          <w:b/>
        </w:rPr>
      </w:pPr>
      <w:r w:rsidRPr="005454DC">
        <w:rPr>
          <w:rFonts w:ascii="Arial" w:hAnsi="Arial" w:cs="Arial"/>
          <w:b/>
        </w:rPr>
        <w:t>Oszczędności eksploatacyjne wynikające z realizacji Planu Gospodarki Niskoemisyjnej</w:t>
      </w:r>
    </w:p>
    <w:tbl>
      <w:tblPr>
        <w:tblStyle w:val="Jasnecieniowanieakcent3"/>
        <w:tblW w:w="0" w:type="auto"/>
        <w:tblLook w:val="04A0" w:firstRow="1" w:lastRow="0" w:firstColumn="1" w:lastColumn="0" w:noHBand="0" w:noVBand="1"/>
      </w:tblPr>
      <w:tblGrid>
        <w:gridCol w:w="3524"/>
        <w:gridCol w:w="5548"/>
      </w:tblGrid>
      <w:tr w:rsidR="001966DC" w:rsidRPr="005454DC" w14:paraId="344F8F29" w14:textId="77777777" w:rsidTr="0058307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31" w:type="dxa"/>
          </w:tcPr>
          <w:p w14:paraId="450D24B6" w14:textId="77777777" w:rsidR="001966DC" w:rsidRPr="005454DC" w:rsidRDefault="001966DC" w:rsidP="00E72D84">
            <w:pPr>
              <w:spacing w:line="360" w:lineRule="auto"/>
              <w:jc w:val="center"/>
              <w:rPr>
                <w:rFonts w:ascii="Arial" w:hAnsi="Arial" w:cs="Arial"/>
                <w:color w:val="auto"/>
              </w:rPr>
            </w:pPr>
            <w:r w:rsidRPr="005454DC">
              <w:rPr>
                <w:rFonts w:ascii="Arial" w:hAnsi="Arial" w:cs="Arial"/>
                <w:color w:val="auto"/>
              </w:rPr>
              <w:t>Sposób uzyskania oszczędności</w:t>
            </w:r>
          </w:p>
        </w:tc>
        <w:tc>
          <w:tcPr>
            <w:tcW w:w="5572" w:type="dxa"/>
          </w:tcPr>
          <w:p w14:paraId="24463442" w14:textId="77777777" w:rsidR="001966DC" w:rsidRPr="005454DC" w:rsidRDefault="00012765" w:rsidP="00E72D84">
            <w:pPr>
              <w:spacing w:line="360" w:lineRule="auto"/>
              <w:ind w:left="11"/>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5454DC">
              <w:rPr>
                <w:rFonts w:ascii="Arial" w:hAnsi="Arial" w:cs="Arial"/>
                <w:color w:val="auto"/>
              </w:rPr>
              <w:t xml:space="preserve">Redukcja energii </w:t>
            </w:r>
            <w:proofErr w:type="gramStart"/>
            <w:r w:rsidRPr="005454DC">
              <w:rPr>
                <w:rFonts w:ascii="Arial" w:hAnsi="Arial" w:cs="Arial"/>
                <w:color w:val="auto"/>
              </w:rPr>
              <w:t>finalnej</w:t>
            </w:r>
            <w:proofErr w:type="gramEnd"/>
            <w:r w:rsidR="001966DC" w:rsidRPr="005454DC">
              <w:rPr>
                <w:rFonts w:ascii="Arial" w:hAnsi="Arial" w:cs="Arial"/>
                <w:color w:val="auto"/>
              </w:rPr>
              <w:t xml:space="preserve"> w stosunku do stanu poprzedniego</w:t>
            </w:r>
          </w:p>
        </w:tc>
      </w:tr>
      <w:tr w:rsidR="001966DC" w:rsidRPr="005454DC" w14:paraId="082FAA32" w14:textId="77777777" w:rsidTr="00583075">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3531" w:type="dxa"/>
          </w:tcPr>
          <w:p w14:paraId="6B33E0CC"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t>Termomodernizacja budynku</w:t>
            </w:r>
          </w:p>
        </w:tc>
        <w:tc>
          <w:tcPr>
            <w:tcW w:w="5572" w:type="dxa"/>
          </w:tcPr>
          <w:p w14:paraId="4043E832" w14:textId="77777777" w:rsidR="001966DC" w:rsidRPr="005454DC" w:rsidRDefault="001966DC" w:rsidP="00E72D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5454DC">
              <w:rPr>
                <w:rFonts w:ascii="Arial" w:hAnsi="Arial" w:cs="Arial"/>
                <w:bCs/>
                <w:color w:val="auto"/>
              </w:rPr>
              <w:t>Obniżenie zużycia energii o 50%</w:t>
            </w:r>
          </w:p>
        </w:tc>
      </w:tr>
      <w:tr w:rsidR="001966DC" w:rsidRPr="005454DC" w14:paraId="62F55D34" w14:textId="77777777" w:rsidTr="00583075">
        <w:trPr>
          <w:trHeight w:val="1055"/>
        </w:trPr>
        <w:tc>
          <w:tcPr>
            <w:cnfStyle w:val="001000000000" w:firstRow="0" w:lastRow="0" w:firstColumn="1" w:lastColumn="0" w:oddVBand="0" w:evenVBand="0" w:oddHBand="0" w:evenHBand="0" w:firstRowFirstColumn="0" w:firstRowLastColumn="0" w:lastRowFirstColumn="0" w:lastRowLastColumn="0"/>
            <w:tcW w:w="3531" w:type="dxa"/>
          </w:tcPr>
          <w:p w14:paraId="27A10673"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t>Modernizacja systemu elektroenergetycznego</w:t>
            </w:r>
          </w:p>
          <w:p w14:paraId="67812BC9"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t>(wymiana oświetlenia wewnętrznego i</w:t>
            </w:r>
          </w:p>
          <w:p w14:paraId="6179BF32"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lastRenderedPageBreak/>
              <w:t>zewnętrznego)</w:t>
            </w:r>
          </w:p>
        </w:tc>
        <w:tc>
          <w:tcPr>
            <w:tcW w:w="5572" w:type="dxa"/>
          </w:tcPr>
          <w:p w14:paraId="16A8C0B3" w14:textId="77777777" w:rsidR="001966DC" w:rsidRPr="005454DC" w:rsidRDefault="001966DC" w:rsidP="00E72D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5454DC">
              <w:rPr>
                <w:rFonts w:ascii="Arial" w:hAnsi="Arial" w:cs="Arial"/>
                <w:bCs/>
                <w:color w:val="auto"/>
              </w:rPr>
              <w:lastRenderedPageBreak/>
              <w:t>Obniżenie zużycia energii o 50%</w:t>
            </w:r>
          </w:p>
        </w:tc>
      </w:tr>
      <w:tr w:rsidR="001966DC" w:rsidRPr="005454DC" w14:paraId="1AEFADD3" w14:textId="77777777" w:rsidTr="00583075">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531" w:type="dxa"/>
          </w:tcPr>
          <w:p w14:paraId="7A058D59"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t>Modernizacja systemu ciepłej wody</w:t>
            </w:r>
          </w:p>
          <w:p w14:paraId="420C7A08"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t>użytkowej</w:t>
            </w:r>
          </w:p>
        </w:tc>
        <w:tc>
          <w:tcPr>
            <w:tcW w:w="5572" w:type="dxa"/>
          </w:tcPr>
          <w:p w14:paraId="73B2518E" w14:textId="77777777" w:rsidR="001966DC" w:rsidRPr="005454DC" w:rsidRDefault="001966DC" w:rsidP="00E72D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5454DC">
              <w:rPr>
                <w:rFonts w:ascii="Arial" w:hAnsi="Arial" w:cs="Arial"/>
                <w:bCs/>
                <w:color w:val="auto"/>
              </w:rPr>
              <w:t>Obniżenie zużycia wody o 30%</w:t>
            </w:r>
          </w:p>
        </w:tc>
      </w:tr>
      <w:tr w:rsidR="001966DC" w:rsidRPr="005454DC" w14:paraId="1C345072" w14:textId="77777777" w:rsidTr="00583075">
        <w:trPr>
          <w:trHeight w:val="887"/>
        </w:trPr>
        <w:tc>
          <w:tcPr>
            <w:cnfStyle w:val="001000000000" w:firstRow="0" w:lastRow="0" w:firstColumn="1" w:lastColumn="0" w:oddVBand="0" w:evenVBand="0" w:oddHBand="0" w:evenHBand="0" w:firstRowFirstColumn="0" w:firstRowLastColumn="0" w:lastRowFirstColumn="0" w:lastRowLastColumn="0"/>
            <w:tcW w:w="3531" w:type="dxa"/>
          </w:tcPr>
          <w:p w14:paraId="77EC273B" w14:textId="77777777" w:rsidR="001966DC" w:rsidRPr="005454DC" w:rsidRDefault="001966DC" w:rsidP="00E72D84">
            <w:pPr>
              <w:spacing w:line="360" w:lineRule="auto"/>
              <w:jc w:val="center"/>
              <w:rPr>
                <w:rFonts w:ascii="Arial" w:hAnsi="Arial" w:cs="Arial"/>
                <w:b w:val="0"/>
                <w:color w:val="auto"/>
              </w:rPr>
            </w:pPr>
            <w:r w:rsidRPr="005454DC">
              <w:rPr>
                <w:rFonts w:ascii="Arial" w:hAnsi="Arial" w:cs="Arial"/>
                <w:b w:val="0"/>
                <w:color w:val="auto"/>
              </w:rPr>
              <w:t>System monitoringu i zarządzania zużyciem energii</w:t>
            </w:r>
          </w:p>
        </w:tc>
        <w:tc>
          <w:tcPr>
            <w:tcW w:w="5572" w:type="dxa"/>
          </w:tcPr>
          <w:p w14:paraId="466B449F" w14:textId="0F3C4855" w:rsidR="001966DC" w:rsidRPr="005454DC" w:rsidRDefault="001966DC" w:rsidP="00D20F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5454DC">
              <w:rPr>
                <w:rFonts w:ascii="Arial" w:hAnsi="Arial" w:cs="Arial"/>
                <w:bCs/>
                <w:color w:val="auto"/>
              </w:rPr>
              <w:t xml:space="preserve">Obniżenie zużycia energii na ogrzewanie </w:t>
            </w:r>
            <w:r w:rsidR="00D20F56">
              <w:rPr>
                <w:rFonts w:ascii="Arial" w:hAnsi="Arial" w:cs="Arial"/>
                <w:bCs/>
                <w:color w:val="auto"/>
              </w:rPr>
              <w:br/>
            </w:r>
            <w:r w:rsidRPr="005454DC">
              <w:rPr>
                <w:rFonts w:ascii="Arial" w:hAnsi="Arial" w:cs="Arial"/>
                <w:bCs/>
                <w:color w:val="auto"/>
              </w:rPr>
              <w:t>i</w:t>
            </w:r>
            <w:r w:rsidR="00D20F56">
              <w:rPr>
                <w:rFonts w:ascii="Arial" w:hAnsi="Arial" w:cs="Arial"/>
                <w:bCs/>
                <w:color w:val="auto"/>
              </w:rPr>
              <w:t xml:space="preserve"> </w:t>
            </w:r>
            <w:r w:rsidRPr="005454DC">
              <w:rPr>
                <w:rFonts w:ascii="Arial" w:hAnsi="Arial" w:cs="Arial"/>
                <w:bCs/>
                <w:color w:val="auto"/>
              </w:rPr>
              <w:t>ciepłą wodę użytkową o 15 %</w:t>
            </w:r>
          </w:p>
        </w:tc>
      </w:tr>
    </w:tbl>
    <w:p w14:paraId="1DFEE03C" w14:textId="77777777" w:rsidR="001966DC" w:rsidRPr="005454DC" w:rsidRDefault="001966DC" w:rsidP="001966DC">
      <w:pPr>
        <w:spacing w:line="360" w:lineRule="auto"/>
        <w:jc w:val="both"/>
        <w:rPr>
          <w:rFonts w:ascii="Arial" w:hAnsi="Arial" w:cs="Arial"/>
          <w:b/>
        </w:rPr>
      </w:pPr>
    </w:p>
    <w:p w14:paraId="55ED27D3" w14:textId="77777777" w:rsidR="001966DC" w:rsidRPr="005454DC" w:rsidRDefault="001966DC" w:rsidP="001966DC">
      <w:pPr>
        <w:spacing w:line="360" w:lineRule="auto"/>
        <w:jc w:val="both"/>
        <w:rPr>
          <w:rFonts w:ascii="Arial" w:hAnsi="Arial" w:cs="Arial"/>
        </w:rPr>
      </w:pPr>
      <w:r w:rsidRPr="005454DC">
        <w:rPr>
          <w:rFonts w:ascii="Arial" w:hAnsi="Arial" w:cs="Arial"/>
        </w:rPr>
        <w:t>Na potrzeby określenia oszczędności eksploatacyjnych wynikających z realizacji Planu posłużono się danymi literaturowymi na temat uzyskiwania efektów energetycznych przy wykorzystaniu prostych działań związanych z termomodernizacją i zużyciem energii elektrycznej.</w:t>
      </w:r>
    </w:p>
    <w:p w14:paraId="061DB52E" w14:textId="77777777" w:rsidR="00C36240" w:rsidRPr="005454DC" w:rsidRDefault="001F5A4C" w:rsidP="00735345">
      <w:pPr>
        <w:spacing w:line="360" w:lineRule="auto"/>
        <w:jc w:val="both"/>
        <w:rPr>
          <w:rFonts w:ascii="Arial" w:hAnsi="Arial" w:cs="Arial"/>
          <w:b/>
        </w:rPr>
      </w:pPr>
      <w:r w:rsidRPr="005454DC">
        <w:rPr>
          <w:rFonts w:ascii="Arial" w:hAnsi="Arial" w:cs="Arial"/>
          <w:b/>
        </w:rPr>
        <w:t>5</w:t>
      </w:r>
      <w:r w:rsidR="006D748C" w:rsidRPr="005454DC">
        <w:rPr>
          <w:rFonts w:ascii="Arial" w:hAnsi="Arial" w:cs="Arial"/>
          <w:b/>
        </w:rPr>
        <w:t>.3</w:t>
      </w:r>
      <w:r w:rsidR="00B73892" w:rsidRPr="005454DC">
        <w:rPr>
          <w:rFonts w:ascii="Arial" w:hAnsi="Arial" w:cs="Arial"/>
          <w:b/>
        </w:rPr>
        <w:t>.</w:t>
      </w:r>
      <w:r w:rsidR="00851AB6" w:rsidRPr="005454DC">
        <w:rPr>
          <w:rFonts w:ascii="Arial" w:hAnsi="Arial" w:cs="Arial"/>
          <w:b/>
        </w:rPr>
        <w:t xml:space="preserve">2. </w:t>
      </w:r>
      <w:r w:rsidR="00C36240" w:rsidRPr="005454DC">
        <w:rPr>
          <w:rFonts w:ascii="Arial" w:hAnsi="Arial" w:cs="Arial"/>
          <w:b/>
        </w:rPr>
        <w:t>Energia elektryczna</w:t>
      </w:r>
    </w:p>
    <w:p w14:paraId="3CBC4BED" w14:textId="77777777" w:rsidR="00232125" w:rsidRPr="005454DC" w:rsidRDefault="003554F4" w:rsidP="003554F4">
      <w:pPr>
        <w:spacing w:line="360" w:lineRule="auto"/>
        <w:jc w:val="both"/>
        <w:rPr>
          <w:rFonts w:ascii="Arial" w:hAnsi="Arial" w:cs="Arial"/>
        </w:rPr>
      </w:pPr>
      <w:r w:rsidRPr="005454DC">
        <w:rPr>
          <w:rFonts w:ascii="Arial" w:hAnsi="Arial" w:cs="Arial"/>
        </w:rPr>
        <w:t xml:space="preserve">Dane uzyskane od operatora sieci energetycznej na terenie gminy pozwoliły ustalić zapotrzebowanie na energię elektryczną w poszczególnych sektorach. </w:t>
      </w:r>
    </w:p>
    <w:p w14:paraId="5473D411" w14:textId="77777777" w:rsidR="00830941" w:rsidRDefault="003554F4" w:rsidP="003554F4">
      <w:pPr>
        <w:spacing w:line="360" w:lineRule="auto"/>
        <w:jc w:val="both"/>
        <w:rPr>
          <w:rFonts w:ascii="Arial" w:hAnsi="Arial" w:cs="Arial"/>
        </w:rPr>
      </w:pPr>
      <w:r w:rsidRPr="005454DC">
        <w:rPr>
          <w:rFonts w:ascii="Arial" w:hAnsi="Arial" w:cs="Arial"/>
        </w:rPr>
        <w:t>Zestawienie zaprezentowano w poniższej tabeli:</w:t>
      </w:r>
      <w:r w:rsidRPr="005454DC">
        <w:rPr>
          <w:rFonts w:ascii="Arial" w:hAnsi="Arial" w:cs="Arial"/>
        </w:rPr>
        <w:cr/>
      </w:r>
    </w:p>
    <w:p w14:paraId="1EB98F01" w14:textId="105CD569" w:rsidR="002223E7" w:rsidRPr="005454DC" w:rsidRDefault="002223E7" w:rsidP="003554F4">
      <w:pPr>
        <w:spacing w:line="360" w:lineRule="auto"/>
        <w:jc w:val="both"/>
        <w:rPr>
          <w:rFonts w:ascii="Arial" w:hAnsi="Arial" w:cs="Arial"/>
          <w:b/>
        </w:rPr>
      </w:pPr>
      <w:r w:rsidRPr="005454DC">
        <w:rPr>
          <w:rFonts w:ascii="Arial" w:hAnsi="Arial" w:cs="Arial"/>
          <w:b/>
        </w:rPr>
        <w:t xml:space="preserve">Emisja w roku </w:t>
      </w:r>
      <w:r w:rsidR="00DA19BB">
        <w:rPr>
          <w:rFonts w:ascii="Arial" w:hAnsi="Arial" w:cs="Arial"/>
          <w:b/>
        </w:rPr>
        <w:t>2007</w:t>
      </w:r>
    </w:p>
    <w:tbl>
      <w:tblPr>
        <w:tblStyle w:val="Jasnecieniowanieakcent3"/>
        <w:tblW w:w="0" w:type="auto"/>
        <w:tblLook w:val="04A0" w:firstRow="1" w:lastRow="0" w:firstColumn="1" w:lastColumn="0" w:noHBand="0" w:noVBand="1"/>
      </w:tblPr>
      <w:tblGrid>
        <w:gridCol w:w="2282"/>
        <w:gridCol w:w="2261"/>
        <w:gridCol w:w="2271"/>
        <w:gridCol w:w="2258"/>
      </w:tblGrid>
      <w:tr w:rsidR="0015220A" w:rsidRPr="00851BD9" w14:paraId="5712BEF4" w14:textId="77777777" w:rsidTr="00DA1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FAFCCEA" w14:textId="77777777" w:rsidR="0015220A" w:rsidRPr="00851BD9" w:rsidRDefault="0015220A" w:rsidP="00391275">
            <w:pPr>
              <w:spacing w:line="360" w:lineRule="auto"/>
              <w:jc w:val="both"/>
              <w:rPr>
                <w:rFonts w:ascii="Arial" w:hAnsi="Arial" w:cs="Arial"/>
                <w:b w:val="0"/>
                <w:color w:val="auto"/>
              </w:rPr>
            </w:pPr>
            <w:r w:rsidRPr="00851BD9">
              <w:rPr>
                <w:rFonts w:ascii="Arial" w:hAnsi="Arial" w:cs="Arial"/>
                <w:b w:val="0"/>
                <w:color w:val="auto"/>
              </w:rPr>
              <w:t>Rodzaj odbiorcy</w:t>
            </w:r>
          </w:p>
        </w:tc>
        <w:tc>
          <w:tcPr>
            <w:tcW w:w="2303" w:type="dxa"/>
          </w:tcPr>
          <w:p w14:paraId="265505A6" w14:textId="77777777" w:rsidR="0015220A" w:rsidRPr="00851BD9" w:rsidRDefault="0015220A" w:rsidP="0039127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51BD9">
              <w:rPr>
                <w:rFonts w:ascii="Arial" w:hAnsi="Arial" w:cs="Arial"/>
                <w:b w:val="0"/>
                <w:color w:val="auto"/>
              </w:rPr>
              <w:t>Zużycie MWh</w:t>
            </w:r>
          </w:p>
        </w:tc>
        <w:tc>
          <w:tcPr>
            <w:tcW w:w="2303" w:type="dxa"/>
          </w:tcPr>
          <w:p w14:paraId="26C68693" w14:textId="77777777" w:rsidR="0015220A" w:rsidRPr="00851BD9" w:rsidRDefault="0015220A" w:rsidP="0039127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51BD9">
              <w:rPr>
                <w:rFonts w:ascii="Arial" w:hAnsi="Arial" w:cs="Arial"/>
                <w:b w:val="0"/>
                <w:color w:val="auto"/>
              </w:rPr>
              <w:t>Wskaźnik emisji [Mg</w:t>
            </w:r>
          </w:p>
          <w:p w14:paraId="29258401" w14:textId="77777777" w:rsidR="0015220A" w:rsidRPr="00851BD9" w:rsidRDefault="0015220A" w:rsidP="0039127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51BD9">
              <w:rPr>
                <w:rFonts w:ascii="Arial" w:hAnsi="Arial" w:cs="Arial"/>
                <w:b w:val="0"/>
                <w:color w:val="auto"/>
              </w:rPr>
              <w:t>CO2/MWh]</w:t>
            </w:r>
          </w:p>
        </w:tc>
        <w:tc>
          <w:tcPr>
            <w:tcW w:w="2303" w:type="dxa"/>
          </w:tcPr>
          <w:p w14:paraId="1F45E299" w14:textId="77777777" w:rsidR="0015220A" w:rsidRPr="00851BD9" w:rsidRDefault="0015220A" w:rsidP="0039127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51BD9">
              <w:rPr>
                <w:rFonts w:ascii="Arial" w:hAnsi="Arial" w:cs="Arial"/>
                <w:b w:val="0"/>
                <w:color w:val="auto"/>
              </w:rPr>
              <w:t>Emisja [Mg CO2]</w:t>
            </w:r>
          </w:p>
        </w:tc>
      </w:tr>
      <w:tr w:rsidR="0015220A" w:rsidRPr="00851BD9" w14:paraId="6309BD06" w14:textId="77777777" w:rsidTr="00DA1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5347966" w14:textId="77777777" w:rsidR="0015220A" w:rsidRPr="00851BD9" w:rsidRDefault="0015220A" w:rsidP="00391275">
            <w:pPr>
              <w:spacing w:line="360" w:lineRule="auto"/>
              <w:jc w:val="both"/>
              <w:rPr>
                <w:rFonts w:ascii="Arial" w:hAnsi="Arial" w:cs="Arial"/>
                <w:b w:val="0"/>
                <w:color w:val="auto"/>
              </w:rPr>
            </w:pPr>
            <w:r w:rsidRPr="00851BD9">
              <w:rPr>
                <w:rFonts w:ascii="Arial" w:hAnsi="Arial" w:cs="Arial"/>
                <w:b w:val="0"/>
                <w:color w:val="auto"/>
              </w:rPr>
              <w:t>Obiekty administracji publicznej</w:t>
            </w:r>
          </w:p>
        </w:tc>
        <w:tc>
          <w:tcPr>
            <w:tcW w:w="2303" w:type="dxa"/>
          </w:tcPr>
          <w:p w14:paraId="492200F7" w14:textId="3071FB15" w:rsidR="0015220A" w:rsidRPr="00851BD9" w:rsidRDefault="001316D2" w:rsidP="0039127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1BD9">
              <w:rPr>
                <w:rFonts w:ascii="Arial" w:hAnsi="Arial" w:cs="Arial"/>
                <w:color w:val="auto"/>
              </w:rPr>
              <w:t>377</w:t>
            </w:r>
          </w:p>
        </w:tc>
        <w:tc>
          <w:tcPr>
            <w:tcW w:w="2303" w:type="dxa"/>
          </w:tcPr>
          <w:p w14:paraId="388BE570" w14:textId="77777777" w:rsidR="0015220A" w:rsidRPr="00851BD9" w:rsidRDefault="0015220A" w:rsidP="0039127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1BD9">
              <w:rPr>
                <w:rFonts w:ascii="Arial" w:hAnsi="Arial" w:cs="Arial"/>
                <w:color w:val="auto"/>
              </w:rPr>
              <w:t>0,89</w:t>
            </w:r>
          </w:p>
        </w:tc>
        <w:tc>
          <w:tcPr>
            <w:tcW w:w="2303" w:type="dxa"/>
          </w:tcPr>
          <w:p w14:paraId="69EDCE21" w14:textId="758901D7" w:rsidR="0015220A" w:rsidRPr="00851BD9" w:rsidRDefault="00851BD9" w:rsidP="0039127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1BD9">
              <w:rPr>
                <w:rFonts w:ascii="Arial" w:hAnsi="Arial" w:cs="Arial"/>
                <w:color w:val="auto"/>
              </w:rPr>
              <w:t>336</w:t>
            </w:r>
          </w:p>
        </w:tc>
      </w:tr>
      <w:tr w:rsidR="0015220A" w:rsidRPr="00851BD9" w14:paraId="1B3A352E" w14:textId="77777777" w:rsidTr="00DA19BB">
        <w:tc>
          <w:tcPr>
            <w:cnfStyle w:val="001000000000" w:firstRow="0" w:lastRow="0" w:firstColumn="1" w:lastColumn="0" w:oddVBand="0" w:evenVBand="0" w:oddHBand="0" w:evenHBand="0" w:firstRowFirstColumn="0" w:firstRowLastColumn="0" w:lastRowFirstColumn="0" w:lastRowLastColumn="0"/>
            <w:tcW w:w="2303" w:type="dxa"/>
          </w:tcPr>
          <w:p w14:paraId="07A584BF" w14:textId="77777777" w:rsidR="0015220A" w:rsidRPr="00851BD9" w:rsidRDefault="00683350" w:rsidP="00391275">
            <w:pPr>
              <w:spacing w:line="360" w:lineRule="auto"/>
              <w:jc w:val="both"/>
              <w:rPr>
                <w:rFonts w:ascii="Arial" w:hAnsi="Arial" w:cs="Arial"/>
                <w:b w:val="0"/>
                <w:color w:val="auto"/>
              </w:rPr>
            </w:pPr>
            <w:r w:rsidRPr="00851BD9">
              <w:rPr>
                <w:rFonts w:ascii="Arial" w:hAnsi="Arial" w:cs="Arial"/>
                <w:b w:val="0"/>
                <w:color w:val="auto"/>
              </w:rPr>
              <w:t>Gospodarstwa domowe</w:t>
            </w:r>
          </w:p>
        </w:tc>
        <w:tc>
          <w:tcPr>
            <w:tcW w:w="2303" w:type="dxa"/>
          </w:tcPr>
          <w:p w14:paraId="73E246A3" w14:textId="3D9D99F5" w:rsidR="0015220A" w:rsidRPr="00851BD9" w:rsidRDefault="001316D2" w:rsidP="002548A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BD9">
              <w:rPr>
                <w:rFonts w:ascii="Arial" w:hAnsi="Arial" w:cs="Arial"/>
                <w:color w:val="auto"/>
              </w:rPr>
              <w:t>1 977</w:t>
            </w:r>
          </w:p>
        </w:tc>
        <w:tc>
          <w:tcPr>
            <w:tcW w:w="2303" w:type="dxa"/>
          </w:tcPr>
          <w:p w14:paraId="4ABCBE58" w14:textId="77777777" w:rsidR="0015220A" w:rsidRPr="00851BD9" w:rsidRDefault="0015220A" w:rsidP="0039127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BD9">
              <w:rPr>
                <w:rFonts w:ascii="Arial" w:hAnsi="Arial" w:cs="Arial"/>
                <w:color w:val="auto"/>
              </w:rPr>
              <w:t>0,89</w:t>
            </w:r>
          </w:p>
        </w:tc>
        <w:tc>
          <w:tcPr>
            <w:tcW w:w="2303" w:type="dxa"/>
          </w:tcPr>
          <w:p w14:paraId="45DF1BCC" w14:textId="0DC0CC2B" w:rsidR="0015220A" w:rsidRPr="00851BD9" w:rsidRDefault="00851BD9" w:rsidP="0039127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BD9">
              <w:rPr>
                <w:rFonts w:ascii="Arial" w:hAnsi="Arial" w:cs="Arial"/>
                <w:color w:val="auto"/>
              </w:rPr>
              <w:t>1 760</w:t>
            </w:r>
          </w:p>
        </w:tc>
      </w:tr>
      <w:tr w:rsidR="004D56AA" w:rsidRPr="00851BD9" w14:paraId="63696E15" w14:textId="77777777" w:rsidTr="00DA19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03" w:type="dxa"/>
          </w:tcPr>
          <w:p w14:paraId="2316F7E9" w14:textId="77777777" w:rsidR="004D56AA" w:rsidRPr="00851BD9" w:rsidRDefault="004D56AA" w:rsidP="00391275">
            <w:pPr>
              <w:spacing w:line="360" w:lineRule="auto"/>
              <w:jc w:val="both"/>
              <w:rPr>
                <w:rFonts w:ascii="Arial" w:hAnsi="Arial" w:cs="Arial"/>
                <w:b w:val="0"/>
                <w:color w:val="auto"/>
              </w:rPr>
            </w:pPr>
            <w:r w:rsidRPr="00851BD9">
              <w:rPr>
                <w:rFonts w:ascii="Arial" w:hAnsi="Arial" w:cs="Arial"/>
                <w:b w:val="0"/>
                <w:color w:val="auto"/>
              </w:rPr>
              <w:t>Oświetlenie uliczne</w:t>
            </w:r>
          </w:p>
        </w:tc>
        <w:tc>
          <w:tcPr>
            <w:tcW w:w="2303" w:type="dxa"/>
          </w:tcPr>
          <w:p w14:paraId="43316316" w14:textId="10465F73" w:rsidR="004D56AA" w:rsidRPr="00851BD9" w:rsidRDefault="001316D2" w:rsidP="004D56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1BD9">
              <w:rPr>
                <w:rFonts w:ascii="Arial" w:hAnsi="Arial" w:cs="Arial"/>
                <w:color w:val="auto"/>
              </w:rPr>
              <w:t>101</w:t>
            </w:r>
          </w:p>
          <w:p w14:paraId="58B31ABB" w14:textId="77777777" w:rsidR="004D56AA" w:rsidRPr="00851BD9" w:rsidRDefault="004D56AA" w:rsidP="0046001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303" w:type="dxa"/>
          </w:tcPr>
          <w:p w14:paraId="6A156CAB" w14:textId="77777777" w:rsidR="004D56AA" w:rsidRPr="00851BD9" w:rsidRDefault="004D56AA" w:rsidP="004D56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1BD9">
              <w:rPr>
                <w:rFonts w:ascii="Arial" w:hAnsi="Arial" w:cs="Arial"/>
                <w:color w:val="auto"/>
              </w:rPr>
              <w:t>0,89</w:t>
            </w:r>
          </w:p>
        </w:tc>
        <w:tc>
          <w:tcPr>
            <w:tcW w:w="2303" w:type="dxa"/>
          </w:tcPr>
          <w:p w14:paraId="52F6DC2C" w14:textId="69282498" w:rsidR="004D56AA" w:rsidRPr="00851BD9" w:rsidRDefault="00851BD9" w:rsidP="0039127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1BD9">
              <w:rPr>
                <w:rFonts w:ascii="Arial" w:hAnsi="Arial" w:cs="Arial"/>
                <w:color w:val="auto"/>
              </w:rPr>
              <w:t>90</w:t>
            </w:r>
          </w:p>
        </w:tc>
      </w:tr>
      <w:tr w:rsidR="004D56AA" w:rsidRPr="00851BD9" w14:paraId="7DE77C0A" w14:textId="77777777" w:rsidTr="00DA19BB">
        <w:trPr>
          <w:trHeight w:val="169"/>
        </w:trPr>
        <w:tc>
          <w:tcPr>
            <w:cnfStyle w:val="001000000000" w:firstRow="0" w:lastRow="0" w:firstColumn="1" w:lastColumn="0" w:oddVBand="0" w:evenVBand="0" w:oddHBand="0" w:evenHBand="0" w:firstRowFirstColumn="0" w:firstRowLastColumn="0" w:lastRowFirstColumn="0" w:lastRowLastColumn="0"/>
            <w:tcW w:w="2303" w:type="dxa"/>
          </w:tcPr>
          <w:p w14:paraId="5EB0FD42" w14:textId="77777777" w:rsidR="004D56AA" w:rsidRPr="00851BD9" w:rsidRDefault="004D56AA" w:rsidP="00391275">
            <w:pPr>
              <w:spacing w:line="360" w:lineRule="auto"/>
              <w:jc w:val="both"/>
              <w:rPr>
                <w:rFonts w:ascii="Arial" w:hAnsi="Arial" w:cs="Arial"/>
                <w:b w:val="0"/>
                <w:color w:val="auto"/>
              </w:rPr>
            </w:pPr>
            <w:r w:rsidRPr="00851BD9">
              <w:rPr>
                <w:rFonts w:ascii="Arial" w:hAnsi="Arial" w:cs="Arial"/>
                <w:b w:val="0"/>
                <w:color w:val="auto"/>
              </w:rPr>
              <w:t>Suma</w:t>
            </w:r>
          </w:p>
        </w:tc>
        <w:tc>
          <w:tcPr>
            <w:tcW w:w="2303" w:type="dxa"/>
          </w:tcPr>
          <w:p w14:paraId="46F0C0D1" w14:textId="7E3B0CE7" w:rsidR="004D56AA" w:rsidRPr="00851BD9" w:rsidRDefault="00851BD9" w:rsidP="0039127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BD9">
              <w:rPr>
                <w:rFonts w:ascii="Arial" w:hAnsi="Arial" w:cs="Arial"/>
                <w:color w:val="auto"/>
              </w:rPr>
              <w:t>2 455</w:t>
            </w:r>
          </w:p>
        </w:tc>
        <w:tc>
          <w:tcPr>
            <w:tcW w:w="2303" w:type="dxa"/>
          </w:tcPr>
          <w:p w14:paraId="1D21E4B9" w14:textId="77777777" w:rsidR="004D56AA" w:rsidRPr="00851BD9" w:rsidRDefault="004D56AA" w:rsidP="0039127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BD9">
              <w:rPr>
                <w:rFonts w:ascii="Arial" w:hAnsi="Arial" w:cs="Arial"/>
                <w:color w:val="auto"/>
              </w:rPr>
              <w:t>0,89</w:t>
            </w:r>
          </w:p>
        </w:tc>
        <w:tc>
          <w:tcPr>
            <w:tcW w:w="2303" w:type="dxa"/>
          </w:tcPr>
          <w:p w14:paraId="38505C08" w14:textId="0E30CF50" w:rsidR="004D56AA" w:rsidRPr="00851BD9" w:rsidRDefault="00851BD9" w:rsidP="0039127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BD9">
              <w:rPr>
                <w:rFonts w:ascii="Arial" w:hAnsi="Arial" w:cs="Arial"/>
                <w:color w:val="auto"/>
              </w:rPr>
              <w:t>2 186</w:t>
            </w:r>
          </w:p>
        </w:tc>
      </w:tr>
    </w:tbl>
    <w:p w14:paraId="348E835F" w14:textId="5A22B68C" w:rsidR="000E27C6" w:rsidRDefault="000E27C6" w:rsidP="003554F4">
      <w:pPr>
        <w:spacing w:line="360" w:lineRule="auto"/>
        <w:jc w:val="both"/>
        <w:rPr>
          <w:rFonts w:ascii="Arial" w:hAnsi="Arial" w:cs="Arial"/>
          <w:b/>
        </w:rPr>
      </w:pPr>
    </w:p>
    <w:p w14:paraId="00C1EECE" w14:textId="1D66B37E" w:rsidR="00830941" w:rsidRDefault="00830941" w:rsidP="003554F4">
      <w:pPr>
        <w:spacing w:line="360" w:lineRule="auto"/>
        <w:jc w:val="both"/>
        <w:rPr>
          <w:rFonts w:ascii="Arial" w:hAnsi="Arial" w:cs="Arial"/>
          <w:b/>
        </w:rPr>
      </w:pPr>
    </w:p>
    <w:p w14:paraId="0800B7C0" w14:textId="77777777" w:rsidR="001316D2" w:rsidRDefault="001316D2" w:rsidP="003554F4">
      <w:pPr>
        <w:spacing w:line="360" w:lineRule="auto"/>
        <w:jc w:val="both"/>
        <w:rPr>
          <w:rFonts w:ascii="Arial" w:hAnsi="Arial" w:cs="Arial"/>
          <w:b/>
        </w:rPr>
      </w:pPr>
    </w:p>
    <w:p w14:paraId="4A89C01A" w14:textId="77777777" w:rsidR="00830941" w:rsidRPr="005454DC" w:rsidRDefault="00830941" w:rsidP="003554F4">
      <w:pPr>
        <w:spacing w:line="360" w:lineRule="auto"/>
        <w:jc w:val="both"/>
        <w:rPr>
          <w:rFonts w:ascii="Arial" w:hAnsi="Arial" w:cs="Arial"/>
          <w:b/>
        </w:rPr>
      </w:pPr>
    </w:p>
    <w:p w14:paraId="5A52912D" w14:textId="77777777" w:rsidR="00DB7FBC" w:rsidRPr="005454DC" w:rsidRDefault="00DB7FBC" w:rsidP="00F9691F">
      <w:pPr>
        <w:spacing w:line="360" w:lineRule="auto"/>
        <w:jc w:val="both"/>
        <w:rPr>
          <w:rFonts w:ascii="Arial" w:hAnsi="Arial" w:cs="Arial"/>
          <w:b/>
        </w:rPr>
      </w:pPr>
      <w:r w:rsidRPr="005454DC">
        <w:rPr>
          <w:rFonts w:ascii="Arial" w:hAnsi="Arial" w:cs="Arial"/>
          <w:b/>
        </w:rPr>
        <w:lastRenderedPageBreak/>
        <w:t>Emisja w roku 2020</w:t>
      </w:r>
    </w:p>
    <w:tbl>
      <w:tblPr>
        <w:tblStyle w:val="Jasnecieniowanieakcent2"/>
        <w:tblW w:w="0" w:type="auto"/>
        <w:tblLook w:val="04A0" w:firstRow="1" w:lastRow="0" w:firstColumn="1" w:lastColumn="0" w:noHBand="0" w:noVBand="1"/>
      </w:tblPr>
      <w:tblGrid>
        <w:gridCol w:w="2276"/>
        <w:gridCol w:w="2263"/>
        <w:gridCol w:w="2273"/>
        <w:gridCol w:w="2260"/>
      </w:tblGrid>
      <w:tr w:rsidR="00920E1F" w:rsidRPr="00920E1F" w14:paraId="2C09BBD5" w14:textId="77777777" w:rsidTr="003B0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C9857FF" w14:textId="77777777" w:rsidR="00DB7FBC" w:rsidRPr="00920E1F" w:rsidRDefault="00DB7FBC" w:rsidP="00460015">
            <w:pPr>
              <w:spacing w:line="360" w:lineRule="auto"/>
              <w:jc w:val="both"/>
              <w:rPr>
                <w:rFonts w:ascii="Arial" w:hAnsi="Arial" w:cs="Arial"/>
                <w:b w:val="0"/>
                <w:color w:val="auto"/>
              </w:rPr>
            </w:pPr>
            <w:r w:rsidRPr="00920E1F">
              <w:rPr>
                <w:rFonts w:ascii="Arial" w:hAnsi="Arial" w:cs="Arial"/>
                <w:b w:val="0"/>
                <w:color w:val="auto"/>
              </w:rPr>
              <w:t>Rodzaj odbiorcy</w:t>
            </w:r>
          </w:p>
        </w:tc>
        <w:tc>
          <w:tcPr>
            <w:tcW w:w="2303" w:type="dxa"/>
          </w:tcPr>
          <w:p w14:paraId="6B7493A5" w14:textId="77777777" w:rsidR="00DB7FBC" w:rsidRPr="00920E1F" w:rsidRDefault="00DB7FBC" w:rsidP="004600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920E1F">
              <w:rPr>
                <w:rFonts w:ascii="Arial" w:hAnsi="Arial" w:cs="Arial"/>
                <w:b w:val="0"/>
                <w:color w:val="auto"/>
              </w:rPr>
              <w:t>Zużycie MWh</w:t>
            </w:r>
          </w:p>
        </w:tc>
        <w:tc>
          <w:tcPr>
            <w:tcW w:w="2303" w:type="dxa"/>
          </w:tcPr>
          <w:p w14:paraId="7251221D" w14:textId="77777777" w:rsidR="00DB7FBC" w:rsidRPr="00920E1F" w:rsidRDefault="00DB7FBC" w:rsidP="004600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920E1F">
              <w:rPr>
                <w:rFonts w:ascii="Arial" w:hAnsi="Arial" w:cs="Arial"/>
                <w:b w:val="0"/>
                <w:color w:val="auto"/>
              </w:rPr>
              <w:t>Wskaźnik emisji [Mg</w:t>
            </w:r>
          </w:p>
          <w:p w14:paraId="2D96B86F" w14:textId="77777777" w:rsidR="00DB7FBC" w:rsidRPr="00920E1F" w:rsidRDefault="00DB7FBC" w:rsidP="004600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920E1F">
              <w:rPr>
                <w:rFonts w:ascii="Arial" w:hAnsi="Arial" w:cs="Arial"/>
                <w:b w:val="0"/>
                <w:color w:val="auto"/>
              </w:rPr>
              <w:t>CO2/MWh]</w:t>
            </w:r>
          </w:p>
        </w:tc>
        <w:tc>
          <w:tcPr>
            <w:tcW w:w="2303" w:type="dxa"/>
          </w:tcPr>
          <w:p w14:paraId="0A2E4495" w14:textId="77777777" w:rsidR="00DB7FBC" w:rsidRPr="00920E1F" w:rsidRDefault="00DB7FBC" w:rsidP="004600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920E1F">
              <w:rPr>
                <w:rFonts w:ascii="Arial" w:hAnsi="Arial" w:cs="Arial"/>
                <w:b w:val="0"/>
                <w:color w:val="auto"/>
              </w:rPr>
              <w:t>Emisja [Mg CO2]</w:t>
            </w:r>
          </w:p>
        </w:tc>
      </w:tr>
      <w:tr w:rsidR="00920E1F" w:rsidRPr="00920E1F" w14:paraId="7FB14037" w14:textId="77777777" w:rsidTr="003B0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C779A99" w14:textId="77777777" w:rsidR="003B01F9" w:rsidRPr="00920E1F" w:rsidRDefault="003B01F9" w:rsidP="00460015">
            <w:pPr>
              <w:spacing w:line="360" w:lineRule="auto"/>
              <w:jc w:val="both"/>
              <w:rPr>
                <w:rFonts w:ascii="Arial" w:hAnsi="Arial" w:cs="Arial"/>
                <w:b w:val="0"/>
                <w:color w:val="auto"/>
              </w:rPr>
            </w:pPr>
            <w:r w:rsidRPr="00920E1F">
              <w:rPr>
                <w:rFonts w:ascii="Arial" w:hAnsi="Arial" w:cs="Arial"/>
                <w:b w:val="0"/>
                <w:color w:val="auto"/>
              </w:rPr>
              <w:t>Obiekty administracji publicznej</w:t>
            </w:r>
          </w:p>
        </w:tc>
        <w:tc>
          <w:tcPr>
            <w:tcW w:w="2303" w:type="dxa"/>
          </w:tcPr>
          <w:p w14:paraId="6372863E" w14:textId="5D302699" w:rsidR="003B01F9" w:rsidRPr="00920E1F" w:rsidRDefault="00920E1F" w:rsidP="003B01F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20E1F">
              <w:rPr>
                <w:rFonts w:ascii="Arial" w:hAnsi="Arial" w:cs="Arial"/>
                <w:color w:val="auto"/>
              </w:rPr>
              <w:t>264</w:t>
            </w:r>
          </w:p>
        </w:tc>
        <w:tc>
          <w:tcPr>
            <w:tcW w:w="2303" w:type="dxa"/>
          </w:tcPr>
          <w:p w14:paraId="3B94EE3D" w14:textId="77777777" w:rsidR="003B01F9" w:rsidRPr="00920E1F" w:rsidRDefault="003B01F9" w:rsidP="003B01F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20E1F">
              <w:rPr>
                <w:rFonts w:ascii="Arial" w:hAnsi="Arial" w:cs="Arial"/>
                <w:color w:val="auto"/>
              </w:rPr>
              <w:t>0,89</w:t>
            </w:r>
          </w:p>
        </w:tc>
        <w:tc>
          <w:tcPr>
            <w:tcW w:w="2303" w:type="dxa"/>
          </w:tcPr>
          <w:p w14:paraId="5B845B59" w14:textId="7F841E48" w:rsidR="003B01F9" w:rsidRPr="00920E1F" w:rsidRDefault="00920E1F" w:rsidP="004600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20E1F">
              <w:rPr>
                <w:rFonts w:ascii="Arial" w:hAnsi="Arial" w:cs="Arial"/>
                <w:color w:val="auto"/>
              </w:rPr>
              <w:t>235</w:t>
            </w:r>
          </w:p>
        </w:tc>
      </w:tr>
      <w:tr w:rsidR="00920E1F" w:rsidRPr="00920E1F" w14:paraId="505D292B" w14:textId="77777777" w:rsidTr="003B01F9">
        <w:tc>
          <w:tcPr>
            <w:cnfStyle w:val="001000000000" w:firstRow="0" w:lastRow="0" w:firstColumn="1" w:lastColumn="0" w:oddVBand="0" w:evenVBand="0" w:oddHBand="0" w:evenHBand="0" w:firstRowFirstColumn="0" w:firstRowLastColumn="0" w:lastRowFirstColumn="0" w:lastRowLastColumn="0"/>
            <w:tcW w:w="2303" w:type="dxa"/>
          </w:tcPr>
          <w:p w14:paraId="4DF98AD8" w14:textId="77777777" w:rsidR="003B01F9" w:rsidRPr="00920E1F" w:rsidRDefault="003B01F9" w:rsidP="00460015">
            <w:pPr>
              <w:spacing w:line="360" w:lineRule="auto"/>
              <w:jc w:val="both"/>
              <w:rPr>
                <w:rFonts w:ascii="Arial" w:hAnsi="Arial" w:cs="Arial"/>
                <w:b w:val="0"/>
                <w:color w:val="auto"/>
              </w:rPr>
            </w:pPr>
            <w:r w:rsidRPr="00920E1F">
              <w:rPr>
                <w:rFonts w:ascii="Arial" w:hAnsi="Arial" w:cs="Arial"/>
                <w:b w:val="0"/>
                <w:color w:val="auto"/>
              </w:rPr>
              <w:t>Odbiorcy indywidualni</w:t>
            </w:r>
          </w:p>
        </w:tc>
        <w:tc>
          <w:tcPr>
            <w:tcW w:w="2303" w:type="dxa"/>
          </w:tcPr>
          <w:p w14:paraId="79506CE3" w14:textId="12F0D34E" w:rsidR="003B01F9" w:rsidRPr="00920E1F" w:rsidRDefault="00920E1F" w:rsidP="004600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E1F">
              <w:rPr>
                <w:rFonts w:ascii="Arial" w:hAnsi="Arial" w:cs="Arial"/>
                <w:color w:val="auto"/>
              </w:rPr>
              <w:t>2313</w:t>
            </w:r>
            <w:r w:rsidR="00664E59" w:rsidRPr="00920E1F">
              <w:rPr>
                <w:rFonts w:ascii="Arial" w:hAnsi="Arial" w:cs="Arial"/>
                <w:color w:val="auto"/>
              </w:rPr>
              <w:t xml:space="preserve"> (w tym OZE)</w:t>
            </w:r>
          </w:p>
        </w:tc>
        <w:tc>
          <w:tcPr>
            <w:tcW w:w="2303" w:type="dxa"/>
          </w:tcPr>
          <w:p w14:paraId="1D6E3A4D" w14:textId="77777777" w:rsidR="003B01F9" w:rsidRPr="00920E1F" w:rsidRDefault="003B01F9" w:rsidP="004600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E1F">
              <w:rPr>
                <w:rFonts w:ascii="Arial" w:hAnsi="Arial" w:cs="Arial"/>
                <w:color w:val="auto"/>
              </w:rPr>
              <w:t>0,89</w:t>
            </w:r>
            <w:r w:rsidR="00664E59" w:rsidRPr="00920E1F">
              <w:rPr>
                <w:rFonts w:ascii="Arial" w:hAnsi="Arial" w:cs="Arial"/>
                <w:color w:val="auto"/>
              </w:rPr>
              <w:t xml:space="preserve"> (bez OZE)</w:t>
            </w:r>
          </w:p>
        </w:tc>
        <w:tc>
          <w:tcPr>
            <w:tcW w:w="2303" w:type="dxa"/>
          </w:tcPr>
          <w:p w14:paraId="28BF5CF0" w14:textId="3A04A24A" w:rsidR="003B01F9" w:rsidRPr="00920E1F" w:rsidRDefault="00920E1F" w:rsidP="004600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E1F">
              <w:rPr>
                <w:rFonts w:ascii="Arial" w:hAnsi="Arial" w:cs="Arial"/>
                <w:color w:val="auto"/>
              </w:rPr>
              <w:t>294</w:t>
            </w:r>
          </w:p>
        </w:tc>
      </w:tr>
      <w:tr w:rsidR="00920E1F" w:rsidRPr="00920E1F" w14:paraId="0C65566E" w14:textId="77777777" w:rsidTr="003B01F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03" w:type="dxa"/>
          </w:tcPr>
          <w:p w14:paraId="2101497D" w14:textId="77777777" w:rsidR="003B01F9" w:rsidRPr="00920E1F" w:rsidRDefault="003B01F9" w:rsidP="00460015">
            <w:pPr>
              <w:spacing w:line="360" w:lineRule="auto"/>
              <w:jc w:val="both"/>
              <w:rPr>
                <w:rFonts w:ascii="Arial" w:hAnsi="Arial" w:cs="Arial"/>
                <w:b w:val="0"/>
                <w:color w:val="auto"/>
              </w:rPr>
            </w:pPr>
            <w:r w:rsidRPr="00920E1F">
              <w:rPr>
                <w:rFonts w:ascii="Arial" w:hAnsi="Arial" w:cs="Arial"/>
                <w:b w:val="0"/>
                <w:color w:val="auto"/>
              </w:rPr>
              <w:t>Oświetlenie uliczne</w:t>
            </w:r>
          </w:p>
        </w:tc>
        <w:tc>
          <w:tcPr>
            <w:tcW w:w="2303" w:type="dxa"/>
          </w:tcPr>
          <w:p w14:paraId="496D0558" w14:textId="08E1A33A" w:rsidR="003B01F9" w:rsidRPr="00920E1F" w:rsidRDefault="00920E1F" w:rsidP="003B01F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20E1F">
              <w:rPr>
                <w:rFonts w:ascii="Arial" w:hAnsi="Arial" w:cs="Arial"/>
                <w:color w:val="auto"/>
              </w:rPr>
              <w:t>81</w:t>
            </w:r>
          </w:p>
        </w:tc>
        <w:tc>
          <w:tcPr>
            <w:tcW w:w="2303" w:type="dxa"/>
          </w:tcPr>
          <w:p w14:paraId="7672DF00" w14:textId="77777777" w:rsidR="003B01F9" w:rsidRPr="00920E1F" w:rsidRDefault="003B01F9" w:rsidP="004600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20E1F">
              <w:rPr>
                <w:rFonts w:ascii="Arial" w:hAnsi="Arial" w:cs="Arial"/>
                <w:color w:val="auto"/>
              </w:rPr>
              <w:t>0,89</w:t>
            </w:r>
          </w:p>
        </w:tc>
        <w:tc>
          <w:tcPr>
            <w:tcW w:w="2303" w:type="dxa"/>
          </w:tcPr>
          <w:p w14:paraId="2FE201A1" w14:textId="7BB19B38" w:rsidR="003B01F9" w:rsidRPr="00920E1F" w:rsidRDefault="00920E1F" w:rsidP="0046001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20E1F">
              <w:rPr>
                <w:rFonts w:ascii="Arial" w:hAnsi="Arial" w:cs="Arial"/>
                <w:color w:val="auto"/>
              </w:rPr>
              <w:t>72</w:t>
            </w:r>
          </w:p>
        </w:tc>
      </w:tr>
      <w:tr w:rsidR="00920E1F" w:rsidRPr="00920E1F" w14:paraId="0D9C71E5" w14:textId="77777777" w:rsidTr="003B01F9">
        <w:trPr>
          <w:trHeight w:val="169"/>
        </w:trPr>
        <w:tc>
          <w:tcPr>
            <w:cnfStyle w:val="001000000000" w:firstRow="0" w:lastRow="0" w:firstColumn="1" w:lastColumn="0" w:oddVBand="0" w:evenVBand="0" w:oddHBand="0" w:evenHBand="0" w:firstRowFirstColumn="0" w:firstRowLastColumn="0" w:lastRowFirstColumn="0" w:lastRowLastColumn="0"/>
            <w:tcW w:w="2303" w:type="dxa"/>
          </w:tcPr>
          <w:p w14:paraId="26B184BE" w14:textId="77777777" w:rsidR="003B01F9" w:rsidRPr="00920E1F" w:rsidRDefault="003B01F9" w:rsidP="00460015">
            <w:pPr>
              <w:spacing w:line="360" w:lineRule="auto"/>
              <w:jc w:val="both"/>
              <w:rPr>
                <w:rFonts w:ascii="Arial" w:hAnsi="Arial" w:cs="Arial"/>
                <w:b w:val="0"/>
                <w:color w:val="auto"/>
              </w:rPr>
            </w:pPr>
            <w:r w:rsidRPr="00920E1F">
              <w:rPr>
                <w:rFonts w:ascii="Arial" w:hAnsi="Arial" w:cs="Arial"/>
                <w:b w:val="0"/>
                <w:color w:val="auto"/>
              </w:rPr>
              <w:t>Suma</w:t>
            </w:r>
          </w:p>
        </w:tc>
        <w:tc>
          <w:tcPr>
            <w:tcW w:w="2303" w:type="dxa"/>
          </w:tcPr>
          <w:p w14:paraId="033E2B25" w14:textId="77777777" w:rsidR="003B01F9" w:rsidRPr="00920E1F" w:rsidRDefault="00664E59" w:rsidP="004600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E1F">
              <w:rPr>
                <w:rFonts w:ascii="Arial" w:hAnsi="Arial" w:cs="Arial"/>
                <w:color w:val="auto"/>
              </w:rPr>
              <w:t>6697</w:t>
            </w:r>
          </w:p>
        </w:tc>
        <w:tc>
          <w:tcPr>
            <w:tcW w:w="2303" w:type="dxa"/>
          </w:tcPr>
          <w:p w14:paraId="0309CDD0" w14:textId="77777777" w:rsidR="003B01F9" w:rsidRPr="00920E1F" w:rsidRDefault="003B01F9" w:rsidP="004600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E1F">
              <w:rPr>
                <w:rFonts w:ascii="Arial" w:hAnsi="Arial" w:cs="Arial"/>
                <w:color w:val="auto"/>
              </w:rPr>
              <w:t>0,89</w:t>
            </w:r>
          </w:p>
        </w:tc>
        <w:tc>
          <w:tcPr>
            <w:tcW w:w="2303" w:type="dxa"/>
          </w:tcPr>
          <w:p w14:paraId="2A294DDA" w14:textId="13BFB493" w:rsidR="003B01F9" w:rsidRPr="00920E1F" w:rsidRDefault="00920E1F" w:rsidP="004600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E1F">
              <w:rPr>
                <w:rFonts w:ascii="Arial" w:hAnsi="Arial" w:cs="Arial"/>
                <w:color w:val="auto"/>
              </w:rPr>
              <w:t>600</w:t>
            </w:r>
          </w:p>
        </w:tc>
      </w:tr>
    </w:tbl>
    <w:p w14:paraId="45CA17E3" w14:textId="77777777" w:rsidR="00DB7FBC" w:rsidRPr="005454DC" w:rsidRDefault="00DB7FBC" w:rsidP="00735345">
      <w:pPr>
        <w:spacing w:line="360" w:lineRule="auto"/>
        <w:jc w:val="both"/>
        <w:rPr>
          <w:rFonts w:ascii="Arial" w:hAnsi="Arial" w:cs="Arial"/>
          <w:b/>
        </w:rPr>
      </w:pPr>
    </w:p>
    <w:p w14:paraId="7503340E" w14:textId="77777777" w:rsidR="00CA38C0" w:rsidRPr="005454DC" w:rsidRDefault="001F5A4C" w:rsidP="002D6880">
      <w:pPr>
        <w:spacing w:line="360" w:lineRule="auto"/>
        <w:jc w:val="both"/>
        <w:rPr>
          <w:rFonts w:ascii="Arial" w:hAnsi="Arial" w:cs="Arial"/>
          <w:b/>
        </w:rPr>
      </w:pPr>
      <w:r w:rsidRPr="005454DC">
        <w:rPr>
          <w:rFonts w:ascii="Arial" w:hAnsi="Arial" w:cs="Arial"/>
          <w:b/>
        </w:rPr>
        <w:t>5</w:t>
      </w:r>
      <w:r w:rsidR="006D748C" w:rsidRPr="005454DC">
        <w:rPr>
          <w:rFonts w:ascii="Arial" w:hAnsi="Arial" w:cs="Arial"/>
          <w:b/>
        </w:rPr>
        <w:t>.3</w:t>
      </w:r>
      <w:r w:rsidR="00B73892" w:rsidRPr="005454DC">
        <w:rPr>
          <w:rFonts w:ascii="Arial" w:hAnsi="Arial" w:cs="Arial"/>
          <w:b/>
        </w:rPr>
        <w:t>.</w:t>
      </w:r>
      <w:r w:rsidR="00851AB6" w:rsidRPr="005454DC">
        <w:rPr>
          <w:rFonts w:ascii="Arial" w:hAnsi="Arial" w:cs="Arial"/>
          <w:b/>
        </w:rPr>
        <w:t>3</w:t>
      </w:r>
      <w:r w:rsidR="00CA38C0" w:rsidRPr="005454DC">
        <w:rPr>
          <w:rFonts w:ascii="Arial" w:hAnsi="Arial" w:cs="Arial"/>
          <w:b/>
        </w:rPr>
        <w:t xml:space="preserve">. Emisja związana z </w:t>
      </w:r>
      <w:r w:rsidR="00A6598E" w:rsidRPr="005454DC">
        <w:rPr>
          <w:rFonts w:ascii="Arial" w:hAnsi="Arial" w:cs="Arial"/>
          <w:b/>
        </w:rPr>
        <w:t>zapotrzebowaniem na energię cieplną mieszkań</w:t>
      </w:r>
    </w:p>
    <w:p w14:paraId="16F10010" w14:textId="5DABF17E" w:rsidR="00190022" w:rsidRDefault="002151E9" w:rsidP="00190022">
      <w:pPr>
        <w:spacing w:line="360" w:lineRule="auto"/>
        <w:jc w:val="both"/>
        <w:rPr>
          <w:rFonts w:ascii="Arial" w:hAnsi="Arial" w:cs="Arial"/>
        </w:rPr>
      </w:pPr>
      <w:r w:rsidRPr="005454DC">
        <w:rPr>
          <w:rFonts w:ascii="Arial" w:hAnsi="Arial" w:cs="Arial"/>
        </w:rPr>
        <w:t>Z</w:t>
      </w:r>
      <w:r w:rsidR="00A6598E" w:rsidRPr="005454DC">
        <w:rPr>
          <w:rFonts w:ascii="Arial" w:hAnsi="Arial" w:cs="Arial"/>
        </w:rPr>
        <w:t>asoby</w:t>
      </w:r>
      <w:r w:rsidR="009646ED" w:rsidRPr="005454DC">
        <w:rPr>
          <w:rFonts w:ascii="Arial" w:hAnsi="Arial" w:cs="Arial"/>
        </w:rPr>
        <w:t xml:space="preserve"> mieszkalne G</w:t>
      </w:r>
      <w:r w:rsidR="002D6880" w:rsidRPr="005454DC">
        <w:rPr>
          <w:rFonts w:ascii="Arial" w:hAnsi="Arial" w:cs="Arial"/>
        </w:rPr>
        <w:t>miny</w:t>
      </w:r>
      <w:r w:rsidR="00190022" w:rsidRPr="005454DC">
        <w:rPr>
          <w:rFonts w:ascii="Arial" w:hAnsi="Arial" w:cs="Arial"/>
        </w:rPr>
        <w:t xml:space="preserve"> na rok 200</w:t>
      </w:r>
      <w:r w:rsidR="00683350">
        <w:rPr>
          <w:rFonts w:ascii="Arial" w:hAnsi="Arial" w:cs="Arial"/>
        </w:rPr>
        <w:t>7</w:t>
      </w:r>
      <w:r w:rsidR="00830941">
        <w:rPr>
          <w:rFonts w:ascii="Arial" w:hAnsi="Arial" w:cs="Arial"/>
        </w:rPr>
        <w:t xml:space="preserve"> </w:t>
      </w:r>
      <w:r w:rsidRPr="005454DC">
        <w:rPr>
          <w:rFonts w:ascii="Arial" w:hAnsi="Arial" w:cs="Arial"/>
        </w:rPr>
        <w:t xml:space="preserve">to </w:t>
      </w:r>
      <w:r w:rsidR="00D20F56">
        <w:rPr>
          <w:rFonts w:ascii="Arial" w:hAnsi="Arial" w:cs="Arial"/>
        </w:rPr>
        <w:t>948</w:t>
      </w:r>
      <w:r w:rsidR="00CD304E" w:rsidRPr="005454DC">
        <w:rPr>
          <w:rFonts w:ascii="Arial" w:hAnsi="Arial" w:cs="Arial"/>
        </w:rPr>
        <w:t xml:space="preserve"> mieszkań</w:t>
      </w:r>
      <w:r w:rsidR="002D6880" w:rsidRPr="005454DC">
        <w:rPr>
          <w:rFonts w:ascii="Arial" w:hAnsi="Arial" w:cs="Arial"/>
        </w:rPr>
        <w:t xml:space="preserve">, których powierzchnia użytkowa wynosi </w:t>
      </w:r>
      <w:r w:rsidR="00D20F56">
        <w:rPr>
          <w:rFonts w:ascii="Arial" w:hAnsi="Arial" w:cs="Arial"/>
        </w:rPr>
        <w:t>63,5</w:t>
      </w:r>
      <w:r w:rsidRPr="005454DC">
        <w:rPr>
          <w:rFonts w:ascii="Arial" w:hAnsi="Arial" w:cs="Arial"/>
        </w:rPr>
        <w:t xml:space="preserve"> tys. m2.</w:t>
      </w:r>
    </w:p>
    <w:p w14:paraId="369C2CC5" w14:textId="16BC3D7D" w:rsidR="00683350" w:rsidRDefault="00583075" w:rsidP="00583075">
      <w:pPr>
        <w:spacing w:after="0" w:line="360" w:lineRule="auto"/>
        <w:jc w:val="both"/>
        <w:rPr>
          <w:rFonts w:ascii="Arial" w:hAnsi="Arial" w:cs="Arial"/>
        </w:rPr>
      </w:pPr>
      <w:r w:rsidRPr="00583075">
        <w:rPr>
          <w:rFonts w:ascii="Arial" w:hAnsi="Arial" w:cs="Arial"/>
        </w:rPr>
        <w:t xml:space="preserve">Większość instalacji odbiorczych centralnego ogrzewania w obiektach zlokalizowanych na terenie </w:t>
      </w:r>
      <w:r w:rsidR="00D20F56">
        <w:rPr>
          <w:rFonts w:ascii="Arial" w:hAnsi="Arial" w:cs="Arial"/>
        </w:rPr>
        <w:t>miasta</w:t>
      </w:r>
      <w:r w:rsidRPr="00583075">
        <w:rPr>
          <w:rFonts w:ascii="Arial" w:hAnsi="Arial" w:cs="Arial"/>
        </w:rPr>
        <w:t xml:space="preserve"> wykonana jest w technologii tradycyjnej, tj. z przewodów wykonanych z rur stalowych i grzejników członowych żeliwnych. Tylko część z tych instalacji posiada zainstalowane przy grzejnikowe zawory regulacyjne z głowicami termostatycznymi. Stan instalacji odbiorczych centralnego ogrzewania omówionych powyżej można ocenić jako dobry w tych obiektach, gdzie zainstalowano przy grzejnikowe zawory z głowicami termostatycznymi, które umożliwiają racjonalne korzystanie z ciepła stosownie do potrzeb w poszczególnych pomieszczeniach. W przypadku budynków, gdzie instalacja centralnego ogrzewania nie jest wyposażona w ww. zawory, ocena tych instalacji wypada niezadowalająco, niezależnie od stanu technicznego samych rurociągów i grzejników – brak możliwości racjonalizowania dostaw ciepła do poszczególnych pomieszczeń (niska efektywność ekonomiczna instalacji). </w:t>
      </w:r>
    </w:p>
    <w:p w14:paraId="206E5BEF" w14:textId="77777777" w:rsidR="00583075" w:rsidRDefault="00583075" w:rsidP="00E33F9D">
      <w:pPr>
        <w:spacing w:after="0" w:line="360" w:lineRule="auto"/>
        <w:jc w:val="both"/>
        <w:rPr>
          <w:rFonts w:ascii="Times New Roman" w:hAnsi="Times New Roman"/>
          <w:b/>
          <w:sz w:val="24"/>
          <w:szCs w:val="24"/>
        </w:rPr>
      </w:pPr>
      <w:r w:rsidRPr="00583075">
        <w:rPr>
          <w:rFonts w:ascii="Arial" w:hAnsi="Arial" w:cs="Arial"/>
        </w:rPr>
        <w:t xml:space="preserve">Dla danego źródła ciepła oraz stosowanego w nim paliwa istnieją wskaźnikowe wartości emisji różnych zanieczyszczeń gazowych oraz stałych lotnych. W chwili obecnej w kraju istnieją wskaźniki do obliczeń emisji zanieczyszczeń opracowane w Materiałach informacyjno-instruktażowych MOŚZNiL 1/96. Materiały te określają metodę wyznaczania jednostkowych wskaźników emisji dla kilku rodzajów paliw (węgiel, koks, olej opałowy i gaz wysokometanowy) spalanych w różnych typach kotłów. </w:t>
      </w:r>
    </w:p>
    <w:p w14:paraId="44C9958C" w14:textId="77777777" w:rsidR="00E33F9D" w:rsidRPr="00786ED1" w:rsidRDefault="00583075" w:rsidP="002D6880">
      <w:pPr>
        <w:spacing w:line="360" w:lineRule="auto"/>
        <w:jc w:val="both"/>
        <w:rPr>
          <w:rFonts w:ascii="Arial" w:hAnsi="Arial" w:cs="Arial"/>
        </w:rPr>
      </w:pPr>
      <w:r w:rsidRPr="00683350">
        <w:rPr>
          <w:rFonts w:ascii="Arial" w:hAnsi="Arial" w:cs="Arial"/>
        </w:rPr>
        <w:t xml:space="preserve">W całkowitej masie emisji zanieczyszczeń. w budynkach mieszkalnych największy udział stanowi dwutlenek węgla (98%), który nie jest traktowany jako gaz </w:t>
      </w:r>
      <w:proofErr w:type="gramStart"/>
      <w:r w:rsidRPr="00683350">
        <w:rPr>
          <w:rFonts w:ascii="Arial" w:hAnsi="Arial" w:cs="Arial"/>
        </w:rPr>
        <w:t>toksyczny</w:t>
      </w:r>
      <w:proofErr w:type="gramEnd"/>
      <w:r w:rsidRPr="00683350">
        <w:rPr>
          <w:rFonts w:ascii="Arial" w:hAnsi="Arial" w:cs="Arial"/>
        </w:rPr>
        <w:t xml:space="preserve"> lecz cieplarniany. Toksyczność niektórych związków jak np. benzo(a)pirenu (B(a)P), którego </w:t>
      </w:r>
      <w:r w:rsidR="00683350">
        <w:rPr>
          <w:rFonts w:ascii="Arial" w:hAnsi="Arial" w:cs="Arial"/>
        </w:rPr>
        <w:br/>
      </w:r>
      <w:r w:rsidRPr="00683350">
        <w:rPr>
          <w:rFonts w:ascii="Arial" w:hAnsi="Arial" w:cs="Arial"/>
        </w:rPr>
        <w:t xml:space="preserve">w całkowitej masie emisji jest śladowa ilość, </w:t>
      </w:r>
      <w:proofErr w:type="gramStart"/>
      <w:r w:rsidRPr="00683350">
        <w:rPr>
          <w:rFonts w:ascii="Arial" w:hAnsi="Arial" w:cs="Arial"/>
        </w:rPr>
        <w:t>około  (</w:t>
      </w:r>
      <w:proofErr w:type="gramEnd"/>
      <w:r w:rsidRPr="00683350">
        <w:rPr>
          <w:rFonts w:ascii="Arial" w:hAnsi="Arial" w:cs="Arial"/>
        </w:rPr>
        <w:t>0,00003%), jest kilka tysięcy razy większa niż np. tlenków siarki.</w:t>
      </w:r>
    </w:p>
    <w:p w14:paraId="047AFEC5" w14:textId="77777777" w:rsidR="00CA38C0" w:rsidRPr="005454DC" w:rsidRDefault="00CA38C0" w:rsidP="002D6880">
      <w:pPr>
        <w:spacing w:line="360" w:lineRule="auto"/>
        <w:jc w:val="both"/>
        <w:rPr>
          <w:rFonts w:ascii="Arial" w:hAnsi="Arial" w:cs="Arial"/>
          <w:b/>
        </w:rPr>
      </w:pPr>
      <w:r w:rsidRPr="005454DC">
        <w:rPr>
          <w:rFonts w:ascii="Arial" w:hAnsi="Arial" w:cs="Arial"/>
          <w:b/>
        </w:rPr>
        <w:lastRenderedPageBreak/>
        <w:t>Rok 20</w:t>
      </w:r>
      <w:r w:rsidR="00683350">
        <w:rPr>
          <w:rFonts w:ascii="Arial" w:hAnsi="Arial" w:cs="Arial"/>
          <w:b/>
        </w:rPr>
        <w:t>07</w:t>
      </w:r>
    </w:p>
    <w:tbl>
      <w:tblPr>
        <w:tblStyle w:val="Jasnalistaakcent3"/>
        <w:tblW w:w="0" w:type="auto"/>
        <w:tblLook w:val="04A0" w:firstRow="1" w:lastRow="0" w:firstColumn="1" w:lastColumn="0" w:noHBand="0" w:noVBand="1"/>
      </w:tblPr>
      <w:tblGrid>
        <w:gridCol w:w="3314"/>
        <w:gridCol w:w="2922"/>
        <w:gridCol w:w="2816"/>
      </w:tblGrid>
      <w:tr w:rsidR="009255EE" w:rsidRPr="005454DC" w14:paraId="3B7D763A" w14:textId="77777777" w:rsidTr="00683350">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369" w:type="dxa"/>
          </w:tcPr>
          <w:p w14:paraId="7D8C760C" w14:textId="77777777" w:rsidR="009255EE" w:rsidRPr="005454DC" w:rsidRDefault="009255EE" w:rsidP="00F34664">
            <w:pPr>
              <w:spacing w:line="360" w:lineRule="auto"/>
              <w:jc w:val="center"/>
              <w:rPr>
                <w:rFonts w:ascii="Arial" w:hAnsi="Arial" w:cs="Arial"/>
                <w:color w:val="auto"/>
              </w:rPr>
            </w:pPr>
            <w:r w:rsidRPr="005454DC">
              <w:rPr>
                <w:rFonts w:ascii="Arial" w:hAnsi="Arial" w:cs="Arial"/>
                <w:color w:val="auto"/>
              </w:rPr>
              <w:t>Źródło emisji</w:t>
            </w:r>
          </w:p>
        </w:tc>
        <w:tc>
          <w:tcPr>
            <w:tcW w:w="2976" w:type="dxa"/>
          </w:tcPr>
          <w:p w14:paraId="1099AA31" w14:textId="77777777" w:rsidR="009255EE" w:rsidRPr="005454DC" w:rsidRDefault="009255EE" w:rsidP="00F3466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454DC">
              <w:rPr>
                <w:rFonts w:ascii="Arial" w:hAnsi="Arial" w:cs="Arial"/>
                <w:color w:val="auto"/>
              </w:rPr>
              <w:t xml:space="preserve">Całkowita energia </w:t>
            </w:r>
          </w:p>
        </w:tc>
        <w:tc>
          <w:tcPr>
            <w:tcW w:w="2867" w:type="dxa"/>
          </w:tcPr>
          <w:p w14:paraId="7222C8C7" w14:textId="77777777" w:rsidR="009255EE" w:rsidRPr="005454DC" w:rsidRDefault="009255EE" w:rsidP="00F3466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454DC">
              <w:rPr>
                <w:rFonts w:ascii="Arial" w:hAnsi="Arial" w:cs="Arial"/>
                <w:color w:val="auto"/>
              </w:rPr>
              <w:t xml:space="preserve">Całkowita emisja CO2  </w:t>
            </w:r>
          </w:p>
        </w:tc>
      </w:tr>
      <w:tr w:rsidR="00683350" w:rsidRPr="005454DC" w14:paraId="323715C2" w14:textId="77777777" w:rsidTr="00683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72D5354" w14:textId="77777777" w:rsidR="00683350" w:rsidRPr="005454DC" w:rsidRDefault="00683350" w:rsidP="00F34664">
            <w:pPr>
              <w:spacing w:line="360" w:lineRule="auto"/>
              <w:jc w:val="both"/>
              <w:rPr>
                <w:rFonts w:ascii="Arial" w:hAnsi="Arial" w:cs="Arial"/>
                <w:b w:val="0"/>
              </w:rPr>
            </w:pPr>
            <w:r>
              <w:rPr>
                <w:rFonts w:ascii="Arial" w:hAnsi="Arial" w:cs="Arial"/>
                <w:b w:val="0"/>
              </w:rPr>
              <w:t>Gospodarstwa domowe</w:t>
            </w:r>
            <w:r w:rsidRPr="005454DC">
              <w:rPr>
                <w:rFonts w:ascii="Arial" w:hAnsi="Arial" w:cs="Arial"/>
                <w:b w:val="0"/>
              </w:rPr>
              <w:t xml:space="preserve"> - energia elektryczna </w:t>
            </w:r>
          </w:p>
        </w:tc>
        <w:tc>
          <w:tcPr>
            <w:tcW w:w="2976" w:type="dxa"/>
          </w:tcPr>
          <w:p w14:paraId="00E2A991" w14:textId="7BEF356A" w:rsidR="00683350" w:rsidRPr="005454DC" w:rsidRDefault="008D7AA9" w:rsidP="008D7A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1 977 </w:t>
            </w:r>
            <w:r w:rsidR="00D20F56" w:rsidRPr="00830941">
              <w:rPr>
                <w:rFonts w:ascii="Arial" w:hAnsi="Arial" w:cs="Arial"/>
              </w:rPr>
              <w:t>MWh</w:t>
            </w:r>
          </w:p>
        </w:tc>
        <w:tc>
          <w:tcPr>
            <w:tcW w:w="2867" w:type="dxa"/>
          </w:tcPr>
          <w:p w14:paraId="128FD04F" w14:textId="25C87B80" w:rsidR="00683350" w:rsidRPr="005454DC" w:rsidRDefault="00920E1F" w:rsidP="00A03FD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20E1F">
              <w:rPr>
                <w:rFonts w:ascii="Arial" w:hAnsi="Arial" w:cs="Arial"/>
              </w:rPr>
              <w:t>1760</w:t>
            </w:r>
            <w:r w:rsidR="00683350" w:rsidRPr="00920E1F">
              <w:rPr>
                <w:rFonts w:ascii="Arial" w:hAnsi="Arial" w:cs="Arial"/>
              </w:rPr>
              <w:t xml:space="preserve"> Mg/rok</w:t>
            </w:r>
          </w:p>
        </w:tc>
      </w:tr>
      <w:tr w:rsidR="009255EE" w:rsidRPr="005454DC" w14:paraId="12293CE8" w14:textId="77777777" w:rsidTr="00683350">
        <w:trPr>
          <w:trHeight w:val="122"/>
        </w:trPr>
        <w:tc>
          <w:tcPr>
            <w:cnfStyle w:val="001000000000" w:firstRow="0" w:lastRow="0" w:firstColumn="1" w:lastColumn="0" w:oddVBand="0" w:evenVBand="0" w:oddHBand="0" w:evenHBand="0" w:firstRowFirstColumn="0" w:firstRowLastColumn="0" w:lastRowFirstColumn="0" w:lastRowLastColumn="0"/>
            <w:tcW w:w="3369" w:type="dxa"/>
          </w:tcPr>
          <w:p w14:paraId="064A7528" w14:textId="77777777" w:rsidR="009255EE" w:rsidRPr="00211DEB" w:rsidRDefault="00683350" w:rsidP="00F34664">
            <w:pPr>
              <w:spacing w:line="360" w:lineRule="auto"/>
              <w:jc w:val="both"/>
              <w:rPr>
                <w:rFonts w:ascii="Arial" w:hAnsi="Arial" w:cs="Arial"/>
                <w:b w:val="0"/>
              </w:rPr>
            </w:pPr>
            <w:r w:rsidRPr="00211DEB">
              <w:rPr>
                <w:rFonts w:ascii="Arial" w:hAnsi="Arial" w:cs="Arial"/>
                <w:b w:val="0"/>
              </w:rPr>
              <w:t>Gospodarstwa domowe</w:t>
            </w:r>
            <w:r w:rsidR="009255EE" w:rsidRPr="00211DEB">
              <w:rPr>
                <w:rFonts w:ascii="Arial" w:hAnsi="Arial" w:cs="Arial"/>
                <w:b w:val="0"/>
              </w:rPr>
              <w:t xml:space="preserve"> - ogrzewanie </w:t>
            </w:r>
          </w:p>
        </w:tc>
        <w:tc>
          <w:tcPr>
            <w:tcW w:w="2976" w:type="dxa"/>
          </w:tcPr>
          <w:p w14:paraId="717D27CD" w14:textId="3C275147" w:rsidR="009255EE" w:rsidRPr="00211DEB" w:rsidRDefault="00920E1F" w:rsidP="00F3466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11DEB">
              <w:rPr>
                <w:rFonts w:ascii="Arial" w:hAnsi="Arial" w:cs="Arial"/>
              </w:rPr>
              <w:t>45 775</w:t>
            </w:r>
            <w:r w:rsidR="009255EE" w:rsidRPr="00211DEB">
              <w:rPr>
                <w:rFonts w:ascii="Arial" w:hAnsi="Arial" w:cs="Arial"/>
              </w:rPr>
              <w:t xml:space="preserve"> GJ/rok</w:t>
            </w:r>
          </w:p>
        </w:tc>
        <w:tc>
          <w:tcPr>
            <w:tcW w:w="2867" w:type="dxa"/>
          </w:tcPr>
          <w:p w14:paraId="696CE8BB" w14:textId="32F31BAB" w:rsidR="009255EE" w:rsidRPr="00211DEB" w:rsidRDefault="00C96A5E" w:rsidP="0068335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00211DEB" w:rsidRPr="00211DEB">
              <w:rPr>
                <w:rFonts w:ascii="Arial" w:hAnsi="Arial" w:cs="Arial"/>
              </w:rPr>
              <w:t>3842</w:t>
            </w:r>
            <w:r w:rsidR="00211DEB" w:rsidRPr="00211DEB">
              <w:rPr>
                <w:rFonts w:ascii="Arial" w:hAnsi="Arial" w:cs="Arial"/>
              </w:rPr>
              <w:t xml:space="preserve"> </w:t>
            </w:r>
            <w:r w:rsidR="009255EE" w:rsidRPr="00211DEB">
              <w:rPr>
                <w:rFonts w:ascii="Arial" w:hAnsi="Arial" w:cs="Arial"/>
              </w:rPr>
              <w:t xml:space="preserve">Mg/rok              </w:t>
            </w:r>
          </w:p>
        </w:tc>
      </w:tr>
    </w:tbl>
    <w:p w14:paraId="53124421" w14:textId="77777777" w:rsidR="00FD4C8E" w:rsidRPr="005454DC" w:rsidRDefault="00FD4C8E" w:rsidP="002D6880">
      <w:pPr>
        <w:spacing w:line="360" w:lineRule="auto"/>
        <w:jc w:val="both"/>
        <w:rPr>
          <w:rFonts w:ascii="Arial" w:hAnsi="Arial" w:cs="Arial"/>
        </w:rPr>
      </w:pPr>
    </w:p>
    <w:p w14:paraId="7ECC9A80" w14:textId="53E9B809" w:rsidR="009255EE" w:rsidRPr="005454DC" w:rsidRDefault="009646ED" w:rsidP="002D6880">
      <w:pPr>
        <w:spacing w:line="360" w:lineRule="auto"/>
        <w:jc w:val="both"/>
        <w:rPr>
          <w:rFonts w:ascii="Arial" w:hAnsi="Arial" w:cs="Arial"/>
        </w:rPr>
      </w:pPr>
      <w:r w:rsidRPr="005454DC">
        <w:rPr>
          <w:rFonts w:ascii="Arial" w:hAnsi="Arial" w:cs="Arial"/>
        </w:rPr>
        <w:t>Procentowy udział poszczególnych nośników energii w zużyciu ogólnym pokrywającym zapotrzebowanie</w:t>
      </w:r>
      <w:r w:rsidR="000670A3" w:rsidRPr="005454DC">
        <w:rPr>
          <w:rFonts w:ascii="Arial" w:hAnsi="Arial" w:cs="Arial"/>
        </w:rPr>
        <w:t xml:space="preserve"> na energię cieplną na </w:t>
      </w:r>
      <w:proofErr w:type="gramStart"/>
      <w:r w:rsidR="000670A3" w:rsidRPr="005454DC">
        <w:rPr>
          <w:rFonts w:ascii="Arial" w:hAnsi="Arial" w:cs="Arial"/>
        </w:rPr>
        <w:t xml:space="preserve">terenie </w:t>
      </w:r>
      <w:r w:rsidRPr="005454DC">
        <w:rPr>
          <w:rFonts w:ascii="Arial" w:hAnsi="Arial" w:cs="Arial"/>
        </w:rPr>
        <w:t xml:space="preserve"> </w:t>
      </w:r>
      <w:r w:rsidR="00D20F56">
        <w:rPr>
          <w:rFonts w:ascii="Arial" w:hAnsi="Arial" w:cs="Arial"/>
        </w:rPr>
        <w:t>Miasta</w:t>
      </w:r>
      <w:proofErr w:type="gramEnd"/>
      <w:r w:rsidR="00D20F56">
        <w:rPr>
          <w:rFonts w:ascii="Arial" w:hAnsi="Arial" w:cs="Arial"/>
        </w:rPr>
        <w:t xml:space="preserve"> Stoczek Łukowski</w:t>
      </w:r>
      <w:r w:rsidR="00F34664" w:rsidRPr="005454DC">
        <w:rPr>
          <w:rFonts w:ascii="Arial" w:hAnsi="Arial" w:cs="Arial"/>
        </w:rPr>
        <w:t xml:space="preserve"> w budynkach mieszkalnych:</w:t>
      </w:r>
    </w:p>
    <w:tbl>
      <w:tblPr>
        <w:tblStyle w:val="Jasnalistaakcent3"/>
        <w:tblW w:w="0" w:type="auto"/>
        <w:tblLook w:val="04A0" w:firstRow="1" w:lastRow="0" w:firstColumn="1" w:lastColumn="0" w:noHBand="0" w:noVBand="1"/>
      </w:tblPr>
      <w:tblGrid>
        <w:gridCol w:w="547"/>
        <w:gridCol w:w="2664"/>
        <w:gridCol w:w="1628"/>
        <w:gridCol w:w="2001"/>
        <w:gridCol w:w="2212"/>
      </w:tblGrid>
      <w:tr w:rsidR="003C422F" w:rsidRPr="003C422F" w14:paraId="44EB898B" w14:textId="77777777" w:rsidTr="00174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0A500BA7" w14:textId="77777777" w:rsidR="00095676" w:rsidRPr="003C422F" w:rsidRDefault="00095676" w:rsidP="00095676">
            <w:pPr>
              <w:spacing w:line="360" w:lineRule="auto"/>
              <w:jc w:val="center"/>
              <w:rPr>
                <w:rFonts w:ascii="Arial" w:hAnsi="Arial" w:cs="Arial"/>
                <w:color w:val="auto"/>
              </w:rPr>
            </w:pPr>
            <w:r w:rsidRPr="003C422F">
              <w:rPr>
                <w:rFonts w:ascii="Arial" w:hAnsi="Arial" w:cs="Arial"/>
                <w:color w:val="auto"/>
              </w:rPr>
              <w:t>L.p</w:t>
            </w:r>
          </w:p>
        </w:tc>
        <w:tc>
          <w:tcPr>
            <w:tcW w:w="2781" w:type="dxa"/>
          </w:tcPr>
          <w:p w14:paraId="3BDBAF8E" w14:textId="77777777" w:rsidR="00095676" w:rsidRPr="003C422F" w:rsidRDefault="00095676" w:rsidP="000956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C422F">
              <w:rPr>
                <w:rFonts w:ascii="Arial" w:hAnsi="Arial" w:cs="Arial"/>
                <w:color w:val="auto"/>
              </w:rPr>
              <w:t>Rodzaj nośnika</w:t>
            </w:r>
          </w:p>
        </w:tc>
        <w:tc>
          <w:tcPr>
            <w:tcW w:w="1681" w:type="dxa"/>
          </w:tcPr>
          <w:p w14:paraId="75EAA2AA" w14:textId="77777777" w:rsidR="00095676" w:rsidRPr="003C422F" w:rsidRDefault="00095676" w:rsidP="000956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C422F">
              <w:rPr>
                <w:rFonts w:ascii="Arial" w:hAnsi="Arial" w:cs="Arial"/>
                <w:color w:val="auto"/>
              </w:rPr>
              <w:t>Zużycie</w:t>
            </w:r>
          </w:p>
        </w:tc>
        <w:tc>
          <w:tcPr>
            <w:tcW w:w="2001" w:type="dxa"/>
          </w:tcPr>
          <w:p w14:paraId="456F49EB" w14:textId="77777777" w:rsidR="00095676" w:rsidRPr="003C422F" w:rsidRDefault="00095676" w:rsidP="000956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3C422F">
              <w:rPr>
                <w:rFonts w:ascii="Arial" w:hAnsi="Arial" w:cs="Arial"/>
                <w:bCs w:val="0"/>
                <w:color w:val="auto"/>
              </w:rPr>
              <w:t>Ilość wyprodukowanej energii</w:t>
            </w:r>
          </w:p>
        </w:tc>
        <w:tc>
          <w:tcPr>
            <w:tcW w:w="2278" w:type="dxa"/>
          </w:tcPr>
          <w:p w14:paraId="5973A771" w14:textId="77777777" w:rsidR="00095676" w:rsidRPr="003C422F" w:rsidRDefault="00095676" w:rsidP="0009567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C422F">
              <w:rPr>
                <w:rFonts w:ascii="Arial" w:hAnsi="Arial" w:cs="Arial"/>
                <w:color w:val="auto"/>
              </w:rPr>
              <w:t>Udział procentowy zużycia</w:t>
            </w:r>
          </w:p>
        </w:tc>
      </w:tr>
      <w:tr w:rsidR="003C422F" w:rsidRPr="003C422F" w14:paraId="0CDB8627" w14:textId="77777777" w:rsidTr="00174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1B087E21" w14:textId="77777777" w:rsidR="0017448F" w:rsidRPr="003C422F" w:rsidRDefault="0017448F" w:rsidP="00095676">
            <w:pPr>
              <w:spacing w:line="360" w:lineRule="auto"/>
              <w:jc w:val="center"/>
              <w:rPr>
                <w:rFonts w:ascii="Arial" w:hAnsi="Arial" w:cs="Arial"/>
              </w:rPr>
            </w:pPr>
            <w:r w:rsidRPr="003C422F">
              <w:rPr>
                <w:rFonts w:ascii="Arial" w:hAnsi="Arial" w:cs="Arial"/>
              </w:rPr>
              <w:t>1</w:t>
            </w:r>
          </w:p>
        </w:tc>
        <w:tc>
          <w:tcPr>
            <w:tcW w:w="2781" w:type="dxa"/>
          </w:tcPr>
          <w:p w14:paraId="2FDB694B" w14:textId="77777777" w:rsidR="0017448F" w:rsidRPr="003C422F" w:rsidRDefault="0017448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Węgiel kamienny</w:t>
            </w:r>
          </w:p>
        </w:tc>
        <w:tc>
          <w:tcPr>
            <w:tcW w:w="1681" w:type="dxa"/>
            <w:vAlign w:val="bottom"/>
          </w:tcPr>
          <w:p w14:paraId="0F6329A8" w14:textId="64A1F0E5" w:rsidR="0017448F" w:rsidRPr="003C422F" w:rsidRDefault="003C422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3C422F">
              <w:rPr>
                <w:rFonts w:ascii="Arial" w:hAnsi="Arial" w:cs="Arial"/>
              </w:rPr>
              <w:t xml:space="preserve">960 </w:t>
            </w:r>
            <w:r w:rsidR="0017448F" w:rsidRPr="003C422F">
              <w:rPr>
                <w:rFonts w:ascii="Arial" w:hAnsi="Arial" w:cs="Arial"/>
              </w:rPr>
              <w:t xml:space="preserve"> t</w:t>
            </w:r>
            <w:proofErr w:type="gramEnd"/>
          </w:p>
        </w:tc>
        <w:tc>
          <w:tcPr>
            <w:tcW w:w="2001" w:type="dxa"/>
          </w:tcPr>
          <w:p w14:paraId="6A41C97A" w14:textId="53DAAE57" w:rsidR="0017448F" w:rsidRPr="003C422F" w:rsidRDefault="003C422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23 040</w:t>
            </w:r>
            <w:r w:rsidR="0017448F" w:rsidRPr="003C422F">
              <w:rPr>
                <w:rFonts w:ascii="Arial" w:hAnsi="Arial" w:cs="Arial"/>
              </w:rPr>
              <w:t xml:space="preserve"> GJ</w:t>
            </w:r>
          </w:p>
        </w:tc>
        <w:tc>
          <w:tcPr>
            <w:tcW w:w="2278" w:type="dxa"/>
          </w:tcPr>
          <w:p w14:paraId="78DB370A" w14:textId="3E8D4BB3" w:rsidR="0017448F" w:rsidRPr="003C422F" w:rsidRDefault="00B753EA"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5</w:t>
            </w:r>
            <w:r w:rsidR="003C422F">
              <w:rPr>
                <w:rFonts w:ascii="Arial" w:hAnsi="Arial" w:cs="Arial"/>
              </w:rPr>
              <w:t>0</w:t>
            </w:r>
            <w:r w:rsidR="0017448F" w:rsidRPr="003C422F">
              <w:rPr>
                <w:rFonts w:ascii="Arial" w:hAnsi="Arial" w:cs="Arial"/>
              </w:rPr>
              <w:t>%</w:t>
            </w:r>
          </w:p>
        </w:tc>
      </w:tr>
      <w:tr w:rsidR="003C422F" w:rsidRPr="003C422F" w14:paraId="4447C448" w14:textId="77777777" w:rsidTr="0017448F">
        <w:tc>
          <w:tcPr>
            <w:cnfStyle w:val="001000000000" w:firstRow="0" w:lastRow="0" w:firstColumn="1" w:lastColumn="0" w:oddVBand="0" w:evenVBand="0" w:oddHBand="0" w:evenHBand="0" w:firstRowFirstColumn="0" w:firstRowLastColumn="0" w:lastRowFirstColumn="0" w:lastRowLastColumn="0"/>
            <w:tcW w:w="547" w:type="dxa"/>
          </w:tcPr>
          <w:p w14:paraId="5CB64209" w14:textId="77777777" w:rsidR="0017448F" w:rsidRPr="003C422F" w:rsidRDefault="0017448F" w:rsidP="00095676">
            <w:pPr>
              <w:spacing w:line="360" w:lineRule="auto"/>
              <w:jc w:val="center"/>
              <w:rPr>
                <w:rFonts w:ascii="Arial" w:hAnsi="Arial" w:cs="Arial"/>
              </w:rPr>
            </w:pPr>
            <w:r w:rsidRPr="003C422F">
              <w:rPr>
                <w:rFonts w:ascii="Arial" w:hAnsi="Arial" w:cs="Arial"/>
              </w:rPr>
              <w:t>2</w:t>
            </w:r>
          </w:p>
        </w:tc>
        <w:tc>
          <w:tcPr>
            <w:tcW w:w="2781" w:type="dxa"/>
          </w:tcPr>
          <w:p w14:paraId="57103221" w14:textId="77777777" w:rsidR="0017448F" w:rsidRPr="003C422F" w:rsidRDefault="0017448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Energia elektryczna</w:t>
            </w:r>
          </w:p>
        </w:tc>
        <w:tc>
          <w:tcPr>
            <w:tcW w:w="1681" w:type="dxa"/>
            <w:vAlign w:val="bottom"/>
          </w:tcPr>
          <w:p w14:paraId="235FF42E" w14:textId="23224B01" w:rsidR="0017448F" w:rsidRPr="003C422F" w:rsidRDefault="003C422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 xml:space="preserve">0 </w:t>
            </w:r>
            <w:r w:rsidR="0017448F" w:rsidRPr="003C422F">
              <w:rPr>
                <w:rFonts w:ascii="Arial" w:hAnsi="Arial" w:cs="Arial"/>
              </w:rPr>
              <w:t>MWh</w:t>
            </w:r>
          </w:p>
        </w:tc>
        <w:tc>
          <w:tcPr>
            <w:tcW w:w="2001" w:type="dxa"/>
          </w:tcPr>
          <w:p w14:paraId="33275A89" w14:textId="616B3BDA" w:rsidR="0017448F" w:rsidRPr="003C422F" w:rsidRDefault="003C422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3C422F">
              <w:rPr>
                <w:rFonts w:ascii="Arial" w:hAnsi="Arial" w:cs="Arial"/>
              </w:rPr>
              <w:t xml:space="preserve">0 </w:t>
            </w:r>
            <w:r w:rsidR="0017448F" w:rsidRPr="003C422F">
              <w:rPr>
                <w:rFonts w:ascii="Arial" w:hAnsi="Arial" w:cs="Arial"/>
              </w:rPr>
              <w:t xml:space="preserve"> GJ</w:t>
            </w:r>
            <w:proofErr w:type="gramEnd"/>
          </w:p>
        </w:tc>
        <w:tc>
          <w:tcPr>
            <w:tcW w:w="2278" w:type="dxa"/>
          </w:tcPr>
          <w:p w14:paraId="07C8FABC" w14:textId="1851471E" w:rsidR="0017448F" w:rsidRPr="003C422F" w:rsidRDefault="003C422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 xml:space="preserve">0 </w:t>
            </w:r>
            <w:r w:rsidR="0017448F" w:rsidRPr="003C422F">
              <w:rPr>
                <w:rFonts w:ascii="Arial" w:hAnsi="Arial" w:cs="Arial"/>
              </w:rPr>
              <w:t>%</w:t>
            </w:r>
          </w:p>
        </w:tc>
      </w:tr>
      <w:tr w:rsidR="003C422F" w:rsidRPr="003C422F" w14:paraId="7C27AABB" w14:textId="77777777" w:rsidTr="00174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1041CAA9" w14:textId="77777777" w:rsidR="0017448F" w:rsidRPr="003C422F" w:rsidRDefault="0017448F" w:rsidP="00095676">
            <w:pPr>
              <w:spacing w:line="360" w:lineRule="auto"/>
              <w:jc w:val="center"/>
              <w:rPr>
                <w:rFonts w:ascii="Arial" w:hAnsi="Arial" w:cs="Arial"/>
              </w:rPr>
            </w:pPr>
            <w:r w:rsidRPr="003C422F">
              <w:rPr>
                <w:rFonts w:ascii="Arial" w:hAnsi="Arial" w:cs="Arial"/>
              </w:rPr>
              <w:t>3</w:t>
            </w:r>
          </w:p>
        </w:tc>
        <w:tc>
          <w:tcPr>
            <w:tcW w:w="2781" w:type="dxa"/>
          </w:tcPr>
          <w:p w14:paraId="47087A54" w14:textId="77777777" w:rsidR="0017448F" w:rsidRPr="003C422F" w:rsidRDefault="0017448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Gaz ziemny</w:t>
            </w:r>
          </w:p>
        </w:tc>
        <w:tc>
          <w:tcPr>
            <w:tcW w:w="1681" w:type="dxa"/>
            <w:vAlign w:val="bottom"/>
          </w:tcPr>
          <w:p w14:paraId="2B49C68D" w14:textId="08BCED34" w:rsidR="0017448F" w:rsidRPr="003C422F" w:rsidRDefault="003C422F" w:rsidP="003C422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343</w:t>
            </w:r>
            <w:r w:rsidRPr="003C422F">
              <w:rPr>
                <w:rFonts w:ascii="Arial" w:hAnsi="Arial" w:cs="Arial"/>
              </w:rPr>
              <w:t> </w:t>
            </w:r>
            <w:proofErr w:type="gramStart"/>
            <w:r w:rsidRPr="003C422F">
              <w:rPr>
                <w:rFonts w:ascii="Arial" w:hAnsi="Arial" w:cs="Arial"/>
              </w:rPr>
              <w:t>314</w:t>
            </w:r>
            <w:r w:rsidRPr="003C422F">
              <w:rPr>
                <w:rFonts w:ascii="Arial" w:hAnsi="Arial" w:cs="Arial"/>
              </w:rPr>
              <w:t xml:space="preserve"> </w:t>
            </w:r>
            <w:r w:rsidR="0017448F" w:rsidRPr="003C422F">
              <w:rPr>
                <w:rFonts w:ascii="Arial" w:hAnsi="Arial" w:cs="Arial"/>
              </w:rPr>
              <w:t xml:space="preserve"> m</w:t>
            </w:r>
            <w:proofErr w:type="gramEnd"/>
            <w:r w:rsidR="0017448F" w:rsidRPr="003C422F">
              <w:rPr>
                <w:rFonts w:ascii="Arial" w:hAnsi="Arial" w:cs="Arial"/>
              </w:rPr>
              <w:t>3</w:t>
            </w:r>
          </w:p>
        </w:tc>
        <w:tc>
          <w:tcPr>
            <w:tcW w:w="2001" w:type="dxa"/>
          </w:tcPr>
          <w:p w14:paraId="4852E77D" w14:textId="2813A2A5" w:rsidR="0017448F" w:rsidRPr="003C422F" w:rsidRDefault="003C422F" w:rsidP="003C422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13</w:t>
            </w:r>
            <w:r w:rsidRPr="003C422F">
              <w:rPr>
                <w:rFonts w:ascii="Arial" w:hAnsi="Arial" w:cs="Arial"/>
              </w:rPr>
              <w:t> </w:t>
            </w:r>
            <w:r w:rsidRPr="003C422F">
              <w:rPr>
                <w:rFonts w:ascii="Arial" w:hAnsi="Arial" w:cs="Arial"/>
              </w:rPr>
              <w:t>718</w:t>
            </w:r>
            <w:r w:rsidRPr="003C422F">
              <w:rPr>
                <w:rFonts w:ascii="Arial" w:hAnsi="Arial" w:cs="Arial"/>
              </w:rPr>
              <w:t xml:space="preserve"> </w:t>
            </w:r>
            <w:r w:rsidR="0017448F" w:rsidRPr="003C422F">
              <w:rPr>
                <w:rFonts w:ascii="Arial" w:hAnsi="Arial" w:cs="Arial"/>
              </w:rPr>
              <w:t>GJ</w:t>
            </w:r>
          </w:p>
        </w:tc>
        <w:tc>
          <w:tcPr>
            <w:tcW w:w="2278" w:type="dxa"/>
          </w:tcPr>
          <w:p w14:paraId="2F877F34" w14:textId="148C85F6" w:rsidR="0017448F" w:rsidRPr="003C422F" w:rsidRDefault="003C422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r w:rsidR="0017448F" w:rsidRPr="003C422F">
              <w:rPr>
                <w:rFonts w:ascii="Arial" w:hAnsi="Arial" w:cs="Arial"/>
              </w:rPr>
              <w:t xml:space="preserve"> %</w:t>
            </w:r>
          </w:p>
        </w:tc>
      </w:tr>
      <w:tr w:rsidR="003C422F" w:rsidRPr="003C422F" w14:paraId="5C66D51A" w14:textId="77777777" w:rsidTr="0017448F">
        <w:tc>
          <w:tcPr>
            <w:cnfStyle w:val="001000000000" w:firstRow="0" w:lastRow="0" w:firstColumn="1" w:lastColumn="0" w:oddVBand="0" w:evenVBand="0" w:oddHBand="0" w:evenHBand="0" w:firstRowFirstColumn="0" w:firstRowLastColumn="0" w:lastRowFirstColumn="0" w:lastRowLastColumn="0"/>
            <w:tcW w:w="547" w:type="dxa"/>
          </w:tcPr>
          <w:p w14:paraId="18CDB4A8" w14:textId="77777777" w:rsidR="0017448F" w:rsidRPr="003C422F" w:rsidRDefault="0017448F" w:rsidP="00095676">
            <w:pPr>
              <w:spacing w:line="360" w:lineRule="auto"/>
              <w:jc w:val="center"/>
              <w:rPr>
                <w:rFonts w:ascii="Arial" w:hAnsi="Arial" w:cs="Arial"/>
              </w:rPr>
            </w:pPr>
            <w:r w:rsidRPr="003C422F">
              <w:rPr>
                <w:rFonts w:ascii="Arial" w:hAnsi="Arial" w:cs="Arial"/>
              </w:rPr>
              <w:t>4</w:t>
            </w:r>
          </w:p>
        </w:tc>
        <w:tc>
          <w:tcPr>
            <w:tcW w:w="2781" w:type="dxa"/>
          </w:tcPr>
          <w:p w14:paraId="26985A17" w14:textId="77777777" w:rsidR="0017448F" w:rsidRPr="003C422F" w:rsidRDefault="0017448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Drewno</w:t>
            </w:r>
          </w:p>
        </w:tc>
        <w:tc>
          <w:tcPr>
            <w:tcW w:w="1681" w:type="dxa"/>
            <w:vAlign w:val="bottom"/>
          </w:tcPr>
          <w:p w14:paraId="3DC4DBA7" w14:textId="18A9E626" w:rsidR="0017448F" w:rsidRPr="003C422F" w:rsidRDefault="003C422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572</w:t>
            </w:r>
            <w:r w:rsidR="0017448F" w:rsidRPr="003C422F">
              <w:rPr>
                <w:rFonts w:ascii="Arial" w:hAnsi="Arial" w:cs="Arial"/>
              </w:rPr>
              <w:t xml:space="preserve"> m3</w:t>
            </w:r>
          </w:p>
        </w:tc>
        <w:tc>
          <w:tcPr>
            <w:tcW w:w="2001" w:type="dxa"/>
          </w:tcPr>
          <w:p w14:paraId="442B7175" w14:textId="1E7EDD7D" w:rsidR="0017448F" w:rsidRPr="003C422F" w:rsidRDefault="003C422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4372</w:t>
            </w:r>
            <w:r w:rsidR="0017448F" w:rsidRPr="003C422F">
              <w:rPr>
                <w:rFonts w:ascii="Arial" w:hAnsi="Arial" w:cs="Arial"/>
              </w:rPr>
              <w:t xml:space="preserve"> GJ</w:t>
            </w:r>
          </w:p>
        </w:tc>
        <w:tc>
          <w:tcPr>
            <w:tcW w:w="2278" w:type="dxa"/>
          </w:tcPr>
          <w:p w14:paraId="51AC5C89" w14:textId="0BB1325F" w:rsidR="0017448F" w:rsidRPr="003C422F" w:rsidRDefault="003C422F" w:rsidP="000956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r w:rsidR="0017448F" w:rsidRPr="003C422F">
              <w:rPr>
                <w:rFonts w:ascii="Arial" w:hAnsi="Arial" w:cs="Arial"/>
              </w:rPr>
              <w:t>%</w:t>
            </w:r>
          </w:p>
        </w:tc>
      </w:tr>
      <w:tr w:rsidR="003C422F" w:rsidRPr="003C422F" w14:paraId="725F3C20" w14:textId="77777777" w:rsidTr="00174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700A1E69" w14:textId="77777777" w:rsidR="00095676" w:rsidRPr="003C422F" w:rsidRDefault="00095676" w:rsidP="00095676">
            <w:pPr>
              <w:spacing w:line="360" w:lineRule="auto"/>
              <w:jc w:val="center"/>
              <w:rPr>
                <w:rFonts w:ascii="Arial" w:hAnsi="Arial" w:cs="Arial"/>
              </w:rPr>
            </w:pPr>
            <w:r w:rsidRPr="003C422F">
              <w:rPr>
                <w:rFonts w:ascii="Arial" w:hAnsi="Arial" w:cs="Arial"/>
              </w:rPr>
              <w:t>5</w:t>
            </w:r>
          </w:p>
        </w:tc>
        <w:tc>
          <w:tcPr>
            <w:tcW w:w="2781" w:type="dxa"/>
          </w:tcPr>
          <w:p w14:paraId="4F3D856D" w14:textId="77777777" w:rsidR="00095676" w:rsidRPr="003C422F" w:rsidRDefault="0017448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Olej opałowy</w:t>
            </w:r>
          </w:p>
        </w:tc>
        <w:tc>
          <w:tcPr>
            <w:tcW w:w="1681" w:type="dxa"/>
          </w:tcPr>
          <w:p w14:paraId="06347401" w14:textId="4EDAD613" w:rsidR="00095676" w:rsidRPr="003C422F" w:rsidRDefault="003C422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108</w:t>
            </w:r>
            <w:r w:rsidR="0017448F" w:rsidRPr="003C422F">
              <w:rPr>
                <w:rFonts w:ascii="Arial" w:hAnsi="Arial" w:cs="Arial"/>
              </w:rPr>
              <w:t xml:space="preserve"> ton</w:t>
            </w:r>
          </w:p>
        </w:tc>
        <w:tc>
          <w:tcPr>
            <w:tcW w:w="2001" w:type="dxa"/>
          </w:tcPr>
          <w:p w14:paraId="2552EFD4" w14:textId="3D62FD69" w:rsidR="00095676" w:rsidRPr="003C422F" w:rsidRDefault="003C422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4644</w:t>
            </w:r>
            <w:r w:rsidR="00FA65BB" w:rsidRPr="003C422F">
              <w:rPr>
                <w:rFonts w:ascii="Arial" w:hAnsi="Arial" w:cs="Arial"/>
              </w:rPr>
              <w:t xml:space="preserve"> GJ</w:t>
            </w:r>
          </w:p>
        </w:tc>
        <w:tc>
          <w:tcPr>
            <w:tcW w:w="2278" w:type="dxa"/>
          </w:tcPr>
          <w:p w14:paraId="79C76AF5" w14:textId="0A423FC8" w:rsidR="00095676" w:rsidRPr="003C422F" w:rsidRDefault="003C422F" w:rsidP="000956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r w:rsidR="00B753EA" w:rsidRPr="003C422F">
              <w:rPr>
                <w:rFonts w:ascii="Arial" w:hAnsi="Arial" w:cs="Arial"/>
              </w:rPr>
              <w:t>%</w:t>
            </w:r>
          </w:p>
        </w:tc>
      </w:tr>
    </w:tbl>
    <w:p w14:paraId="4A929308" w14:textId="77777777" w:rsidR="009255EE" w:rsidRPr="005454DC" w:rsidRDefault="009255EE" w:rsidP="002D6880">
      <w:pPr>
        <w:spacing w:line="360" w:lineRule="auto"/>
        <w:jc w:val="both"/>
        <w:rPr>
          <w:rFonts w:ascii="Arial" w:hAnsi="Arial" w:cs="Arial"/>
        </w:rPr>
      </w:pPr>
    </w:p>
    <w:p w14:paraId="741F7A09" w14:textId="77777777" w:rsidR="00232125" w:rsidRPr="005454DC" w:rsidRDefault="00B753EA" w:rsidP="002D6880">
      <w:pPr>
        <w:spacing w:line="360" w:lineRule="auto"/>
        <w:jc w:val="both"/>
        <w:rPr>
          <w:rFonts w:ascii="Arial" w:hAnsi="Arial" w:cs="Arial"/>
        </w:rPr>
      </w:pPr>
      <w:r>
        <w:rPr>
          <w:rFonts w:ascii="Arial" w:hAnsi="Arial" w:cs="Arial"/>
          <w:noProof/>
          <w:lang w:eastAsia="pl-PL"/>
        </w:rPr>
        <w:drawing>
          <wp:inline distT="0" distB="0" distL="0" distR="0" wp14:anchorId="43AC4078" wp14:editId="386FE13F">
            <wp:extent cx="5486400" cy="32004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99AD31" w14:textId="2A959CB2" w:rsidR="00FD4C8E" w:rsidRDefault="00FD4C8E" w:rsidP="002D6880">
      <w:pPr>
        <w:spacing w:line="360" w:lineRule="auto"/>
        <w:jc w:val="both"/>
        <w:rPr>
          <w:rFonts w:ascii="Arial" w:hAnsi="Arial" w:cs="Arial"/>
        </w:rPr>
      </w:pPr>
    </w:p>
    <w:p w14:paraId="48A9259D" w14:textId="77777777" w:rsidR="003C422F" w:rsidRPr="005454DC" w:rsidRDefault="003C422F" w:rsidP="002D6880">
      <w:pPr>
        <w:spacing w:line="360" w:lineRule="auto"/>
        <w:jc w:val="both"/>
        <w:rPr>
          <w:rFonts w:ascii="Arial" w:hAnsi="Arial" w:cs="Arial"/>
        </w:rPr>
      </w:pPr>
    </w:p>
    <w:p w14:paraId="00962FCF" w14:textId="77777777" w:rsidR="00F34664" w:rsidRPr="005454DC" w:rsidRDefault="00F34664" w:rsidP="002D6880">
      <w:pPr>
        <w:spacing w:line="360" w:lineRule="auto"/>
        <w:jc w:val="both"/>
        <w:rPr>
          <w:rFonts w:ascii="Arial" w:hAnsi="Arial" w:cs="Arial"/>
        </w:rPr>
      </w:pPr>
      <w:r w:rsidRPr="005454DC">
        <w:rPr>
          <w:rFonts w:ascii="Arial" w:hAnsi="Arial" w:cs="Arial"/>
        </w:rPr>
        <w:lastRenderedPageBreak/>
        <w:t>Emisja CO2 z budownictwa z podziałem na różne rodzaje nośników energii:</w:t>
      </w:r>
    </w:p>
    <w:tbl>
      <w:tblPr>
        <w:tblStyle w:val="Jasnalistaakcent3"/>
        <w:tblW w:w="0" w:type="auto"/>
        <w:tblLook w:val="04A0" w:firstRow="1" w:lastRow="0" w:firstColumn="1" w:lastColumn="0" w:noHBand="0" w:noVBand="1"/>
      </w:tblPr>
      <w:tblGrid>
        <w:gridCol w:w="766"/>
        <w:gridCol w:w="3401"/>
        <w:gridCol w:w="2003"/>
        <w:gridCol w:w="2733"/>
      </w:tblGrid>
      <w:tr w:rsidR="00F34664" w:rsidRPr="003C422F" w14:paraId="6388A5F2" w14:textId="77777777" w:rsidTr="00BF7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1CB4C72F" w14:textId="77777777" w:rsidR="00F34664" w:rsidRPr="003C422F" w:rsidRDefault="00F34664" w:rsidP="00F34664">
            <w:pPr>
              <w:spacing w:line="360" w:lineRule="auto"/>
              <w:jc w:val="center"/>
              <w:rPr>
                <w:rFonts w:ascii="Arial" w:hAnsi="Arial" w:cs="Arial"/>
                <w:color w:val="auto"/>
              </w:rPr>
            </w:pPr>
            <w:r w:rsidRPr="003C422F">
              <w:rPr>
                <w:rFonts w:ascii="Arial" w:hAnsi="Arial" w:cs="Arial"/>
                <w:color w:val="auto"/>
              </w:rPr>
              <w:t>L.p</w:t>
            </w:r>
          </w:p>
        </w:tc>
        <w:tc>
          <w:tcPr>
            <w:tcW w:w="3401" w:type="dxa"/>
          </w:tcPr>
          <w:p w14:paraId="5E4A0547" w14:textId="77777777" w:rsidR="00F34664" w:rsidRPr="003C422F" w:rsidRDefault="00F34664" w:rsidP="00F3466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C422F">
              <w:rPr>
                <w:rFonts w:ascii="Arial" w:hAnsi="Arial" w:cs="Arial"/>
                <w:color w:val="auto"/>
              </w:rPr>
              <w:t>Rodzaj nośnika</w:t>
            </w:r>
          </w:p>
        </w:tc>
        <w:tc>
          <w:tcPr>
            <w:tcW w:w="2003" w:type="dxa"/>
          </w:tcPr>
          <w:p w14:paraId="58B96AC4" w14:textId="77777777" w:rsidR="00F34664" w:rsidRPr="003C422F" w:rsidRDefault="00F34664" w:rsidP="00F3466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3C422F">
              <w:rPr>
                <w:rFonts w:ascii="Arial" w:hAnsi="Arial" w:cs="Arial"/>
                <w:bCs w:val="0"/>
                <w:color w:val="auto"/>
              </w:rPr>
              <w:t>Ilość wyprodukowanej energii</w:t>
            </w:r>
          </w:p>
        </w:tc>
        <w:tc>
          <w:tcPr>
            <w:tcW w:w="2733" w:type="dxa"/>
          </w:tcPr>
          <w:p w14:paraId="5C41CDFF" w14:textId="77777777" w:rsidR="00F34664" w:rsidRPr="003C422F" w:rsidRDefault="00304455" w:rsidP="003044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C422F">
              <w:rPr>
                <w:rFonts w:ascii="Arial" w:hAnsi="Arial" w:cs="Arial"/>
                <w:color w:val="auto"/>
              </w:rPr>
              <w:t>Emisja Mg/rok</w:t>
            </w:r>
          </w:p>
        </w:tc>
      </w:tr>
      <w:tr w:rsidR="00BF75A3" w:rsidRPr="003C422F" w14:paraId="2B0ACFDB" w14:textId="77777777" w:rsidTr="00BF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0C532DDA" w14:textId="77777777" w:rsidR="00BF75A3" w:rsidRPr="003C422F" w:rsidRDefault="00BF75A3" w:rsidP="00F34664">
            <w:pPr>
              <w:spacing w:line="360" w:lineRule="auto"/>
              <w:jc w:val="center"/>
              <w:rPr>
                <w:rFonts w:ascii="Arial" w:hAnsi="Arial" w:cs="Arial"/>
              </w:rPr>
            </w:pPr>
            <w:r w:rsidRPr="003C422F">
              <w:rPr>
                <w:rFonts w:ascii="Arial" w:hAnsi="Arial" w:cs="Arial"/>
              </w:rPr>
              <w:t>1</w:t>
            </w:r>
          </w:p>
        </w:tc>
        <w:tc>
          <w:tcPr>
            <w:tcW w:w="3401" w:type="dxa"/>
          </w:tcPr>
          <w:p w14:paraId="6E12BE1D" w14:textId="77777777" w:rsidR="00BF75A3" w:rsidRPr="003C422F" w:rsidRDefault="00BF75A3" w:rsidP="00F3466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Węgiel kamienny</w:t>
            </w:r>
          </w:p>
        </w:tc>
        <w:tc>
          <w:tcPr>
            <w:tcW w:w="2003" w:type="dxa"/>
          </w:tcPr>
          <w:p w14:paraId="60144808" w14:textId="64C03FE3" w:rsidR="00BF75A3" w:rsidRPr="003C422F" w:rsidRDefault="003C422F" w:rsidP="00BF7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23 040</w:t>
            </w:r>
            <w:r w:rsidR="00BF75A3" w:rsidRPr="003C422F">
              <w:rPr>
                <w:rFonts w:ascii="Arial" w:hAnsi="Arial" w:cs="Arial"/>
              </w:rPr>
              <w:t xml:space="preserve"> GJ</w:t>
            </w:r>
          </w:p>
        </w:tc>
        <w:tc>
          <w:tcPr>
            <w:tcW w:w="2733" w:type="dxa"/>
          </w:tcPr>
          <w:p w14:paraId="051C5186" w14:textId="530F7E86" w:rsidR="00BF75A3" w:rsidRPr="003C422F" w:rsidRDefault="003C422F" w:rsidP="00BF75A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2258</w:t>
            </w:r>
          </w:p>
          <w:p w14:paraId="2A702366" w14:textId="77777777" w:rsidR="00BF75A3" w:rsidRPr="003C422F" w:rsidRDefault="00BF75A3" w:rsidP="00F3466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F75A3" w:rsidRPr="003C422F" w14:paraId="50959EB1" w14:textId="77777777" w:rsidTr="00BF75A3">
        <w:tc>
          <w:tcPr>
            <w:cnfStyle w:val="001000000000" w:firstRow="0" w:lastRow="0" w:firstColumn="1" w:lastColumn="0" w:oddVBand="0" w:evenVBand="0" w:oddHBand="0" w:evenHBand="0" w:firstRowFirstColumn="0" w:firstRowLastColumn="0" w:lastRowFirstColumn="0" w:lastRowLastColumn="0"/>
            <w:tcW w:w="766" w:type="dxa"/>
          </w:tcPr>
          <w:p w14:paraId="58D4C931" w14:textId="77777777" w:rsidR="00BF75A3" w:rsidRPr="003C422F" w:rsidRDefault="00BF75A3" w:rsidP="00F34664">
            <w:pPr>
              <w:spacing w:line="360" w:lineRule="auto"/>
              <w:jc w:val="center"/>
              <w:rPr>
                <w:rFonts w:ascii="Arial" w:hAnsi="Arial" w:cs="Arial"/>
              </w:rPr>
            </w:pPr>
            <w:r w:rsidRPr="003C422F">
              <w:rPr>
                <w:rFonts w:ascii="Arial" w:hAnsi="Arial" w:cs="Arial"/>
              </w:rPr>
              <w:t>2</w:t>
            </w:r>
          </w:p>
        </w:tc>
        <w:tc>
          <w:tcPr>
            <w:tcW w:w="3401" w:type="dxa"/>
          </w:tcPr>
          <w:p w14:paraId="76374553" w14:textId="77777777" w:rsidR="00BF75A3" w:rsidRPr="003C422F" w:rsidRDefault="00BF75A3" w:rsidP="00F3466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Energia elektryczna</w:t>
            </w:r>
          </w:p>
        </w:tc>
        <w:tc>
          <w:tcPr>
            <w:tcW w:w="2003" w:type="dxa"/>
          </w:tcPr>
          <w:p w14:paraId="416B69E7" w14:textId="3AB42A8D" w:rsidR="00BF75A3" w:rsidRPr="003C422F" w:rsidRDefault="003C422F" w:rsidP="00BF75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0</w:t>
            </w:r>
            <w:r w:rsidR="00BF75A3" w:rsidRPr="003C422F">
              <w:rPr>
                <w:rFonts w:ascii="Arial" w:hAnsi="Arial" w:cs="Arial"/>
              </w:rPr>
              <w:t xml:space="preserve"> GJ</w:t>
            </w:r>
          </w:p>
        </w:tc>
        <w:tc>
          <w:tcPr>
            <w:tcW w:w="2733" w:type="dxa"/>
          </w:tcPr>
          <w:p w14:paraId="50CA9A5C" w14:textId="015EF238" w:rsidR="00BF75A3" w:rsidRPr="003C422F" w:rsidRDefault="003C422F" w:rsidP="00BF75A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0</w:t>
            </w:r>
          </w:p>
          <w:p w14:paraId="0790944A" w14:textId="77777777" w:rsidR="00BF75A3" w:rsidRPr="003C422F" w:rsidRDefault="00BF75A3" w:rsidP="003E19C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F75A3" w:rsidRPr="003C422F" w14:paraId="001D24B0" w14:textId="77777777" w:rsidTr="00BF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16F5D4E7" w14:textId="77777777" w:rsidR="00BF75A3" w:rsidRPr="003C422F" w:rsidRDefault="00BF75A3" w:rsidP="00F34664">
            <w:pPr>
              <w:spacing w:line="360" w:lineRule="auto"/>
              <w:jc w:val="center"/>
              <w:rPr>
                <w:rFonts w:ascii="Arial" w:hAnsi="Arial" w:cs="Arial"/>
              </w:rPr>
            </w:pPr>
            <w:r w:rsidRPr="003C422F">
              <w:rPr>
                <w:rFonts w:ascii="Arial" w:hAnsi="Arial" w:cs="Arial"/>
              </w:rPr>
              <w:t>3</w:t>
            </w:r>
          </w:p>
        </w:tc>
        <w:tc>
          <w:tcPr>
            <w:tcW w:w="3401" w:type="dxa"/>
          </w:tcPr>
          <w:p w14:paraId="6FF56B45" w14:textId="77777777" w:rsidR="00BF75A3" w:rsidRPr="003C422F" w:rsidRDefault="00BF75A3" w:rsidP="00F3466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Gaz ziemny</w:t>
            </w:r>
          </w:p>
        </w:tc>
        <w:tc>
          <w:tcPr>
            <w:tcW w:w="2003" w:type="dxa"/>
          </w:tcPr>
          <w:p w14:paraId="35212F9A" w14:textId="7A4AA5B8" w:rsidR="00BF75A3" w:rsidRPr="003C422F" w:rsidRDefault="003C422F" w:rsidP="00BF7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13 718</w:t>
            </w:r>
            <w:r w:rsidR="00BF75A3" w:rsidRPr="003C422F">
              <w:rPr>
                <w:rFonts w:ascii="Arial" w:hAnsi="Arial" w:cs="Arial"/>
              </w:rPr>
              <w:t xml:space="preserve"> GJ</w:t>
            </w:r>
          </w:p>
        </w:tc>
        <w:tc>
          <w:tcPr>
            <w:tcW w:w="2733" w:type="dxa"/>
          </w:tcPr>
          <w:p w14:paraId="552BF266" w14:textId="1C143C9D" w:rsidR="00BF75A3" w:rsidRPr="003C422F" w:rsidRDefault="003C422F" w:rsidP="00BF75A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755</w:t>
            </w:r>
          </w:p>
          <w:p w14:paraId="11FF0986" w14:textId="77777777" w:rsidR="00BF75A3" w:rsidRPr="003C422F" w:rsidRDefault="00BF75A3" w:rsidP="00F3466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F75A3" w:rsidRPr="003C422F" w14:paraId="731DF8C8" w14:textId="77777777" w:rsidTr="00BF75A3">
        <w:tc>
          <w:tcPr>
            <w:cnfStyle w:val="001000000000" w:firstRow="0" w:lastRow="0" w:firstColumn="1" w:lastColumn="0" w:oddVBand="0" w:evenVBand="0" w:oddHBand="0" w:evenHBand="0" w:firstRowFirstColumn="0" w:firstRowLastColumn="0" w:lastRowFirstColumn="0" w:lastRowLastColumn="0"/>
            <w:tcW w:w="766" w:type="dxa"/>
          </w:tcPr>
          <w:p w14:paraId="79152097" w14:textId="77777777" w:rsidR="00BF75A3" w:rsidRPr="003C422F" w:rsidRDefault="00BF75A3" w:rsidP="00F34664">
            <w:pPr>
              <w:spacing w:line="360" w:lineRule="auto"/>
              <w:jc w:val="center"/>
              <w:rPr>
                <w:rFonts w:ascii="Arial" w:hAnsi="Arial" w:cs="Arial"/>
              </w:rPr>
            </w:pPr>
            <w:r w:rsidRPr="003C422F">
              <w:rPr>
                <w:rFonts w:ascii="Arial" w:hAnsi="Arial" w:cs="Arial"/>
              </w:rPr>
              <w:t>4</w:t>
            </w:r>
          </w:p>
        </w:tc>
        <w:tc>
          <w:tcPr>
            <w:tcW w:w="3401" w:type="dxa"/>
          </w:tcPr>
          <w:p w14:paraId="3A904AF3" w14:textId="77777777" w:rsidR="00BF75A3" w:rsidRPr="003C422F" w:rsidRDefault="00BF75A3" w:rsidP="00F3466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Drewno</w:t>
            </w:r>
          </w:p>
        </w:tc>
        <w:tc>
          <w:tcPr>
            <w:tcW w:w="2003" w:type="dxa"/>
          </w:tcPr>
          <w:p w14:paraId="4C982B83" w14:textId="392F24E7" w:rsidR="00BF75A3" w:rsidRPr="003C422F" w:rsidRDefault="003C422F" w:rsidP="00BF75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4 372</w:t>
            </w:r>
            <w:r w:rsidR="00BF75A3" w:rsidRPr="003C422F">
              <w:rPr>
                <w:rFonts w:ascii="Arial" w:hAnsi="Arial" w:cs="Arial"/>
              </w:rPr>
              <w:t xml:space="preserve"> GJ</w:t>
            </w:r>
          </w:p>
        </w:tc>
        <w:tc>
          <w:tcPr>
            <w:tcW w:w="2733" w:type="dxa"/>
          </w:tcPr>
          <w:p w14:paraId="04CA1543" w14:textId="556D1F25" w:rsidR="00BF75A3" w:rsidRPr="003C422F" w:rsidRDefault="003C422F" w:rsidP="00BF75A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C422F">
              <w:rPr>
                <w:rFonts w:ascii="Arial" w:hAnsi="Arial" w:cs="Arial"/>
              </w:rPr>
              <w:t>477</w:t>
            </w:r>
          </w:p>
          <w:p w14:paraId="579E688E" w14:textId="77777777" w:rsidR="00BF75A3" w:rsidRPr="003C422F" w:rsidRDefault="00BF75A3" w:rsidP="00F3466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F75A3" w:rsidRPr="003C422F" w14:paraId="6F471AEC" w14:textId="77777777" w:rsidTr="00BF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5FDE11C2" w14:textId="77777777" w:rsidR="00BF75A3" w:rsidRPr="003C422F" w:rsidRDefault="00BF75A3" w:rsidP="00F34664">
            <w:pPr>
              <w:spacing w:line="360" w:lineRule="auto"/>
              <w:jc w:val="center"/>
              <w:rPr>
                <w:rFonts w:ascii="Arial" w:hAnsi="Arial" w:cs="Arial"/>
              </w:rPr>
            </w:pPr>
            <w:r w:rsidRPr="003C422F">
              <w:rPr>
                <w:rFonts w:ascii="Arial" w:hAnsi="Arial" w:cs="Arial"/>
              </w:rPr>
              <w:t>5</w:t>
            </w:r>
          </w:p>
        </w:tc>
        <w:tc>
          <w:tcPr>
            <w:tcW w:w="3401" w:type="dxa"/>
          </w:tcPr>
          <w:p w14:paraId="655C181D" w14:textId="77777777" w:rsidR="00BF75A3" w:rsidRPr="003C422F" w:rsidRDefault="00BF75A3" w:rsidP="00F3466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Olej opałowy</w:t>
            </w:r>
          </w:p>
        </w:tc>
        <w:tc>
          <w:tcPr>
            <w:tcW w:w="2003" w:type="dxa"/>
          </w:tcPr>
          <w:p w14:paraId="19160C2B" w14:textId="5BB31D9A" w:rsidR="00BF75A3" w:rsidRPr="003C422F" w:rsidRDefault="003C422F" w:rsidP="00BF75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4 644</w:t>
            </w:r>
            <w:r w:rsidR="00BF75A3" w:rsidRPr="003C422F">
              <w:rPr>
                <w:rFonts w:ascii="Arial" w:hAnsi="Arial" w:cs="Arial"/>
              </w:rPr>
              <w:t xml:space="preserve"> GJ</w:t>
            </w:r>
          </w:p>
        </w:tc>
        <w:tc>
          <w:tcPr>
            <w:tcW w:w="2733" w:type="dxa"/>
          </w:tcPr>
          <w:p w14:paraId="7DDD9C38" w14:textId="3ECC56ED" w:rsidR="00BF75A3" w:rsidRPr="003C422F" w:rsidRDefault="003C422F" w:rsidP="00BF75A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C422F">
              <w:rPr>
                <w:rFonts w:ascii="Arial" w:hAnsi="Arial" w:cs="Arial"/>
              </w:rPr>
              <w:t>353</w:t>
            </w:r>
          </w:p>
          <w:p w14:paraId="39BEFEF0" w14:textId="77777777" w:rsidR="00BF75A3" w:rsidRPr="003C422F" w:rsidRDefault="00BF75A3" w:rsidP="00F3466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5E0B27E" w14:textId="77777777" w:rsidR="00FD4C8E" w:rsidRPr="005454DC" w:rsidRDefault="00FD4C8E" w:rsidP="002D6880">
      <w:pPr>
        <w:spacing w:line="360" w:lineRule="auto"/>
        <w:jc w:val="both"/>
        <w:rPr>
          <w:rFonts w:ascii="Arial" w:hAnsi="Arial" w:cs="Arial"/>
        </w:rPr>
      </w:pPr>
    </w:p>
    <w:p w14:paraId="5D5BDFCB" w14:textId="77777777" w:rsidR="00D60D87" w:rsidRPr="005454DC" w:rsidRDefault="00D60D87" w:rsidP="002D6880">
      <w:pPr>
        <w:spacing w:line="360" w:lineRule="auto"/>
        <w:jc w:val="both"/>
        <w:rPr>
          <w:rFonts w:ascii="Arial" w:hAnsi="Arial" w:cs="Arial"/>
        </w:rPr>
      </w:pPr>
      <w:r w:rsidRPr="005454DC">
        <w:rPr>
          <w:rFonts w:ascii="Arial" w:hAnsi="Arial" w:cs="Arial"/>
        </w:rPr>
        <w:t>Emisja z poszczególnych źródeł ciepła [Mg/rok]:</w:t>
      </w:r>
    </w:p>
    <w:p w14:paraId="28A555A0" w14:textId="77777777" w:rsidR="00D60D87" w:rsidRPr="005454DC" w:rsidRDefault="00BF75A3" w:rsidP="002D6880">
      <w:pPr>
        <w:spacing w:line="360" w:lineRule="auto"/>
        <w:jc w:val="both"/>
        <w:rPr>
          <w:rFonts w:ascii="Arial" w:hAnsi="Arial" w:cs="Arial"/>
        </w:rPr>
      </w:pPr>
      <w:r>
        <w:rPr>
          <w:rFonts w:ascii="Arial" w:hAnsi="Arial" w:cs="Arial"/>
          <w:noProof/>
          <w:lang w:eastAsia="pl-PL"/>
        </w:rPr>
        <w:drawing>
          <wp:inline distT="0" distB="0" distL="0" distR="0" wp14:anchorId="15EBBAD2" wp14:editId="68957C2B">
            <wp:extent cx="5486400" cy="3200400"/>
            <wp:effectExtent l="3810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D29DA9" w14:textId="77777777" w:rsidR="00B11905" w:rsidRPr="005454DC" w:rsidRDefault="00B11905" w:rsidP="002D6880">
      <w:pPr>
        <w:spacing w:line="360" w:lineRule="auto"/>
        <w:jc w:val="both"/>
        <w:rPr>
          <w:rFonts w:ascii="Arial" w:hAnsi="Arial" w:cs="Arial"/>
        </w:rPr>
      </w:pPr>
      <w:r w:rsidRPr="005454DC">
        <w:rPr>
          <w:rFonts w:ascii="Arial" w:hAnsi="Arial" w:cs="Arial"/>
        </w:rPr>
        <w:t xml:space="preserve">Zmiany wielkości emisji uwarunkowane są przede wszystkim długością okresu grzewczego. </w:t>
      </w:r>
      <w:r w:rsidR="00021A05" w:rsidRPr="005454DC">
        <w:rPr>
          <w:rFonts w:ascii="Arial" w:hAnsi="Arial" w:cs="Arial"/>
        </w:rPr>
        <w:br/>
      </w:r>
      <w:r w:rsidR="0006495B" w:rsidRPr="005454DC">
        <w:rPr>
          <w:rFonts w:ascii="Arial" w:hAnsi="Arial" w:cs="Arial"/>
        </w:rPr>
        <w:t>T</w:t>
      </w:r>
      <w:r w:rsidR="00021A05" w:rsidRPr="005454DC">
        <w:rPr>
          <w:rFonts w:ascii="Arial" w:hAnsi="Arial" w:cs="Arial"/>
        </w:rPr>
        <w:t xml:space="preserve">endencja stałego wzrostu cen energii wymusi na użytkownikach konieczność podejmowania działań ograniczających jej zużycie. </w:t>
      </w:r>
      <w:r w:rsidRPr="005454DC">
        <w:rPr>
          <w:rFonts w:ascii="Arial" w:hAnsi="Arial" w:cs="Arial"/>
        </w:rPr>
        <w:t>Przeprowadzone działania termomodernizacyjne oraz wymiany źródeł ciepła na bardziej efektywne (o większej sprawności), przyczyniają się szczególności do ograniczenia zużycia węgla, a także do ograniczenia zużycia pozostałych paliw.</w:t>
      </w:r>
    </w:p>
    <w:p w14:paraId="4FF7419F" w14:textId="3CD7AF77" w:rsidR="00F21390" w:rsidRPr="005454DC" w:rsidRDefault="00783AC4" w:rsidP="00F21390">
      <w:pPr>
        <w:tabs>
          <w:tab w:val="left" w:pos="284"/>
          <w:tab w:val="left" w:pos="426"/>
          <w:tab w:val="left" w:pos="709"/>
        </w:tabs>
        <w:autoSpaceDE w:val="0"/>
        <w:autoSpaceDN w:val="0"/>
        <w:adjustRightInd w:val="0"/>
        <w:spacing w:line="360" w:lineRule="auto"/>
        <w:jc w:val="both"/>
        <w:rPr>
          <w:rFonts w:ascii="Arial" w:hAnsi="Arial" w:cs="Arial"/>
        </w:rPr>
      </w:pPr>
      <w:r w:rsidRPr="005454DC">
        <w:rPr>
          <w:rFonts w:ascii="Arial" w:hAnsi="Arial" w:cs="Arial"/>
        </w:rPr>
        <w:lastRenderedPageBreak/>
        <w:t>W wyniku zastosowania nowoczesnych źródeł grzewczych zastępując nieefektywne kotły węglowe zmniejsza się emisja zanieczyszczeń gazowych i lotnych.</w:t>
      </w:r>
      <w:r w:rsidR="00021A05" w:rsidRPr="005454DC">
        <w:rPr>
          <w:rFonts w:ascii="Arial" w:hAnsi="Arial" w:cs="Arial"/>
        </w:rPr>
        <w:t xml:space="preserve"> Istotne znaczenie mają również przedsięwzięcia związane z </w:t>
      </w:r>
      <w:r w:rsidR="00CD304E" w:rsidRPr="005454DC">
        <w:rPr>
          <w:rFonts w:ascii="Arial" w:hAnsi="Arial" w:cs="Arial"/>
        </w:rPr>
        <w:t>odnawialnymi źródłami energii (</w:t>
      </w:r>
      <w:r w:rsidR="00021A05" w:rsidRPr="005454DC">
        <w:rPr>
          <w:rFonts w:ascii="Arial" w:hAnsi="Arial" w:cs="Arial"/>
        </w:rPr>
        <w:t xml:space="preserve">zwłaszcza w sektorze </w:t>
      </w:r>
      <w:r w:rsidR="00F21390" w:rsidRPr="005454DC">
        <w:rPr>
          <w:rFonts w:ascii="Arial" w:hAnsi="Arial" w:cs="Arial"/>
        </w:rPr>
        <w:t>energii słonecznej oraz biomasy</w:t>
      </w:r>
      <w:r w:rsidR="00021A05" w:rsidRPr="005454DC">
        <w:rPr>
          <w:rFonts w:ascii="Arial" w:hAnsi="Arial" w:cs="Arial"/>
        </w:rPr>
        <w:t>)</w:t>
      </w:r>
      <w:r w:rsidR="000A070F">
        <w:rPr>
          <w:rFonts w:ascii="Arial" w:hAnsi="Arial" w:cs="Arial"/>
        </w:rPr>
        <w:t xml:space="preserve"> oraz </w:t>
      </w:r>
      <w:proofErr w:type="spellStart"/>
      <w:r w:rsidR="000A070F">
        <w:rPr>
          <w:rFonts w:ascii="Arial" w:hAnsi="Arial" w:cs="Arial"/>
        </w:rPr>
        <w:t>postepująca</w:t>
      </w:r>
      <w:proofErr w:type="spellEnd"/>
      <w:r w:rsidR="000A070F">
        <w:rPr>
          <w:rFonts w:ascii="Arial" w:hAnsi="Arial" w:cs="Arial"/>
        </w:rPr>
        <w:t xml:space="preserve"> gazyfikacja </w:t>
      </w:r>
      <w:r w:rsidR="00D56C78">
        <w:rPr>
          <w:rFonts w:ascii="Arial" w:hAnsi="Arial" w:cs="Arial"/>
        </w:rPr>
        <w:t>miasta.</w:t>
      </w:r>
    </w:p>
    <w:p w14:paraId="5B9D59CF" w14:textId="77777777" w:rsidR="00CD4DCC" w:rsidRPr="005454DC" w:rsidRDefault="00507B1F" w:rsidP="00735345">
      <w:pPr>
        <w:spacing w:line="360" w:lineRule="auto"/>
        <w:jc w:val="both"/>
        <w:rPr>
          <w:rFonts w:ascii="Arial" w:hAnsi="Arial" w:cs="Arial"/>
          <w:b/>
        </w:rPr>
      </w:pPr>
      <w:r w:rsidRPr="005454DC">
        <w:rPr>
          <w:rFonts w:ascii="Arial" w:hAnsi="Arial" w:cs="Arial"/>
          <w:b/>
        </w:rPr>
        <w:t>Prognoza na rok 2020:</w:t>
      </w:r>
    </w:p>
    <w:tbl>
      <w:tblPr>
        <w:tblStyle w:val="Jasnecieniowanieakcent2"/>
        <w:tblW w:w="0" w:type="auto"/>
        <w:tblLook w:val="04A0" w:firstRow="1" w:lastRow="0" w:firstColumn="1" w:lastColumn="0" w:noHBand="0" w:noVBand="1"/>
      </w:tblPr>
      <w:tblGrid>
        <w:gridCol w:w="3184"/>
        <w:gridCol w:w="3066"/>
        <w:gridCol w:w="2822"/>
      </w:tblGrid>
      <w:tr w:rsidR="00A559DD" w:rsidRPr="00A559DD" w14:paraId="068CF456" w14:textId="77777777" w:rsidTr="0006495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27" w:type="dxa"/>
          </w:tcPr>
          <w:p w14:paraId="3E8B4D5D" w14:textId="77777777" w:rsidR="00F21390" w:rsidRPr="00A559DD" w:rsidRDefault="00F21390" w:rsidP="000D4F11">
            <w:pPr>
              <w:spacing w:line="360" w:lineRule="auto"/>
              <w:jc w:val="center"/>
              <w:rPr>
                <w:rFonts w:ascii="Arial" w:hAnsi="Arial" w:cs="Arial"/>
                <w:color w:val="auto"/>
              </w:rPr>
            </w:pPr>
            <w:r w:rsidRPr="00A559DD">
              <w:rPr>
                <w:rFonts w:ascii="Arial" w:hAnsi="Arial" w:cs="Arial"/>
                <w:color w:val="auto"/>
              </w:rPr>
              <w:t>Źródło emisji</w:t>
            </w:r>
          </w:p>
        </w:tc>
        <w:tc>
          <w:tcPr>
            <w:tcW w:w="3118" w:type="dxa"/>
          </w:tcPr>
          <w:p w14:paraId="0123C999" w14:textId="77777777" w:rsidR="00F21390" w:rsidRPr="00A559DD" w:rsidRDefault="00F21390" w:rsidP="000D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559DD">
              <w:rPr>
                <w:rFonts w:ascii="Arial" w:hAnsi="Arial" w:cs="Arial"/>
                <w:color w:val="auto"/>
              </w:rPr>
              <w:t xml:space="preserve">Całkowita energia </w:t>
            </w:r>
          </w:p>
        </w:tc>
        <w:tc>
          <w:tcPr>
            <w:tcW w:w="2867" w:type="dxa"/>
          </w:tcPr>
          <w:p w14:paraId="54F999C5" w14:textId="77777777" w:rsidR="00F21390" w:rsidRPr="00A559DD" w:rsidRDefault="00F21390" w:rsidP="000D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559DD">
              <w:rPr>
                <w:rFonts w:ascii="Arial" w:hAnsi="Arial" w:cs="Arial"/>
                <w:color w:val="auto"/>
              </w:rPr>
              <w:t xml:space="preserve">Całkowita emisja CO2  </w:t>
            </w:r>
          </w:p>
        </w:tc>
      </w:tr>
      <w:tr w:rsidR="00A559DD" w:rsidRPr="00A559DD" w14:paraId="22B8C743" w14:textId="77777777" w:rsidTr="0006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886370B" w14:textId="77777777" w:rsidR="00F21390" w:rsidRPr="00A559DD" w:rsidRDefault="007111C9" w:rsidP="000D4F11">
            <w:pPr>
              <w:spacing w:line="360" w:lineRule="auto"/>
              <w:jc w:val="both"/>
              <w:rPr>
                <w:rFonts w:ascii="Arial" w:hAnsi="Arial" w:cs="Arial"/>
                <w:b w:val="0"/>
                <w:color w:val="auto"/>
              </w:rPr>
            </w:pPr>
            <w:r w:rsidRPr="00A559DD">
              <w:rPr>
                <w:rFonts w:ascii="Arial" w:hAnsi="Arial" w:cs="Arial"/>
                <w:b w:val="0"/>
                <w:color w:val="auto"/>
              </w:rPr>
              <w:t>Gospodarstwa domowe</w:t>
            </w:r>
            <w:r w:rsidR="00F21390" w:rsidRPr="00A559DD">
              <w:rPr>
                <w:rFonts w:ascii="Arial" w:hAnsi="Arial" w:cs="Arial"/>
                <w:b w:val="0"/>
                <w:color w:val="auto"/>
              </w:rPr>
              <w:t xml:space="preserve"> - energia elektryczna </w:t>
            </w:r>
          </w:p>
        </w:tc>
        <w:tc>
          <w:tcPr>
            <w:tcW w:w="3118" w:type="dxa"/>
          </w:tcPr>
          <w:p w14:paraId="7FFA9CD9" w14:textId="143879FA" w:rsidR="00F21390" w:rsidRPr="00A559DD" w:rsidRDefault="00A559DD" w:rsidP="000D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559DD">
              <w:rPr>
                <w:rFonts w:ascii="Arial" w:hAnsi="Arial" w:cs="Arial"/>
                <w:color w:val="auto"/>
              </w:rPr>
              <w:t xml:space="preserve">2314 </w:t>
            </w:r>
            <w:r w:rsidR="00F21390" w:rsidRPr="00A559DD">
              <w:rPr>
                <w:rFonts w:ascii="Arial" w:hAnsi="Arial" w:cs="Arial"/>
                <w:color w:val="auto"/>
              </w:rPr>
              <w:t>MWh/rok</w:t>
            </w:r>
          </w:p>
        </w:tc>
        <w:tc>
          <w:tcPr>
            <w:tcW w:w="2867" w:type="dxa"/>
          </w:tcPr>
          <w:p w14:paraId="4C603AB3" w14:textId="18FF93DA" w:rsidR="00F21390" w:rsidRPr="00A559DD" w:rsidRDefault="00A559DD" w:rsidP="000D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559DD">
              <w:rPr>
                <w:rFonts w:ascii="Arial" w:hAnsi="Arial" w:cs="Arial"/>
                <w:color w:val="auto"/>
              </w:rPr>
              <w:t xml:space="preserve">294 </w:t>
            </w:r>
            <w:r w:rsidR="00F21390" w:rsidRPr="00A559DD">
              <w:rPr>
                <w:rFonts w:ascii="Arial" w:hAnsi="Arial" w:cs="Arial"/>
                <w:color w:val="auto"/>
              </w:rPr>
              <w:t>Mg/rok</w:t>
            </w:r>
          </w:p>
        </w:tc>
      </w:tr>
      <w:tr w:rsidR="00A559DD" w:rsidRPr="00A559DD" w14:paraId="4F11AD44" w14:textId="77777777" w:rsidTr="0006495B">
        <w:trPr>
          <w:trHeight w:val="122"/>
        </w:trPr>
        <w:tc>
          <w:tcPr>
            <w:cnfStyle w:val="001000000000" w:firstRow="0" w:lastRow="0" w:firstColumn="1" w:lastColumn="0" w:oddVBand="0" w:evenVBand="0" w:oddHBand="0" w:evenHBand="0" w:firstRowFirstColumn="0" w:firstRowLastColumn="0" w:lastRowFirstColumn="0" w:lastRowLastColumn="0"/>
            <w:tcW w:w="3227" w:type="dxa"/>
          </w:tcPr>
          <w:p w14:paraId="25C10DD6" w14:textId="77777777" w:rsidR="00F21390" w:rsidRPr="00A559DD" w:rsidRDefault="007111C9" w:rsidP="000D4F11">
            <w:pPr>
              <w:spacing w:line="360" w:lineRule="auto"/>
              <w:jc w:val="both"/>
              <w:rPr>
                <w:rFonts w:ascii="Arial" w:hAnsi="Arial" w:cs="Arial"/>
                <w:b w:val="0"/>
                <w:color w:val="auto"/>
              </w:rPr>
            </w:pPr>
            <w:r w:rsidRPr="00A559DD">
              <w:rPr>
                <w:rFonts w:ascii="Arial" w:hAnsi="Arial" w:cs="Arial"/>
                <w:b w:val="0"/>
                <w:color w:val="auto"/>
              </w:rPr>
              <w:t>Gospodarstwa domowe</w:t>
            </w:r>
            <w:r w:rsidR="00F21390" w:rsidRPr="00A559DD">
              <w:rPr>
                <w:rFonts w:ascii="Arial" w:hAnsi="Arial" w:cs="Arial"/>
                <w:b w:val="0"/>
                <w:color w:val="auto"/>
              </w:rPr>
              <w:t xml:space="preserve"> - ogrzewanie </w:t>
            </w:r>
          </w:p>
        </w:tc>
        <w:tc>
          <w:tcPr>
            <w:tcW w:w="3118" w:type="dxa"/>
          </w:tcPr>
          <w:p w14:paraId="7A3CA2EE" w14:textId="45EAFEA8" w:rsidR="00F21390" w:rsidRPr="00A559DD" w:rsidRDefault="00F55469" w:rsidP="000D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41 874</w:t>
            </w:r>
            <w:r w:rsidR="00A559DD" w:rsidRPr="00A559DD">
              <w:rPr>
                <w:rFonts w:ascii="Arial" w:hAnsi="Arial" w:cs="Arial"/>
                <w:color w:val="auto"/>
              </w:rPr>
              <w:t xml:space="preserve"> </w:t>
            </w:r>
            <w:r w:rsidR="00F21390" w:rsidRPr="00A559DD">
              <w:rPr>
                <w:rFonts w:ascii="Arial" w:hAnsi="Arial" w:cs="Arial"/>
                <w:color w:val="auto"/>
              </w:rPr>
              <w:t>GJ/rok</w:t>
            </w:r>
          </w:p>
        </w:tc>
        <w:tc>
          <w:tcPr>
            <w:tcW w:w="2867" w:type="dxa"/>
          </w:tcPr>
          <w:p w14:paraId="03437CA6" w14:textId="1031AE8F" w:rsidR="00F21390" w:rsidRPr="00A559DD" w:rsidRDefault="00A559DD" w:rsidP="007111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59DD">
              <w:rPr>
                <w:rFonts w:ascii="Arial" w:hAnsi="Arial" w:cs="Arial"/>
                <w:color w:val="auto"/>
              </w:rPr>
              <w:t xml:space="preserve">             </w:t>
            </w:r>
            <w:r w:rsidR="00F55469">
              <w:rPr>
                <w:rFonts w:ascii="Arial" w:hAnsi="Arial" w:cs="Arial"/>
                <w:color w:val="auto"/>
              </w:rPr>
              <w:t xml:space="preserve">2 </w:t>
            </w:r>
            <w:proofErr w:type="gramStart"/>
            <w:r w:rsidR="00F55469">
              <w:rPr>
                <w:rFonts w:ascii="Arial" w:hAnsi="Arial" w:cs="Arial"/>
                <w:color w:val="auto"/>
              </w:rPr>
              <w:t>412</w:t>
            </w:r>
            <w:r w:rsidR="00F21390" w:rsidRPr="00A559DD">
              <w:rPr>
                <w:rFonts w:ascii="Arial" w:hAnsi="Arial" w:cs="Arial"/>
                <w:color w:val="auto"/>
              </w:rPr>
              <w:t xml:space="preserve">  Mg</w:t>
            </w:r>
            <w:proofErr w:type="gramEnd"/>
            <w:r w:rsidR="00F21390" w:rsidRPr="00A559DD">
              <w:rPr>
                <w:rFonts w:ascii="Arial" w:hAnsi="Arial" w:cs="Arial"/>
                <w:color w:val="auto"/>
              </w:rPr>
              <w:t xml:space="preserve">/rok              </w:t>
            </w:r>
          </w:p>
        </w:tc>
      </w:tr>
    </w:tbl>
    <w:p w14:paraId="6DB93AC6" w14:textId="77777777" w:rsidR="00032F59" w:rsidRPr="005454DC" w:rsidRDefault="00032F59" w:rsidP="00735345">
      <w:pPr>
        <w:spacing w:line="360" w:lineRule="auto"/>
        <w:jc w:val="both"/>
        <w:rPr>
          <w:rFonts w:ascii="Arial" w:hAnsi="Arial" w:cs="Arial"/>
          <w:b/>
        </w:rPr>
      </w:pPr>
    </w:p>
    <w:p w14:paraId="155C343B" w14:textId="77777777" w:rsidR="00783AC4" w:rsidRPr="005454DC" w:rsidRDefault="001F5A4C" w:rsidP="00735345">
      <w:pPr>
        <w:spacing w:line="360" w:lineRule="auto"/>
        <w:jc w:val="both"/>
        <w:rPr>
          <w:rFonts w:ascii="Arial" w:hAnsi="Arial" w:cs="Arial"/>
          <w:b/>
        </w:rPr>
      </w:pPr>
      <w:r w:rsidRPr="005454DC">
        <w:rPr>
          <w:rFonts w:ascii="Arial" w:hAnsi="Arial" w:cs="Arial"/>
          <w:b/>
        </w:rPr>
        <w:t>5</w:t>
      </w:r>
      <w:r w:rsidR="006D748C" w:rsidRPr="005454DC">
        <w:rPr>
          <w:rFonts w:ascii="Arial" w:hAnsi="Arial" w:cs="Arial"/>
          <w:b/>
        </w:rPr>
        <w:t>.3</w:t>
      </w:r>
      <w:r w:rsidR="00B73892" w:rsidRPr="005454DC">
        <w:rPr>
          <w:rFonts w:ascii="Arial" w:hAnsi="Arial" w:cs="Arial"/>
          <w:b/>
        </w:rPr>
        <w:t>.</w:t>
      </w:r>
      <w:r w:rsidR="00851AB6" w:rsidRPr="005454DC">
        <w:rPr>
          <w:rFonts w:ascii="Arial" w:hAnsi="Arial" w:cs="Arial"/>
          <w:b/>
        </w:rPr>
        <w:t>4</w:t>
      </w:r>
      <w:r w:rsidR="00CD4DCC" w:rsidRPr="005454DC">
        <w:rPr>
          <w:rFonts w:ascii="Arial" w:hAnsi="Arial" w:cs="Arial"/>
          <w:b/>
        </w:rPr>
        <w:t>.</w:t>
      </w:r>
      <w:r w:rsidRPr="005454DC">
        <w:rPr>
          <w:rFonts w:ascii="Arial" w:hAnsi="Arial" w:cs="Arial"/>
          <w:b/>
        </w:rPr>
        <w:t xml:space="preserve"> Emisja związana z transportem</w:t>
      </w:r>
    </w:p>
    <w:p w14:paraId="0D4C774E" w14:textId="7FEAB176" w:rsidR="000A070F" w:rsidRPr="000A070F" w:rsidRDefault="000A070F" w:rsidP="000A070F">
      <w:pPr>
        <w:spacing w:line="360" w:lineRule="auto"/>
        <w:jc w:val="both"/>
        <w:rPr>
          <w:rFonts w:ascii="Arial" w:hAnsi="Arial" w:cs="Arial"/>
        </w:rPr>
      </w:pPr>
      <w:r w:rsidRPr="000A070F">
        <w:rPr>
          <w:rFonts w:ascii="Arial" w:hAnsi="Arial" w:cs="Arial"/>
        </w:rPr>
        <w:t xml:space="preserve">Emisja liniowa w </w:t>
      </w:r>
      <w:r w:rsidR="00D56C78">
        <w:rPr>
          <w:rFonts w:ascii="Arial" w:hAnsi="Arial" w:cs="Arial"/>
        </w:rPr>
        <w:t>mieście Stoczek Łukowski.</w:t>
      </w:r>
    </w:p>
    <w:p w14:paraId="4989A3D5" w14:textId="77777777" w:rsidR="000A070F" w:rsidRPr="000A070F" w:rsidRDefault="000A070F" w:rsidP="000A070F">
      <w:pPr>
        <w:spacing w:line="360" w:lineRule="auto"/>
        <w:jc w:val="both"/>
        <w:rPr>
          <w:rFonts w:ascii="Arial" w:hAnsi="Arial" w:cs="Arial"/>
        </w:rPr>
      </w:pPr>
      <w:r w:rsidRPr="000A070F">
        <w:rPr>
          <w:rFonts w:ascii="Arial" w:hAnsi="Arial" w:cs="Arial"/>
        </w:rPr>
        <w:t xml:space="preserve"> W wyniku spalania paliw w silnikach pojazdów mechanicznych do środowiska dostają się zanieczyszczenia gazowe, głównie: tlenek węgla, tlenki azotu, dwutlenek węgla </w:t>
      </w:r>
      <w:r>
        <w:rPr>
          <w:rFonts w:ascii="Arial" w:hAnsi="Arial" w:cs="Arial"/>
        </w:rPr>
        <w:br/>
      </w:r>
      <w:r w:rsidRPr="000A070F">
        <w:rPr>
          <w:rFonts w:ascii="Arial" w:hAnsi="Arial" w:cs="Arial"/>
        </w:rPr>
        <w:t>i węglowodory, w tym benzen oraz zanieczyszczenia pyłowe pochodzące z procesów ścierania się opon, hamulców i nawierzchni drogowej zawierające związki ołowiu, kadmu, niklu. W przypadku zanieczyszczeń pochodzących ze środków transportu, źródło emisji znajduje się nisko nad ziemią, co powoduje, że zanieczyszczenia oddziałują na stan czystości szczególnie w najbliższym otoczeniu dróg.</w:t>
      </w:r>
    </w:p>
    <w:p w14:paraId="405EFA92" w14:textId="77777777" w:rsidR="000A070F" w:rsidRPr="000A070F" w:rsidRDefault="000A070F" w:rsidP="000A070F">
      <w:pPr>
        <w:spacing w:line="360" w:lineRule="auto"/>
        <w:jc w:val="both"/>
        <w:rPr>
          <w:rFonts w:ascii="Arial" w:hAnsi="Arial" w:cs="Arial"/>
        </w:rPr>
      </w:pPr>
      <w:r w:rsidRPr="000A070F">
        <w:rPr>
          <w:rFonts w:ascii="Arial" w:hAnsi="Arial" w:cs="Arial"/>
        </w:rPr>
        <w:t>Charakterystycznymi cechami zanieczyszczeń komunikacyjnych są:</w:t>
      </w:r>
    </w:p>
    <w:p w14:paraId="16BF84DD" w14:textId="77777777" w:rsidR="000A070F" w:rsidRPr="000A070F" w:rsidRDefault="000A070F" w:rsidP="007901EA">
      <w:pPr>
        <w:pStyle w:val="Akapitzlist"/>
        <w:numPr>
          <w:ilvl w:val="0"/>
          <w:numId w:val="64"/>
        </w:numPr>
        <w:spacing w:line="360" w:lineRule="auto"/>
        <w:jc w:val="both"/>
        <w:rPr>
          <w:rFonts w:ascii="Arial" w:hAnsi="Arial" w:cs="Arial"/>
        </w:rPr>
      </w:pPr>
      <w:r w:rsidRPr="000A070F">
        <w:rPr>
          <w:rFonts w:ascii="Arial" w:hAnsi="Arial" w:cs="Arial"/>
        </w:rPr>
        <w:t>koncentracja zanieczyszczeń wzdłuż dróg,</w:t>
      </w:r>
    </w:p>
    <w:p w14:paraId="4C58D33F" w14:textId="77777777" w:rsidR="000A070F" w:rsidRPr="000A070F" w:rsidRDefault="000A070F" w:rsidP="007901EA">
      <w:pPr>
        <w:pStyle w:val="Akapitzlist"/>
        <w:numPr>
          <w:ilvl w:val="0"/>
          <w:numId w:val="64"/>
        </w:numPr>
        <w:spacing w:line="360" w:lineRule="auto"/>
        <w:jc w:val="both"/>
        <w:rPr>
          <w:rFonts w:ascii="Arial" w:hAnsi="Arial" w:cs="Arial"/>
        </w:rPr>
      </w:pPr>
      <w:r w:rsidRPr="000A070F">
        <w:rPr>
          <w:rFonts w:ascii="Arial" w:hAnsi="Arial" w:cs="Arial"/>
        </w:rPr>
        <w:t>nierównomierność zanieczyszczeń w okresach dobowych związana ze zmianami natężenia ruchu,</w:t>
      </w:r>
    </w:p>
    <w:p w14:paraId="06AD043D" w14:textId="77777777" w:rsidR="000A070F" w:rsidRPr="000A070F" w:rsidRDefault="000A070F" w:rsidP="007901EA">
      <w:pPr>
        <w:pStyle w:val="Akapitzlist"/>
        <w:numPr>
          <w:ilvl w:val="0"/>
          <w:numId w:val="64"/>
        </w:numPr>
        <w:spacing w:line="360" w:lineRule="auto"/>
        <w:jc w:val="both"/>
        <w:rPr>
          <w:rFonts w:ascii="Arial" w:hAnsi="Arial" w:cs="Arial"/>
        </w:rPr>
      </w:pPr>
      <w:r w:rsidRPr="000A070F">
        <w:rPr>
          <w:rFonts w:ascii="Arial" w:hAnsi="Arial" w:cs="Arial"/>
        </w:rPr>
        <w:t xml:space="preserve">nierównomierność zanieczyszczeń w </w:t>
      </w:r>
      <w:proofErr w:type="gramStart"/>
      <w:r w:rsidRPr="000A070F">
        <w:rPr>
          <w:rFonts w:ascii="Arial" w:hAnsi="Arial" w:cs="Arial"/>
        </w:rPr>
        <w:t>okresach  sezonowych</w:t>
      </w:r>
      <w:proofErr w:type="gramEnd"/>
      <w:r w:rsidRPr="000A070F">
        <w:rPr>
          <w:rFonts w:ascii="Arial" w:hAnsi="Arial" w:cs="Arial"/>
        </w:rPr>
        <w:t xml:space="preserve"> związana ze zmianami natężenia ruchu,</w:t>
      </w:r>
    </w:p>
    <w:p w14:paraId="36883E4D" w14:textId="77777777" w:rsidR="000A070F" w:rsidRPr="000A070F" w:rsidRDefault="000A070F" w:rsidP="007901EA">
      <w:pPr>
        <w:pStyle w:val="Akapitzlist"/>
        <w:numPr>
          <w:ilvl w:val="0"/>
          <w:numId w:val="64"/>
        </w:numPr>
        <w:spacing w:line="360" w:lineRule="auto"/>
        <w:jc w:val="both"/>
        <w:rPr>
          <w:rFonts w:ascii="Arial" w:hAnsi="Arial" w:cs="Arial"/>
        </w:rPr>
      </w:pPr>
      <w:r w:rsidRPr="000A070F">
        <w:rPr>
          <w:rFonts w:ascii="Arial" w:hAnsi="Arial" w:cs="Arial"/>
        </w:rPr>
        <w:t>duże stężenie tlenku węgla, tlenków azotu i węglowodorów lotnych.</w:t>
      </w:r>
    </w:p>
    <w:p w14:paraId="23CAD4E9" w14:textId="77777777" w:rsidR="000A070F" w:rsidRPr="000A070F" w:rsidRDefault="000A070F" w:rsidP="000A070F">
      <w:pPr>
        <w:spacing w:line="360" w:lineRule="auto"/>
        <w:jc w:val="both"/>
        <w:rPr>
          <w:rFonts w:ascii="Arial" w:hAnsi="Arial" w:cs="Arial"/>
        </w:rPr>
      </w:pPr>
      <w:r w:rsidRPr="000A070F">
        <w:rPr>
          <w:rFonts w:ascii="Arial" w:hAnsi="Arial" w:cs="Arial"/>
        </w:rPr>
        <w:t>Na wielkość emisji komunikacyjnej mają wpływ:</w:t>
      </w:r>
    </w:p>
    <w:p w14:paraId="3756A651" w14:textId="77777777" w:rsidR="000A070F" w:rsidRPr="000A070F" w:rsidRDefault="000A070F" w:rsidP="007901EA">
      <w:pPr>
        <w:pStyle w:val="Akapitzlist"/>
        <w:numPr>
          <w:ilvl w:val="0"/>
          <w:numId w:val="65"/>
        </w:numPr>
        <w:spacing w:line="360" w:lineRule="auto"/>
        <w:jc w:val="both"/>
        <w:rPr>
          <w:rFonts w:ascii="Arial" w:hAnsi="Arial" w:cs="Arial"/>
        </w:rPr>
      </w:pPr>
      <w:r w:rsidRPr="000A070F">
        <w:rPr>
          <w:rFonts w:ascii="Arial" w:hAnsi="Arial" w:cs="Arial"/>
        </w:rPr>
        <w:t>konstrukcja i stan techniczny silników pojazdów, warunki pracy silników,</w:t>
      </w:r>
    </w:p>
    <w:p w14:paraId="123749B2" w14:textId="77777777" w:rsidR="000A070F" w:rsidRPr="000A070F" w:rsidRDefault="000A070F" w:rsidP="007901EA">
      <w:pPr>
        <w:pStyle w:val="Akapitzlist"/>
        <w:numPr>
          <w:ilvl w:val="0"/>
          <w:numId w:val="65"/>
        </w:numPr>
        <w:spacing w:line="360" w:lineRule="auto"/>
        <w:jc w:val="both"/>
        <w:rPr>
          <w:rFonts w:ascii="Arial" w:hAnsi="Arial" w:cs="Arial"/>
        </w:rPr>
      </w:pPr>
      <w:r w:rsidRPr="000A070F">
        <w:rPr>
          <w:rFonts w:ascii="Arial" w:hAnsi="Arial" w:cs="Arial"/>
        </w:rPr>
        <w:t>rodzaj paliwa,</w:t>
      </w:r>
    </w:p>
    <w:p w14:paraId="6E12E417" w14:textId="77777777" w:rsidR="000A070F" w:rsidRPr="000A070F" w:rsidRDefault="000A070F" w:rsidP="007901EA">
      <w:pPr>
        <w:pStyle w:val="Akapitzlist"/>
        <w:numPr>
          <w:ilvl w:val="0"/>
          <w:numId w:val="65"/>
        </w:numPr>
        <w:spacing w:line="360" w:lineRule="auto"/>
        <w:jc w:val="both"/>
        <w:rPr>
          <w:rFonts w:ascii="Arial" w:hAnsi="Arial" w:cs="Arial"/>
        </w:rPr>
      </w:pPr>
      <w:r w:rsidRPr="000A070F">
        <w:rPr>
          <w:rFonts w:ascii="Arial" w:hAnsi="Arial" w:cs="Arial"/>
        </w:rPr>
        <w:t>stan nawierzchni.</w:t>
      </w:r>
    </w:p>
    <w:p w14:paraId="65C5298F" w14:textId="2E8086E2" w:rsidR="00054D73" w:rsidRPr="005454DC" w:rsidRDefault="00CD4DCC" w:rsidP="001F5A4C">
      <w:pPr>
        <w:spacing w:line="360" w:lineRule="auto"/>
        <w:jc w:val="both"/>
        <w:rPr>
          <w:rFonts w:ascii="Arial" w:hAnsi="Arial" w:cs="Arial"/>
        </w:rPr>
      </w:pPr>
      <w:r w:rsidRPr="005454DC">
        <w:rPr>
          <w:rFonts w:ascii="Arial" w:hAnsi="Arial" w:cs="Arial"/>
        </w:rPr>
        <w:t xml:space="preserve">Transport dotyczy emisji związanych ze zużyciem paliw silnikowych w pojazdach poruszających się po terenie </w:t>
      </w:r>
      <w:r w:rsidR="00D56C78">
        <w:rPr>
          <w:rFonts w:ascii="Arial" w:hAnsi="Arial" w:cs="Arial"/>
        </w:rPr>
        <w:t>miasta</w:t>
      </w:r>
      <w:r w:rsidRPr="005454DC">
        <w:rPr>
          <w:rFonts w:ascii="Arial" w:hAnsi="Arial" w:cs="Arial"/>
        </w:rPr>
        <w:t xml:space="preserve">. Uwzględniono ruch lokalny oraz tranzytowy przez gminę. </w:t>
      </w:r>
      <w:r w:rsidRPr="005454DC">
        <w:rPr>
          <w:rFonts w:ascii="Arial" w:hAnsi="Arial" w:cs="Arial"/>
        </w:rPr>
        <w:lastRenderedPageBreak/>
        <w:t>Zgodnie z ogólnokrajowym trendem wzrasta ilość samochodów oraz intensywność ich użytkowania, co przekłada się na wzrost emisji z transportu. Jednocześnie średnia wieku pojazdów w Polsce ulega zmianie (jest coraz większy udział samochodów nieprzekraczających 10 lat), zatem zmniejsza się średnie zużycie paliw. Źródłami emisji w tej grupie są procesy spalania benzyn, oleju napędowego oraz LPG, przy czym udział benzyn zmniejsza się n</w:t>
      </w:r>
      <w:r w:rsidR="00054D73" w:rsidRPr="005454DC">
        <w:rPr>
          <w:rFonts w:ascii="Arial" w:hAnsi="Arial" w:cs="Arial"/>
        </w:rPr>
        <w:t>a korzy</w:t>
      </w:r>
      <w:r w:rsidR="004C2E6B" w:rsidRPr="005454DC">
        <w:rPr>
          <w:rFonts w:ascii="Arial" w:hAnsi="Arial" w:cs="Arial"/>
        </w:rPr>
        <w:t>ś</w:t>
      </w:r>
      <w:r w:rsidR="00054D73" w:rsidRPr="005454DC">
        <w:rPr>
          <w:rFonts w:ascii="Arial" w:hAnsi="Arial" w:cs="Arial"/>
        </w:rPr>
        <w:t>ć oleju napędowego i LPG.</w:t>
      </w:r>
    </w:p>
    <w:p w14:paraId="1252673A" w14:textId="77777777" w:rsidR="00D56C78" w:rsidRDefault="00D56C78" w:rsidP="00D56C78">
      <w:pPr>
        <w:spacing w:line="360" w:lineRule="auto"/>
        <w:jc w:val="both"/>
        <w:rPr>
          <w:rFonts w:ascii="Arial" w:hAnsi="Arial" w:cs="Arial"/>
        </w:rPr>
      </w:pPr>
      <w:r w:rsidRPr="00D56C78">
        <w:rPr>
          <w:rFonts w:ascii="Arial" w:hAnsi="Arial" w:cs="Arial"/>
        </w:rPr>
        <w:t xml:space="preserve">W Stoczku Łukowskim dobrze rozwinięta jest sieć komunikacyjna. Przez teren miasta przebiegają dwa układy komunikacyjne: kolejowy i drogowy (sieć dróg lokalnych). </w:t>
      </w:r>
    </w:p>
    <w:p w14:paraId="364C2BEF" w14:textId="6DD15262" w:rsidR="00D56C78" w:rsidRPr="00D56C78" w:rsidRDefault="00D56C78" w:rsidP="00D56C78">
      <w:pPr>
        <w:spacing w:line="360" w:lineRule="auto"/>
        <w:jc w:val="both"/>
        <w:rPr>
          <w:rFonts w:ascii="Arial" w:hAnsi="Arial" w:cs="Arial"/>
        </w:rPr>
      </w:pPr>
      <w:r w:rsidRPr="00D56C78">
        <w:rPr>
          <w:rFonts w:ascii="Arial" w:hAnsi="Arial" w:cs="Arial"/>
        </w:rPr>
        <w:t>Układ komunikacyjny drogowy obejmuje drogi krajowe, wojewódzkie, powiatowe i gminne: Leży na szlaku dwóch dróg ponadlokalnych: Wilga – Garwolin – Stoczek Łukowski -Łuków (droga krajowa nr 76) i Siedlce-Stoczek Łukowski (droga wojewódzka nr 803).</w:t>
      </w:r>
    </w:p>
    <w:p w14:paraId="233E3A74" w14:textId="7E4EC5A7" w:rsidR="00D56C78" w:rsidRPr="00D56C78" w:rsidRDefault="00D56C78" w:rsidP="00D56C78">
      <w:pPr>
        <w:spacing w:line="360" w:lineRule="auto"/>
        <w:jc w:val="both"/>
        <w:rPr>
          <w:rFonts w:ascii="Arial" w:hAnsi="Arial" w:cs="Arial"/>
        </w:rPr>
      </w:pPr>
      <w:r w:rsidRPr="00D56C78">
        <w:rPr>
          <w:rFonts w:ascii="Arial" w:hAnsi="Arial" w:cs="Arial"/>
        </w:rPr>
        <w:t xml:space="preserve">Drogi te zapewniają miastu powiązanie między innymi z Warszawą, Lublinem, Siedlcami. Mankamentem jest to, że przebiegają przez centrum miasta. </w:t>
      </w:r>
    </w:p>
    <w:p w14:paraId="541EED8B" w14:textId="77777777" w:rsidR="00D56C78" w:rsidRPr="00D56C78" w:rsidRDefault="00D56C78" w:rsidP="00D56C78">
      <w:pPr>
        <w:spacing w:line="360" w:lineRule="auto"/>
        <w:jc w:val="both"/>
        <w:rPr>
          <w:rFonts w:ascii="Arial" w:hAnsi="Arial" w:cs="Arial"/>
        </w:rPr>
      </w:pPr>
      <w:r w:rsidRPr="00D56C78">
        <w:rPr>
          <w:rFonts w:ascii="Arial" w:hAnsi="Arial" w:cs="Arial"/>
        </w:rPr>
        <w:t>W rozbiciu na rodzaj drogi, jej długość oraz nawierzchnię, układ i stan dróg wygląda następująco:</w:t>
      </w:r>
    </w:p>
    <w:p w14:paraId="418BE2C2" w14:textId="77777777" w:rsidR="00D56C78" w:rsidRPr="00D56C78" w:rsidRDefault="00D56C78" w:rsidP="00D56C78">
      <w:pPr>
        <w:numPr>
          <w:ilvl w:val="0"/>
          <w:numId w:val="119"/>
        </w:numPr>
        <w:spacing w:before="60" w:after="0" w:line="360" w:lineRule="auto"/>
        <w:jc w:val="both"/>
        <w:rPr>
          <w:rFonts w:ascii="Arial" w:hAnsi="Arial" w:cs="Arial"/>
        </w:rPr>
      </w:pPr>
      <w:r w:rsidRPr="00D56C78">
        <w:rPr>
          <w:rFonts w:ascii="Arial" w:hAnsi="Arial" w:cs="Arial"/>
        </w:rPr>
        <w:t xml:space="preserve">droga krajowa (nr 76) o długości </w:t>
      </w:r>
      <w:smartTag w:uri="urn:schemas-microsoft-com:office:smarttags" w:element="metricconverter">
        <w:smartTagPr>
          <w:attr w:name="ProductID" w:val="3,54 km"/>
        </w:smartTagPr>
        <w:r w:rsidRPr="00D56C78">
          <w:rPr>
            <w:rFonts w:ascii="Arial" w:hAnsi="Arial" w:cs="Arial"/>
          </w:rPr>
          <w:t>3,54 km</w:t>
        </w:r>
      </w:smartTag>
      <w:r w:rsidRPr="00D56C78">
        <w:rPr>
          <w:rFonts w:ascii="Arial" w:hAnsi="Arial" w:cs="Arial"/>
        </w:rPr>
        <w:t xml:space="preserve"> – stan średni, z czego </w:t>
      </w:r>
      <w:smartTag w:uri="urn:schemas-microsoft-com:office:smarttags" w:element="metricconverter">
        <w:smartTagPr>
          <w:attr w:name="ProductID" w:val="3,54 km"/>
        </w:smartTagPr>
        <w:r w:rsidRPr="00D56C78">
          <w:rPr>
            <w:rFonts w:ascii="Arial" w:hAnsi="Arial" w:cs="Arial"/>
          </w:rPr>
          <w:t>3,54 km</w:t>
        </w:r>
      </w:smartTag>
      <w:r w:rsidRPr="00D56C78">
        <w:rPr>
          <w:rFonts w:ascii="Arial" w:hAnsi="Arial" w:cs="Arial"/>
        </w:rPr>
        <w:t xml:space="preserve"> nawierzchnia bitumiczna,</w:t>
      </w:r>
    </w:p>
    <w:p w14:paraId="2E871095" w14:textId="77777777" w:rsidR="00D56C78" w:rsidRPr="00D56C78" w:rsidRDefault="00D56C78" w:rsidP="00D56C78">
      <w:pPr>
        <w:numPr>
          <w:ilvl w:val="0"/>
          <w:numId w:val="119"/>
        </w:numPr>
        <w:spacing w:before="60" w:after="0" w:line="360" w:lineRule="auto"/>
        <w:jc w:val="both"/>
        <w:rPr>
          <w:rFonts w:ascii="Arial" w:hAnsi="Arial" w:cs="Arial"/>
        </w:rPr>
      </w:pPr>
      <w:r w:rsidRPr="00D56C78">
        <w:rPr>
          <w:rFonts w:ascii="Arial" w:hAnsi="Arial" w:cs="Arial"/>
        </w:rPr>
        <w:t xml:space="preserve">droga wojewódzka (nr 803) o długości </w:t>
      </w:r>
      <w:smartTag w:uri="urn:schemas-microsoft-com:office:smarttags" w:element="metricconverter">
        <w:smartTagPr>
          <w:attr w:name="ProductID" w:val="1,21 km"/>
        </w:smartTagPr>
        <w:r w:rsidRPr="00D56C78">
          <w:rPr>
            <w:rFonts w:ascii="Arial" w:hAnsi="Arial" w:cs="Arial"/>
          </w:rPr>
          <w:t>1,21 km</w:t>
        </w:r>
      </w:smartTag>
      <w:r w:rsidRPr="00D56C78">
        <w:rPr>
          <w:rFonts w:ascii="Arial" w:hAnsi="Arial" w:cs="Arial"/>
        </w:rPr>
        <w:t xml:space="preserve"> – stan średni, z czego </w:t>
      </w:r>
      <w:smartTag w:uri="urn:schemas-microsoft-com:office:smarttags" w:element="metricconverter">
        <w:smartTagPr>
          <w:attr w:name="ProductID" w:val="1,21 km"/>
        </w:smartTagPr>
        <w:r w:rsidRPr="00D56C78">
          <w:rPr>
            <w:rFonts w:ascii="Arial" w:hAnsi="Arial" w:cs="Arial"/>
          </w:rPr>
          <w:t>1,21 km</w:t>
        </w:r>
      </w:smartTag>
      <w:r w:rsidRPr="00D56C78">
        <w:rPr>
          <w:rFonts w:ascii="Arial" w:hAnsi="Arial" w:cs="Arial"/>
        </w:rPr>
        <w:t xml:space="preserve"> nawierzchnia bitumiczna,</w:t>
      </w:r>
    </w:p>
    <w:p w14:paraId="0E93F162" w14:textId="77777777" w:rsidR="00D56C78" w:rsidRPr="00D56C78" w:rsidRDefault="00D56C78" w:rsidP="00D56C78">
      <w:pPr>
        <w:numPr>
          <w:ilvl w:val="0"/>
          <w:numId w:val="119"/>
        </w:numPr>
        <w:spacing w:before="60" w:after="0" w:line="360" w:lineRule="auto"/>
        <w:jc w:val="both"/>
        <w:rPr>
          <w:rFonts w:ascii="Arial" w:hAnsi="Arial" w:cs="Arial"/>
        </w:rPr>
      </w:pPr>
      <w:r w:rsidRPr="00D56C78">
        <w:rPr>
          <w:rFonts w:ascii="Arial" w:hAnsi="Arial" w:cs="Arial"/>
        </w:rPr>
        <w:t xml:space="preserve">drogi powiatowe o długości </w:t>
      </w:r>
      <w:smartTag w:uri="urn:schemas-microsoft-com:office:smarttags" w:element="metricconverter">
        <w:smartTagPr>
          <w:attr w:name="ProductID" w:val="5,8 km"/>
        </w:smartTagPr>
        <w:r w:rsidRPr="00D56C78">
          <w:rPr>
            <w:rFonts w:ascii="Arial" w:hAnsi="Arial" w:cs="Arial"/>
          </w:rPr>
          <w:t>5,8 km</w:t>
        </w:r>
      </w:smartTag>
      <w:r w:rsidRPr="00D56C78">
        <w:rPr>
          <w:rFonts w:ascii="Arial" w:hAnsi="Arial" w:cs="Arial"/>
        </w:rPr>
        <w:t xml:space="preserve"> – stan dostateczny, z czego: </w:t>
      </w:r>
      <w:smartTag w:uri="urn:schemas-microsoft-com:office:smarttags" w:element="metricconverter">
        <w:smartTagPr>
          <w:attr w:name="ProductID" w:val="4,2 km"/>
        </w:smartTagPr>
        <w:r w:rsidRPr="00D56C78">
          <w:rPr>
            <w:rFonts w:ascii="Arial" w:hAnsi="Arial" w:cs="Arial"/>
          </w:rPr>
          <w:t>4,2 km</w:t>
        </w:r>
      </w:smartTag>
      <w:r w:rsidRPr="00D56C78">
        <w:rPr>
          <w:rFonts w:ascii="Arial" w:hAnsi="Arial" w:cs="Arial"/>
        </w:rPr>
        <w:t xml:space="preserve"> nawierzchnia bitumiczna, </w:t>
      </w:r>
      <w:smartTag w:uri="urn:schemas-microsoft-com:office:smarttags" w:element="metricconverter">
        <w:smartTagPr>
          <w:attr w:name="ProductID" w:val="1,6 km"/>
        </w:smartTagPr>
        <w:r w:rsidRPr="00D56C78">
          <w:rPr>
            <w:rFonts w:ascii="Arial" w:hAnsi="Arial" w:cs="Arial"/>
          </w:rPr>
          <w:t>1,6 km</w:t>
        </w:r>
      </w:smartTag>
      <w:r w:rsidRPr="00D56C78">
        <w:rPr>
          <w:rFonts w:ascii="Arial" w:hAnsi="Arial" w:cs="Arial"/>
        </w:rPr>
        <w:t xml:space="preserve"> nawierzchnia twarda inna, </w:t>
      </w:r>
    </w:p>
    <w:p w14:paraId="5C9FFA7E" w14:textId="77777777" w:rsidR="00D56C78" w:rsidRPr="00D56C78" w:rsidRDefault="00D56C78" w:rsidP="00D56C78">
      <w:pPr>
        <w:numPr>
          <w:ilvl w:val="0"/>
          <w:numId w:val="119"/>
        </w:numPr>
        <w:spacing w:before="60" w:after="0" w:line="360" w:lineRule="auto"/>
        <w:jc w:val="both"/>
        <w:rPr>
          <w:rFonts w:ascii="Arial" w:hAnsi="Arial" w:cs="Arial"/>
        </w:rPr>
      </w:pPr>
      <w:r w:rsidRPr="00D56C78">
        <w:rPr>
          <w:rFonts w:ascii="Arial" w:hAnsi="Arial" w:cs="Arial"/>
        </w:rPr>
        <w:t xml:space="preserve">drogi gminne o długości </w:t>
      </w:r>
      <w:smartTag w:uri="urn:schemas-microsoft-com:office:smarttags" w:element="metricconverter">
        <w:smartTagPr>
          <w:attr w:name="ProductID" w:val="16,7 km"/>
        </w:smartTagPr>
        <w:r w:rsidRPr="00D56C78">
          <w:rPr>
            <w:rFonts w:ascii="Arial" w:hAnsi="Arial" w:cs="Arial"/>
          </w:rPr>
          <w:t>16,7 km</w:t>
        </w:r>
      </w:smartTag>
      <w:r w:rsidRPr="00D56C78">
        <w:rPr>
          <w:rFonts w:ascii="Arial" w:hAnsi="Arial" w:cs="Arial"/>
        </w:rPr>
        <w:t xml:space="preserve"> – stan dostateczny z czego: </w:t>
      </w:r>
      <w:smartTag w:uri="urn:schemas-microsoft-com:office:smarttags" w:element="metricconverter">
        <w:smartTagPr>
          <w:attr w:name="ProductID" w:val="5,8 km"/>
        </w:smartTagPr>
        <w:r w:rsidRPr="00D56C78">
          <w:rPr>
            <w:rFonts w:ascii="Arial" w:hAnsi="Arial" w:cs="Arial"/>
          </w:rPr>
          <w:t>5,8 km</w:t>
        </w:r>
      </w:smartTag>
      <w:r w:rsidRPr="00D56C78">
        <w:rPr>
          <w:rFonts w:ascii="Arial" w:hAnsi="Arial" w:cs="Arial"/>
        </w:rPr>
        <w:t xml:space="preserve"> nawierzchnia bitumiczna, </w:t>
      </w:r>
      <w:smartTag w:uri="urn:schemas-microsoft-com:office:smarttags" w:element="metricconverter">
        <w:smartTagPr>
          <w:attr w:name="ProductID" w:val="1,4 km"/>
        </w:smartTagPr>
        <w:r w:rsidRPr="00D56C78">
          <w:rPr>
            <w:rFonts w:ascii="Arial" w:hAnsi="Arial" w:cs="Arial"/>
          </w:rPr>
          <w:t>1,4 km</w:t>
        </w:r>
      </w:smartTag>
      <w:r w:rsidRPr="00D56C78">
        <w:rPr>
          <w:rFonts w:ascii="Arial" w:hAnsi="Arial" w:cs="Arial"/>
        </w:rPr>
        <w:t xml:space="preserve"> nawierzchnia betonowa, </w:t>
      </w:r>
      <w:smartTag w:uri="urn:schemas-microsoft-com:office:smarttags" w:element="metricconverter">
        <w:smartTagPr>
          <w:attr w:name="ProductID" w:val="0,6 km"/>
        </w:smartTagPr>
        <w:r w:rsidRPr="00D56C78">
          <w:rPr>
            <w:rFonts w:ascii="Arial" w:hAnsi="Arial" w:cs="Arial"/>
          </w:rPr>
          <w:t>0,6 km</w:t>
        </w:r>
      </w:smartTag>
      <w:r w:rsidRPr="00D56C78">
        <w:rPr>
          <w:rFonts w:ascii="Arial" w:hAnsi="Arial" w:cs="Arial"/>
        </w:rPr>
        <w:t xml:space="preserve"> nawierzchnia </w:t>
      </w:r>
      <w:proofErr w:type="spellStart"/>
      <w:r w:rsidRPr="00D56C78">
        <w:rPr>
          <w:rFonts w:ascii="Arial" w:hAnsi="Arial" w:cs="Arial"/>
        </w:rPr>
        <w:t>brukowcowa</w:t>
      </w:r>
      <w:proofErr w:type="spellEnd"/>
      <w:r w:rsidRPr="00D56C78">
        <w:rPr>
          <w:rFonts w:ascii="Arial" w:hAnsi="Arial" w:cs="Arial"/>
        </w:rPr>
        <w:t xml:space="preserve">, </w:t>
      </w:r>
      <w:smartTag w:uri="urn:schemas-microsoft-com:office:smarttags" w:element="metricconverter">
        <w:smartTagPr>
          <w:attr w:name="ProductID" w:val="8,9 km"/>
        </w:smartTagPr>
        <w:r w:rsidRPr="00D56C78">
          <w:rPr>
            <w:rFonts w:ascii="Arial" w:hAnsi="Arial" w:cs="Arial"/>
          </w:rPr>
          <w:t>8,9 km</w:t>
        </w:r>
      </w:smartTag>
      <w:r w:rsidRPr="00D56C78">
        <w:rPr>
          <w:rFonts w:ascii="Arial" w:hAnsi="Arial" w:cs="Arial"/>
        </w:rPr>
        <w:t xml:space="preserve"> nawierzchnia gruntowa.</w:t>
      </w:r>
    </w:p>
    <w:p w14:paraId="6A154460" w14:textId="77777777" w:rsidR="00D56C78" w:rsidRDefault="00D56C78" w:rsidP="00D56C78">
      <w:pPr>
        <w:spacing w:line="360" w:lineRule="auto"/>
        <w:jc w:val="both"/>
        <w:rPr>
          <w:rFonts w:ascii="Arial" w:hAnsi="Arial" w:cs="Arial"/>
        </w:rPr>
      </w:pPr>
    </w:p>
    <w:p w14:paraId="33C8182E" w14:textId="2F01909B" w:rsidR="00D56C78" w:rsidRPr="00D56C78" w:rsidRDefault="00D56C78" w:rsidP="00D56C78">
      <w:pPr>
        <w:spacing w:line="360" w:lineRule="auto"/>
        <w:jc w:val="both"/>
        <w:rPr>
          <w:rFonts w:ascii="Arial" w:hAnsi="Arial" w:cs="Arial"/>
        </w:rPr>
      </w:pPr>
      <w:r w:rsidRPr="00D56C78">
        <w:rPr>
          <w:rFonts w:ascii="Arial" w:hAnsi="Arial" w:cs="Arial"/>
        </w:rPr>
        <w:t xml:space="preserve">Stoczek Łukowski jest obsługiwany nie tylko przez transport samochodowy, ale i kolejowy. Przez miasto przebiega dwutorowa linia kolejowa relacji Skierniewice – Pilawa – Łuków dla ruchu towarowego i tranzytowego pełniąca funkcje obwodnicy warszawskiego węzła kolejowego. </w:t>
      </w:r>
    </w:p>
    <w:p w14:paraId="1E0F7278" w14:textId="77777777" w:rsidR="00D348E5" w:rsidRDefault="00A62122" w:rsidP="00735345">
      <w:pPr>
        <w:spacing w:line="360" w:lineRule="auto"/>
        <w:jc w:val="both"/>
        <w:rPr>
          <w:rFonts w:ascii="Arial" w:hAnsi="Arial" w:cs="Arial"/>
        </w:rPr>
      </w:pPr>
      <w:r w:rsidRPr="00A62122">
        <w:rPr>
          <w:rFonts w:ascii="Arial" w:hAnsi="Arial" w:cs="Arial"/>
        </w:rPr>
        <w:t>Na podstawie danych dotyczących natężenia ruchu oraz udziału poszczególnych typów pojazdów w tym ruchu na podstawie raportu „Generalny pomiar ruchu 2010 – Synteza wyników” na zlecenie Generalnej Dyrekcji Dróg Krajowych i Autostrad) oraz opracowania Ministerstwa Środowiska „Wskazówki dla wojewódzkich inwentaryzacji emisji na potrzeby ocen bieżących i programów ochrony powietrza” oszacowano wielkość emisji komunikacyjnej</w:t>
      </w:r>
      <w:r>
        <w:rPr>
          <w:rFonts w:ascii="Arial" w:hAnsi="Arial" w:cs="Arial"/>
        </w:rPr>
        <w:t>.</w:t>
      </w:r>
    </w:p>
    <w:p w14:paraId="51A715EC" w14:textId="77777777" w:rsidR="00A62122" w:rsidRDefault="00A62122" w:rsidP="00735345">
      <w:pPr>
        <w:spacing w:line="360" w:lineRule="auto"/>
        <w:jc w:val="both"/>
        <w:rPr>
          <w:rFonts w:ascii="Arial" w:hAnsi="Arial" w:cs="Arial"/>
        </w:rPr>
      </w:pPr>
    </w:p>
    <w:tbl>
      <w:tblPr>
        <w:tblW w:w="8937" w:type="dxa"/>
        <w:tblInd w:w="60" w:type="dxa"/>
        <w:tblCellMar>
          <w:left w:w="70" w:type="dxa"/>
          <w:right w:w="70" w:type="dxa"/>
        </w:tblCellMar>
        <w:tblLook w:val="04A0" w:firstRow="1" w:lastRow="0" w:firstColumn="1" w:lastColumn="0" w:noHBand="0" w:noVBand="1"/>
      </w:tblPr>
      <w:tblGrid>
        <w:gridCol w:w="2907"/>
        <w:gridCol w:w="3856"/>
        <w:gridCol w:w="2174"/>
      </w:tblGrid>
      <w:tr w:rsidR="00D56C78" w:rsidRPr="00A62122" w14:paraId="66EC68AC" w14:textId="77777777" w:rsidTr="00D56C78">
        <w:trPr>
          <w:trHeight w:val="1301"/>
        </w:trPr>
        <w:tc>
          <w:tcPr>
            <w:tcW w:w="2907" w:type="dxa"/>
            <w:vMerge w:val="restart"/>
            <w:tcBorders>
              <w:top w:val="single" w:sz="8" w:space="0" w:color="808080"/>
              <w:left w:val="single" w:sz="8" w:space="0" w:color="808080"/>
              <w:right w:val="single" w:sz="8" w:space="0" w:color="808080"/>
            </w:tcBorders>
            <w:shd w:val="clear" w:color="000000" w:fill="EBF1DE"/>
            <w:vAlign w:val="center"/>
          </w:tcPr>
          <w:p w14:paraId="466A2699" w14:textId="3BAE68E0" w:rsidR="00D56C78" w:rsidRPr="00A62122" w:rsidRDefault="00D56C78" w:rsidP="003C21BB">
            <w:pPr>
              <w:spacing w:after="0" w:line="240" w:lineRule="auto"/>
              <w:jc w:val="center"/>
              <w:rPr>
                <w:rFonts w:ascii="Arial" w:eastAsia="Times New Roman" w:hAnsi="Arial" w:cs="Arial"/>
                <w:b/>
                <w:bCs/>
                <w:color w:val="4F6228" w:themeColor="accent3" w:themeShade="80"/>
                <w:lang w:eastAsia="pl-PL"/>
              </w:rPr>
            </w:pPr>
            <w:r>
              <w:rPr>
                <w:rFonts w:ascii="Arial" w:eastAsia="Times New Roman" w:hAnsi="Arial" w:cs="Arial"/>
                <w:b/>
                <w:bCs/>
                <w:color w:val="4F6228" w:themeColor="accent3" w:themeShade="80"/>
                <w:lang w:eastAsia="pl-PL"/>
              </w:rPr>
              <w:t xml:space="preserve">Pojazdy </w:t>
            </w:r>
            <w:proofErr w:type="gramStart"/>
            <w:r>
              <w:rPr>
                <w:rFonts w:ascii="Arial" w:eastAsia="Times New Roman" w:hAnsi="Arial" w:cs="Arial"/>
                <w:b/>
                <w:bCs/>
                <w:color w:val="4F6228" w:themeColor="accent3" w:themeShade="80"/>
                <w:lang w:eastAsia="pl-PL"/>
              </w:rPr>
              <w:t>( rodzaj</w:t>
            </w:r>
            <w:proofErr w:type="gramEnd"/>
            <w:r>
              <w:rPr>
                <w:rFonts w:ascii="Arial" w:eastAsia="Times New Roman" w:hAnsi="Arial" w:cs="Arial"/>
                <w:b/>
                <w:bCs/>
                <w:color w:val="4F6228" w:themeColor="accent3" w:themeShade="80"/>
                <w:lang w:eastAsia="pl-PL"/>
              </w:rPr>
              <w:t xml:space="preserve"> )</w:t>
            </w:r>
          </w:p>
        </w:tc>
        <w:tc>
          <w:tcPr>
            <w:tcW w:w="3856" w:type="dxa"/>
            <w:tcBorders>
              <w:top w:val="single" w:sz="8" w:space="0" w:color="808080"/>
              <w:left w:val="nil"/>
              <w:bottom w:val="nil"/>
              <w:right w:val="single" w:sz="8" w:space="0" w:color="808080"/>
            </w:tcBorders>
            <w:shd w:val="clear" w:color="000000" w:fill="EBF1DE"/>
            <w:vAlign w:val="center"/>
            <w:hideMark/>
          </w:tcPr>
          <w:p w14:paraId="7157A06F" w14:textId="79D4755A" w:rsidR="00D56C78" w:rsidRPr="00A62122" w:rsidRDefault="00D56C78" w:rsidP="00BC58C4">
            <w:pPr>
              <w:spacing w:after="0" w:line="240" w:lineRule="auto"/>
              <w:jc w:val="center"/>
              <w:rPr>
                <w:rFonts w:ascii="Arial" w:eastAsia="Times New Roman" w:hAnsi="Arial" w:cs="Arial"/>
                <w:b/>
                <w:bCs/>
                <w:color w:val="4F6228" w:themeColor="accent3" w:themeShade="80"/>
                <w:lang w:eastAsia="pl-PL"/>
              </w:rPr>
            </w:pPr>
            <w:r w:rsidRPr="00A62122">
              <w:rPr>
                <w:rFonts w:ascii="Arial" w:eastAsia="Times New Roman" w:hAnsi="Arial" w:cs="Arial"/>
                <w:b/>
                <w:bCs/>
                <w:color w:val="4F6228" w:themeColor="accent3" w:themeShade="80"/>
                <w:lang w:eastAsia="pl-PL"/>
              </w:rPr>
              <w:t xml:space="preserve">tranzyt na drodze </w:t>
            </w:r>
            <w:proofErr w:type="gramStart"/>
            <w:r>
              <w:rPr>
                <w:rFonts w:ascii="Arial" w:eastAsia="Times New Roman" w:hAnsi="Arial" w:cs="Arial"/>
                <w:b/>
                <w:bCs/>
                <w:color w:val="4F6228" w:themeColor="accent3" w:themeShade="80"/>
                <w:lang w:eastAsia="pl-PL"/>
              </w:rPr>
              <w:t>wojewódzkiej  803</w:t>
            </w:r>
            <w:proofErr w:type="gramEnd"/>
            <w:r>
              <w:rPr>
                <w:rFonts w:ascii="Arial" w:eastAsia="Times New Roman" w:hAnsi="Arial" w:cs="Arial"/>
                <w:b/>
                <w:bCs/>
                <w:color w:val="4F6228" w:themeColor="accent3" w:themeShade="80"/>
                <w:lang w:eastAsia="pl-PL"/>
              </w:rPr>
              <w:t xml:space="preserve"> </w:t>
            </w:r>
            <w:r w:rsidRPr="00A62122">
              <w:rPr>
                <w:rFonts w:ascii="Arial" w:eastAsia="Times New Roman" w:hAnsi="Arial" w:cs="Arial"/>
                <w:b/>
                <w:bCs/>
                <w:color w:val="4F6228" w:themeColor="accent3" w:themeShade="80"/>
                <w:lang w:eastAsia="pl-PL"/>
              </w:rPr>
              <w:t>[szt./doba]</w:t>
            </w:r>
          </w:p>
        </w:tc>
        <w:tc>
          <w:tcPr>
            <w:tcW w:w="2174" w:type="dxa"/>
            <w:tcBorders>
              <w:top w:val="single" w:sz="8" w:space="0" w:color="808080"/>
              <w:left w:val="nil"/>
              <w:bottom w:val="nil"/>
              <w:right w:val="single" w:sz="8" w:space="0" w:color="808080"/>
            </w:tcBorders>
            <w:shd w:val="clear" w:color="000000" w:fill="EBF1DE"/>
            <w:vAlign w:val="center"/>
            <w:hideMark/>
          </w:tcPr>
          <w:p w14:paraId="49B2AEE5" w14:textId="6E9F9213" w:rsidR="00D56C78" w:rsidRPr="00A62122" w:rsidRDefault="00D56C78" w:rsidP="00A62122">
            <w:pPr>
              <w:spacing w:after="0" w:line="240" w:lineRule="auto"/>
              <w:jc w:val="center"/>
              <w:rPr>
                <w:rFonts w:ascii="Arial" w:eastAsia="Times New Roman" w:hAnsi="Arial" w:cs="Arial"/>
                <w:b/>
                <w:bCs/>
                <w:color w:val="4F6228" w:themeColor="accent3" w:themeShade="80"/>
                <w:lang w:eastAsia="pl-PL"/>
              </w:rPr>
            </w:pPr>
            <w:r w:rsidRPr="00A62122">
              <w:rPr>
                <w:rFonts w:ascii="Arial" w:eastAsia="Times New Roman" w:hAnsi="Arial" w:cs="Arial"/>
                <w:b/>
                <w:bCs/>
                <w:color w:val="4F6228" w:themeColor="accent3" w:themeShade="80"/>
                <w:lang w:eastAsia="pl-PL"/>
              </w:rPr>
              <w:t xml:space="preserve">długość drogi nr </w:t>
            </w:r>
            <w:r>
              <w:rPr>
                <w:rFonts w:ascii="Arial" w:eastAsia="Times New Roman" w:hAnsi="Arial" w:cs="Arial"/>
                <w:b/>
                <w:bCs/>
                <w:color w:val="4F6228" w:themeColor="accent3" w:themeShade="80"/>
                <w:lang w:eastAsia="pl-PL"/>
              </w:rPr>
              <w:t>803</w:t>
            </w:r>
            <w:r w:rsidRPr="002074C0">
              <w:rPr>
                <w:rFonts w:ascii="Arial" w:eastAsia="Times New Roman" w:hAnsi="Arial" w:cs="Arial"/>
                <w:b/>
                <w:bCs/>
                <w:color w:val="4F6228" w:themeColor="accent3" w:themeShade="80"/>
                <w:lang w:eastAsia="pl-PL"/>
              </w:rPr>
              <w:t xml:space="preserve"> na terenie </w:t>
            </w:r>
            <w:r>
              <w:rPr>
                <w:rFonts w:ascii="Arial" w:eastAsia="Times New Roman" w:hAnsi="Arial" w:cs="Arial"/>
                <w:b/>
                <w:bCs/>
                <w:color w:val="4F6228" w:themeColor="accent3" w:themeShade="80"/>
                <w:lang w:eastAsia="pl-PL"/>
              </w:rPr>
              <w:t>miasta</w:t>
            </w:r>
            <w:r w:rsidRPr="00A62122">
              <w:rPr>
                <w:rFonts w:ascii="Arial" w:eastAsia="Times New Roman" w:hAnsi="Arial" w:cs="Arial"/>
                <w:b/>
                <w:bCs/>
                <w:color w:val="4F6228" w:themeColor="accent3" w:themeShade="80"/>
                <w:lang w:eastAsia="pl-PL"/>
              </w:rPr>
              <w:t xml:space="preserve"> [km]</w:t>
            </w:r>
          </w:p>
        </w:tc>
      </w:tr>
      <w:tr w:rsidR="00D56C78" w:rsidRPr="00A62122" w14:paraId="11A251DF" w14:textId="77777777" w:rsidTr="00D56C78">
        <w:trPr>
          <w:trHeight w:val="383"/>
        </w:trPr>
        <w:tc>
          <w:tcPr>
            <w:tcW w:w="2907" w:type="dxa"/>
            <w:vMerge/>
            <w:tcBorders>
              <w:left w:val="single" w:sz="8" w:space="0" w:color="808080"/>
              <w:bottom w:val="single" w:sz="4" w:space="0" w:color="808080"/>
              <w:right w:val="single" w:sz="8" w:space="0" w:color="808080"/>
            </w:tcBorders>
            <w:vAlign w:val="center"/>
          </w:tcPr>
          <w:p w14:paraId="2615D501" w14:textId="77777777" w:rsidR="00D56C78" w:rsidRPr="00A62122" w:rsidRDefault="00D56C78" w:rsidP="003C21BB">
            <w:pPr>
              <w:spacing w:after="0" w:line="240" w:lineRule="auto"/>
              <w:jc w:val="center"/>
              <w:rPr>
                <w:rFonts w:ascii="Arial" w:eastAsia="Times New Roman" w:hAnsi="Arial" w:cs="Arial"/>
                <w:bCs/>
                <w:color w:val="4F6228" w:themeColor="accent3" w:themeShade="80"/>
                <w:lang w:eastAsia="pl-PL"/>
              </w:rPr>
            </w:pPr>
          </w:p>
        </w:tc>
        <w:tc>
          <w:tcPr>
            <w:tcW w:w="3856" w:type="dxa"/>
            <w:tcBorders>
              <w:top w:val="nil"/>
              <w:left w:val="nil"/>
              <w:bottom w:val="single" w:sz="4" w:space="0" w:color="808080"/>
              <w:right w:val="single" w:sz="8" w:space="0" w:color="808080"/>
            </w:tcBorders>
            <w:shd w:val="clear" w:color="000000" w:fill="EBF1DE"/>
            <w:vAlign w:val="center"/>
            <w:hideMark/>
          </w:tcPr>
          <w:p w14:paraId="2E995571" w14:textId="77777777" w:rsidR="00D56C78" w:rsidRPr="00A62122" w:rsidRDefault="00D56C78" w:rsidP="00A62122">
            <w:pPr>
              <w:spacing w:after="0" w:line="240" w:lineRule="auto"/>
              <w:jc w:val="center"/>
              <w:rPr>
                <w:rFonts w:ascii="Arial" w:eastAsia="Times New Roman" w:hAnsi="Arial" w:cs="Arial"/>
                <w:bCs/>
                <w:color w:val="4F6228" w:themeColor="accent3" w:themeShade="80"/>
                <w:lang w:eastAsia="pl-PL"/>
              </w:rPr>
            </w:pPr>
            <w:r w:rsidRPr="00A62122">
              <w:rPr>
                <w:rFonts w:ascii="Arial" w:eastAsia="Times New Roman" w:hAnsi="Arial" w:cs="Arial"/>
                <w:bCs/>
                <w:color w:val="4F6228" w:themeColor="accent3" w:themeShade="80"/>
                <w:lang w:eastAsia="pl-PL"/>
              </w:rPr>
              <w:t> </w:t>
            </w:r>
          </w:p>
        </w:tc>
        <w:tc>
          <w:tcPr>
            <w:tcW w:w="2174" w:type="dxa"/>
            <w:tcBorders>
              <w:top w:val="nil"/>
              <w:left w:val="nil"/>
              <w:bottom w:val="single" w:sz="4" w:space="0" w:color="808080"/>
              <w:right w:val="single" w:sz="8" w:space="0" w:color="808080"/>
            </w:tcBorders>
            <w:shd w:val="clear" w:color="000000" w:fill="EBF1DE"/>
            <w:vAlign w:val="center"/>
            <w:hideMark/>
          </w:tcPr>
          <w:p w14:paraId="4B6F8DDE" w14:textId="77777777" w:rsidR="00D56C78" w:rsidRPr="00A62122" w:rsidRDefault="00D56C78" w:rsidP="00A62122">
            <w:pPr>
              <w:spacing w:after="0" w:line="240" w:lineRule="auto"/>
              <w:jc w:val="center"/>
              <w:rPr>
                <w:rFonts w:ascii="Arial" w:eastAsia="Times New Roman" w:hAnsi="Arial" w:cs="Arial"/>
                <w:bCs/>
                <w:color w:val="4F6228" w:themeColor="accent3" w:themeShade="80"/>
                <w:lang w:eastAsia="pl-PL"/>
              </w:rPr>
            </w:pPr>
            <w:r w:rsidRPr="00A62122">
              <w:rPr>
                <w:rFonts w:ascii="Arial" w:eastAsia="Times New Roman" w:hAnsi="Arial" w:cs="Arial"/>
                <w:bCs/>
                <w:color w:val="4F6228" w:themeColor="accent3" w:themeShade="80"/>
                <w:lang w:eastAsia="pl-PL"/>
              </w:rPr>
              <w:t> </w:t>
            </w:r>
          </w:p>
        </w:tc>
      </w:tr>
      <w:tr w:rsidR="00D56C78" w:rsidRPr="00A62122" w14:paraId="66EA059D"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71848137" w14:textId="63AAB199" w:rsidR="00D56C78" w:rsidRPr="00A62122" w:rsidRDefault="00D56C78"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motocykle</w:t>
            </w:r>
          </w:p>
        </w:tc>
        <w:tc>
          <w:tcPr>
            <w:tcW w:w="3856" w:type="dxa"/>
            <w:tcBorders>
              <w:top w:val="nil"/>
              <w:left w:val="single" w:sz="8" w:space="0" w:color="808080"/>
              <w:bottom w:val="single" w:sz="4" w:space="0" w:color="808080"/>
              <w:right w:val="nil"/>
            </w:tcBorders>
            <w:shd w:val="clear" w:color="auto" w:fill="auto"/>
            <w:noWrap/>
            <w:vAlign w:val="bottom"/>
          </w:tcPr>
          <w:p w14:paraId="035E19D7" w14:textId="52429C60"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14</w:t>
            </w:r>
          </w:p>
        </w:tc>
        <w:tc>
          <w:tcPr>
            <w:tcW w:w="2174" w:type="dxa"/>
            <w:tcBorders>
              <w:top w:val="nil"/>
              <w:left w:val="single" w:sz="8" w:space="0" w:color="808080"/>
              <w:bottom w:val="single" w:sz="4" w:space="0" w:color="808080"/>
              <w:right w:val="nil"/>
            </w:tcBorders>
            <w:shd w:val="clear" w:color="auto" w:fill="auto"/>
            <w:noWrap/>
            <w:vAlign w:val="bottom"/>
          </w:tcPr>
          <w:p w14:paraId="4C11EE26" w14:textId="621694D0"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r w:rsidR="00D56C78" w:rsidRPr="00A62122" w14:paraId="7D8680CC"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2E7594A2" w14:textId="05DAB564" w:rsidR="00D56C78" w:rsidRPr="00A62122" w:rsidRDefault="003C21BB"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Samochody osobowe</w:t>
            </w:r>
          </w:p>
        </w:tc>
        <w:tc>
          <w:tcPr>
            <w:tcW w:w="3856" w:type="dxa"/>
            <w:tcBorders>
              <w:top w:val="nil"/>
              <w:left w:val="single" w:sz="8" w:space="0" w:color="808080"/>
              <w:bottom w:val="single" w:sz="4" w:space="0" w:color="808080"/>
              <w:right w:val="nil"/>
            </w:tcBorders>
            <w:shd w:val="clear" w:color="auto" w:fill="auto"/>
            <w:noWrap/>
            <w:vAlign w:val="bottom"/>
          </w:tcPr>
          <w:p w14:paraId="6FD3C691" w14:textId="4B7CF7E9"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1363</w:t>
            </w:r>
          </w:p>
        </w:tc>
        <w:tc>
          <w:tcPr>
            <w:tcW w:w="2174" w:type="dxa"/>
            <w:tcBorders>
              <w:top w:val="nil"/>
              <w:left w:val="single" w:sz="8" w:space="0" w:color="808080"/>
              <w:bottom w:val="single" w:sz="4" w:space="0" w:color="808080"/>
              <w:right w:val="nil"/>
            </w:tcBorders>
            <w:shd w:val="clear" w:color="auto" w:fill="auto"/>
            <w:noWrap/>
            <w:vAlign w:val="bottom"/>
          </w:tcPr>
          <w:p w14:paraId="2A759FF7" w14:textId="200F6C7C"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r w:rsidR="00D56C78" w:rsidRPr="00A62122" w14:paraId="435FA43E"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4B630804" w14:textId="25A7CBD6" w:rsidR="00D56C78" w:rsidRPr="00A62122" w:rsidRDefault="003C21BB"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Samochody dostawcze</w:t>
            </w:r>
          </w:p>
        </w:tc>
        <w:tc>
          <w:tcPr>
            <w:tcW w:w="3856" w:type="dxa"/>
            <w:tcBorders>
              <w:top w:val="nil"/>
              <w:left w:val="single" w:sz="8" w:space="0" w:color="808080"/>
              <w:bottom w:val="single" w:sz="4" w:space="0" w:color="808080"/>
              <w:right w:val="nil"/>
            </w:tcBorders>
            <w:shd w:val="clear" w:color="auto" w:fill="auto"/>
            <w:noWrap/>
            <w:vAlign w:val="bottom"/>
          </w:tcPr>
          <w:p w14:paraId="31375839" w14:textId="476204F6"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214</w:t>
            </w:r>
          </w:p>
        </w:tc>
        <w:tc>
          <w:tcPr>
            <w:tcW w:w="2174" w:type="dxa"/>
            <w:tcBorders>
              <w:top w:val="nil"/>
              <w:left w:val="single" w:sz="8" w:space="0" w:color="808080"/>
              <w:bottom w:val="single" w:sz="4" w:space="0" w:color="808080"/>
              <w:right w:val="nil"/>
            </w:tcBorders>
            <w:shd w:val="clear" w:color="auto" w:fill="auto"/>
            <w:noWrap/>
            <w:vAlign w:val="bottom"/>
          </w:tcPr>
          <w:p w14:paraId="33404339" w14:textId="4127AAC3"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r w:rsidR="00D56C78" w:rsidRPr="00A62122" w14:paraId="1BA41DB7"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1B5E85CD" w14:textId="6EF13E03" w:rsidR="00D56C78" w:rsidRPr="00A62122" w:rsidRDefault="003C21BB"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Samochody ciężarowe bez przyczepy</w:t>
            </w:r>
          </w:p>
        </w:tc>
        <w:tc>
          <w:tcPr>
            <w:tcW w:w="3856" w:type="dxa"/>
            <w:tcBorders>
              <w:top w:val="nil"/>
              <w:left w:val="single" w:sz="8" w:space="0" w:color="808080"/>
              <w:bottom w:val="single" w:sz="4" w:space="0" w:color="808080"/>
              <w:right w:val="nil"/>
            </w:tcBorders>
            <w:shd w:val="clear" w:color="auto" w:fill="auto"/>
            <w:noWrap/>
            <w:vAlign w:val="bottom"/>
          </w:tcPr>
          <w:p w14:paraId="143FD647" w14:textId="41710AD9"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65</w:t>
            </w:r>
          </w:p>
        </w:tc>
        <w:tc>
          <w:tcPr>
            <w:tcW w:w="2174" w:type="dxa"/>
            <w:tcBorders>
              <w:top w:val="nil"/>
              <w:left w:val="single" w:sz="8" w:space="0" w:color="808080"/>
              <w:bottom w:val="single" w:sz="4" w:space="0" w:color="808080"/>
              <w:right w:val="nil"/>
            </w:tcBorders>
            <w:shd w:val="clear" w:color="auto" w:fill="auto"/>
            <w:noWrap/>
            <w:vAlign w:val="bottom"/>
          </w:tcPr>
          <w:p w14:paraId="700C1C3C" w14:textId="7BA2CCD5"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r w:rsidR="00D56C78" w:rsidRPr="00A62122" w14:paraId="37BF4A04"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6DA290AC" w14:textId="5ECFC0A6" w:rsidR="00D56C78" w:rsidRPr="00A62122" w:rsidRDefault="003C21BB"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 xml:space="preserve">Samochody ciężarowe </w:t>
            </w:r>
            <w:r>
              <w:rPr>
                <w:rFonts w:ascii="Arial" w:eastAsia="Times New Roman" w:hAnsi="Arial" w:cs="Arial"/>
                <w:color w:val="000000"/>
                <w:lang w:eastAsia="pl-PL"/>
              </w:rPr>
              <w:br/>
              <w:t>z przyczepą</w:t>
            </w:r>
          </w:p>
        </w:tc>
        <w:tc>
          <w:tcPr>
            <w:tcW w:w="3856" w:type="dxa"/>
            <w:tcBorders>
              <w:top w:val="nil"/>
              <w:left w:val="single" w:sz="8" w:space="0" w:color="808080"/>
              <w:bottom w:val="single" w:sz="4" w:space="0" w:color="808080"/>
              <w:right w:val="nil"/>
            </w:tcBorders>
            <w:shd w:val="clear" w:color="auto" w:fill="auto"/>
            <w:noWrap/>
            <w:vAlign w:val="bottom"/>
          </w:tcPr>
          <w:p w14:paraId="1095163E" w14:textId="0505DDA6"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44</w:t>
            </w:r>
          </w:p>
        </w:tc>
        <w:tc>
          <w:tcPr>
            <w:tcW w:w="2174" w:type="dxa"/>
            <w:tcBorders>
              <w:top w:val="nil"/>
              <w:left w:val="single" w:sz="8" w:space="0" w:color="808080"/>
              <w:bottom w:val="single" w:sz="4" w:space="0" w:color="808080"/>
              <w:right w:val="nil"/>
            </w:tcBorders>
            <w:shd w:val="clear" w:color="auto" w:fill="auto"/>
            <w:noWrap/>
            <w:vAlign w:val="bottom"/>
          </w:tcPr>
          <w:p w14:paraId="42830763" w14:textId="1BEA3AB5"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r w:rsidR="00D56C78" w:rsidRPr="00A62122" w14:paraId="17AFBBBA"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20EBC66C" w14:textId="62137E18" w:rsidR="00D56C78" w:rsidRPr="00A62122" w:rsidRDefault="003C21BB"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autobusy</w:t>
            </w:r>
          </w:p>
        </w:tc>
        <w:tc>
          <w:tcPr>
            <w:tcW w:w="3856" w:type="dxa"/>
            <w:tcBorders>
              <w:top w:val="nil"/>
              <w:left w:val="single" w:sz="8" w:space="0" w:color="808080"/>
              <w:bottom w:val="single" w:sz="4" w:space="0" w:color="808080"/>
              <w:right w:val="nil"/>
            </w:tcBorders>
            <w:shd w:val="clear" w:color="auto" w:fill="auto"/>
            <w:noWrap/>
            <w:vAlign w:val="bottom"/>
          </w:tcPr>
          <w:p w14:paraId="1027EACA" w14:textId="3435D887"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46</w:t>
            </w:r>
          </w:p>
        </w:tc>
        <w:tc>
          <w:tcPr>
            <w:tcW w:w="2174" w:type="dxa"/>
            <w:tcBorders>
              <w:top w:val="nil"/>
              <w:left w:val="single" w:sz="8" w:space="0" w:color="808080"/>
              <w:bottom w:val="single" w:sz="4" w:space="0" w:color="808080"/>
              <w:right w:val="nil"/>
            </w:tcBorders>
            <w:shd w:val="clear" w:color="auto" w:fill="auto"/>
            <w:noWrap/>
            <w:vAlign w:val="bottom"/>
          </w:tcPr>
          <w:p w14:paraId="6666FAC8" w14:textId="018463FF"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r w:rsidR="00D56C78" w:rsidRPr="00A62122" w14:paraId="00EB8794" w14:textId="77777777" w:rsidTr="00D56C78">
        <w:trPr>
          <w:trHeight w:val="305"/>
        </w:trPr>
        <w:tc>
          <w:tcPr>
            <w:tcW w:w="2907" w:type="dxa"/>
            <w:tcBorders>
              <w:top w:val="nil"/>
              <w:left w:val="single" w:sz="8" w:space="0" w:color="808080"/>
              <w:bottom w:val="single" w:sz="4" w:space="0" w:color="808080"/>
              <w:right w:val="single" w:sz="4" w:space="0" w:color="808080"/>
            </w:tcBorders>
            <w:shd w:val="clear" w:color="auto" w:fill="auto"/>
            <w:noWrap/>
            <w:vAlign w:val="bottom"/>
          </w:tcPr>
          <w:p w14:paraId="5A33B1B1" w14:textId="3D07646F" w:rsidR="00D56C78" w:rsidRPr="00A62122" w:rsidRDefault="003C21BB" w:rsidP="003C21B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ciągniki</w:t>
            </w:r>
          </w:p>
        </w:tc>
        <w:tc>
          <w:tcPr>
            <w:tcW w:w="3856" w:type="dxa"/>
            <w:tcBorders>
              <w:top w:val="nil"/>
              <w:left w:val="single" w:sz="8" w:space="0" w:color="808080"/>
              <w:bottom w:val="single" w:sz="4" w:space="0" w:color="808080"/>
              <w:right w:val="nil"/>
            </w:tcBorders>
            <w:shd w:val="clear" w:color="auto" w:fill="auto"/>
            <w:noWrap/>
            <w:vAlign w:val="bottom"/>
          </w:tcPr>
          <w:p w14:paraId="0C34C8F1" w14:textId="10C085C4" w:rsidR="00D56C78" w:rsidRPr="00A62122" w:rsidRDefault="003C21BB" w:rsidP="00A62122">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7</w:t>
            </w:r>
          </w:p>
        </w:tc>
        <w:tc>
          <w:tcPr>
            <w:tcW w:w="2174" w:type="dxa"/>
            <w:tcBorders>
              <w:top w:val="nil"/>
              <w:left w:val="single" w:sz="8" w:space="0" w:color="808080"/>
              <w:bottom w:val="single" w:sz="4" w:space="0" w:color="808080"/>
              <w:right w:val="nil"/>
            </w:tcBorders>
            <w:shd w:val="clear" w:color="auto" w:fill="auto"/>
            <w:noWrap/>
            <w:vAlign w:val="bottom"/>
          </w:tcPr>
          <w:p w14:paraId="600D7FC5" w14:textId="5424606D" w:rsidR="00D56C78" w:rsidRPr="00A62122" w:rsidRDefault="00D56C78" w:rsidP="00A62122">
            <w:pPr>
              <w:spacing w:after="0" w:line="240" w:lineRule="auto"/>
              <w:jc w:val="right"/>
              <w:rPr>
                <w:rFonts w:ascii="Arial" w:eastAsia="Times New Roman" w:hAnsi="Arial" w:cs="Arial"/>
                <w:color w:val="000000"/>
                <w:lang w:eastAsia="pl-PL"/>
              </w:rPr>
            </w:pPr>
            <w:r w:rsidRPr="00D56C78">
              <w:rPr>
                <w:rFonts w:ascii="Arial" w:hAnsi="Arial" w:cs="Arial"/>
              </w:rPr>
              <w:t>1,21</w:t>
            </w:r>
          </w:p>
        </w:tc>
      </w:tr>
    </w:tbl>
    <w:p w14:paraId="66BCF887" w14:textId="77777777" w:rsidR="00D459D2" w:rsidRDefault="00D459D2" w:rsidP="00735345">
      <w:pPr>
        <w:spacing w:line="360" w:lineRule="auto"/>
        <w:jc w:val="both"/>
        <w:rPr>
          <w:rFonts w:ascii="Arial" w:hAnsi="Arial" w:cs="Arial"/>
        </w:rPr>
      </w:pPr>
    </w:p>
    <w:p w14:paraId="7A9742FC" w14:textId="77777777" w:rsidR="00BC58C4" w:rsidRDefault="00904077" w:rsidP="00735345">
      <w:pPr>
        <w:spacing w:line="360" w:lineRule="auto"/>
        <w:jc w:val="both"/>
        <w:rPr>
          <w:rFonts w:ascii="Arial" w:hAnsi="Arial" w:cs="Arial"/>
        </w:rPr>
      </w:pPr>
      <w:r w:rsidRPr="005454DC">
        <w:rPr>
          <w:rFonts w:ascii="Arial" w:hAnsi="Arial" w:cs="Arial"/>
        </w:rPr>
        <w:t>Emisja dla tranzytu</w:t>
      </w:r>
      <w:r w:rsidR="00A62122">
        <w:rPr>
          <w:rFonts w:ascii="Arial" w:hAnsi="Arial" w:cs="Arial"/>
        </w:rPr>
        <w:t xml:space="preserve"> w roku 2007</w:t>
      </w:r>
      <w:r w:rsidR="005F36D4" w:rsidRPr="005454DC">
        <w:rPr>
          <w:rFonts w:ascii="Arial" w:hAnsi="Arial" w:cs="Arial"/>
        </w:rPr>
        <w:t>.</w:t>
      </w:r>
    </w:p>
    <w:tbl>
      <w:tblPr>
        <w:tblStyle w:val="rednialista2akcent3"/>
        <w:tblW w:w="0" w:type="auto"/>
        <w:tblLook w:val="06A0" w:firstRow="1" w:lastRow="0" w:firstColumn="1" w:lastColumn="0" w:noHBand="1" w:noVBand="1"/>
      </w:tblPr>
      <w:tblGrid>
        <w:gridCol w:w="3070"/>
        <w:gridCol w:w="3071"/>
      </w:tblGrid>
      <w:tr w:rsidR="006C655B" w:rsidRPr="006C655B" w14:paraId="3E8FD1DD" w14:textId="77777777" w:rsidTr="00A621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14:paraId="2E23766E" w14:textId="77777777" w:rsidR="005F36D4" w:rsidRPr="006C655B" w:rsidRDefault="005F36D4" w:rsidP="00BB69F1">
            <w:pPr>
              <w:spacing w:line="360" w:lineRule="auto"/>
              <w:jc w:val="both"/>
              <w:rPr>
                <w:rFonts w:ascii="Arial" w:hAnsi="Arial" w:cs="Arial"/>
                <w:b/>
                <w:color w:val="auto"/>
                <w:sz w:val="22"/>
                <w:szCs w:val="22"/>
              </w:rPr>
            </w:pPr>
          </w:p>
        </w:tc>
        <w:tc>
          <w:tcPr>
            <w:tcW w:w="3071" w:type="dxa"/>
          </w:tcPr>
          <w:p w14:paraId="218320D8" w14:textId="77777777" w:rsidR="005F36D4" w:rsidRPr="006C655B" w:rsidRDefault="00904077" w:rsidP="00A6212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6C655B">
              <w:rPr>
                <w:rFonts w:ascii="Arial" w:hAnsi="Arial" w:cs="Arial"/>
                <w:b/>
                <w:color w:val="auto"/>
                <w:sz w:val="22"/>
                <w:szCs w:val="22"/>
              </w:rPr>
              <w:t>Emisja w roku 200</w:t>
            </w:r>
            <w:r w:rsidR="00A62122" w:rsidRPr="006C655B">
              <w:rPr>
                <w:rFonts w:ascii="Arial" w:hAnsi="Arial" w:cs="Arial"/>
                <w:b/>
                <w:color w:val="auto"/>
                <w:sz w:val="22"/>
                <w:szCs w:val="22"/>
              </w:rPr>
              <w:t>7</w:t>
            </w:r>
          </w:p>
        </w:tc>
      </w:tr>
      <w:tr w:rsidR="006C655B" w:rsidRPr="006C655B" w14:paraId="51743BB4" w14:textId="77777777" w:rsidTr="00A62122">
        <w:tc>
          <w:tcPr>
            <w:cnfStyle w:val="001000000000" w:firstRow="0" w:lastRow="0" w:firstColumn="1" w:lastColumn="0" w:oddVBand="0" w:evenVBand="0" w:oddHBand="0" w:evenHBand="0" w:firstRowFirstColumn="0" w:firstRowLastColumn="0" w:lastRowFirstColumn="0" w:lastRowLastColumn="0"/>
            <w:tcW w:w="3070" w:type="dxa"/>
          </w:tcPr>
          <w:p w14:paraId="2E72EB7F" w14:textId="77777777" w:rsidR="005F36D4" w:rsidRPr="006C655B" w:rsidRDefault="005F36D4" w:rsidP="00BB69F1">
            <w:pPr>
              <w:spacing w:line="360" w:lineRule="auto"/>
              <w:jc w:val="both"/>
              <w:rPr>
                <w:rFonts w:ascii="Arial" w:hAnsi="Arial" w:cs="Arial"/>
                <w:b/>
                <w:color w:val="auto"/>
              </w:rPr>
            </w:pPr>
            <w:r w:rsidRPr="006C655B">
              <w:rPr>
                <w:rFonts w:ascii="Arial" w:hAnsi="Arial" w:cs="Arial"/>
                <w:b/>
                <w:color w:val="auto"/>
              </w:rPr>
              <w:t>Tranzyt</w:t>
            </w:r>
          </w:p>
        </w:tc>
        <w:tc>
          <w:tcPr>
            <w:tcW w:w="3071" w:type="dxa"/>
          </w:tcPr>
          <w:p w14:paraId="09C1234F" w14:textId="77777777" w:rsidR="005F36D4" w:rsidRPr="006C655B" w:rsidRDefault="005F36D4" w:rsidP="00BB69F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6C655B" w:rsidRPr="006C655B" w14:paraId="23B1CAAE" w14:textId="77777777" w:rsidTr="00A62122">
        <w:tc>
          <w:tcPr>
            <w:cnfStyle w:val="001000000000" w:firstRow="0" w:lastRow="0" w:firstColumn="1" w:lastColumn="0" w:oddVBand="0" w:evenVBand="0" w:oddHBand="0" w:evenHBand="0" w:firstRowFirstColumn="0" w:firstRowLastColumn="0" w:lastRowFirstColumn="0" w:lastRowLastColumn="0"/>
            <w:tcW w:w="3070" w:type="dxa"/>
          </w:tcPr>
          <w:p w14:paraId="73235675" w14:textId="0CBD861F" w:rsidR="005F36D4" w:rsidRPr="006C655B" w:rsidRDefault="00A62122" w:rsidP="00394B48">
            <w:pPr>
              <w:spacing w:line="360" w:lineRule="auto"/>
              <w:jc w:val="both"/>
              <w:rPr>
                <w:rFonts w:ascii="Arial" w:hAnsi="Arial" w:cs="Arial"/>
                <w:b/>
                <w:color w:val="auto"/>
              </w:rPr>
            </w:pPr>
            <w:r w:rsidRPr="006C655B">
              <w:rPr>
                <w:rFonts w:ascii="Arial" w:hAnsi="Arial" w:cs="Arial"/>
                <w:b/>
                <w:color w:val="auto"/>
              </w:rPr>
              <w:t xml:space="preserve">Droga nr </w:t>
            </w:r>
            <w:r w:rsidR="003C21BB" w:rsidRPr="006C655B">
              <w:rPr>
                <w:rFonts w:ascii="Arial" w:hAnsi="Arial" w:cs="Arial"/>
                <w:b/>
                <w:color w:val="auto"/>
              </w:rPr>
              <w:t>803</w:t>
            </w:r>
            <w:r w:rsidR="00394B48" w:rsidRPr="006C655B">
              <w:rPr>
                <w:rFonts w:ascii="Arial" w:hAnsi="Arial" w:cs="Arial"/>
                <w:b/>
                <w:color w:val="auto"/>
              </w:rPr>
              <w:t xml:space="preserve"> </w:t>
            </w:r>
          </w:p>
        </w:tc>
        <w:tc>
          <w:tcPr>
            <w:tcW w:w="3071" w:type="dxa"/>
          </w:tcPr>
          <w:p w14:paraId="2DB8C030" w14:textId="15EADAEC" w:rsidR="005F36D4" w:rsidRPr="006C655B" w:rsidRDefault="006C655B" w:rsidP="00A621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655B">
              <w:rPr>
                <w:rFonts w:ascii="Arial" w:hAnsi="Arial" w:cs="Arial"/>
                <w:color w:val="auto"/>
              </w:rPr>
              <w:t>151</w:t>
            </w:r>
            <w:r w:rsidR="00BC58C4" w:rsidRPr="006C655B">
              <w:rPr>
                <w:rFonts w:ascii="Arial" w:hAnsi="Arial" w:cs="Arial"/>
                <w:color w:val="auto"/>
              </w:rPr>
              <w:t xml:space="preserve"> </w:t>
            </w:r>
            <w:r w:rsidR="005F36D4" w:rsidRPr="006C655B">
              <w:rPr>
                <w:rFonts w:ascii="Arial" w:hAnsi="Arial" w:cs="Arial"/>
                <w:b/>
                <w:color w:val="auto"/>
              </w:rPr>
              <w:t>Mg CO2</w:t>
            </w:r>
          </w:p>
        </w:tc>
      </w:tr>
    </w:tbl>
    <w:p w14:paraId="76B9357F" w14:textId="77777777" w:rsidR="001F5A4C" w:rsidRPr="005454DC" w:rsidRDefault="001F5A4C" w:rsidP="00735345">
      <w:pPr>
        <w:spacing w:line="360" w:lineRule="auto"/>
        <w:jc w:val="both"/>
        <w:rPr>
          <w:rFonts w:ascii="Arial" w:hAnsi="Arial" w:cs="Arial"/>
          <w:i/>
        </w:rPr>
      </w:pPr>
    </w:p>
    <w:p w14:paraId="3A46437F" w14:textId="77777777" w:rsidR="002074C0" w:rsidRDefault="00C43F00" w:rsidP="00735345">
      <w:pPr>
        <w:spacing w:line="360" w:lineRule="auto"/>
        <w:jc w:val="both"/>
        <w:rPr>
          <w:rFonts w:ascii="Arial" w:hAnsi="Arial" w:cs="Arial"/>
          <w:i/>
        </w:rPr>
      </w:pPr>
      <w:r w:rsidRPr="005454DC">
        <w:rPr>
          <w:rFonts w:ascii="Arial" w:hAnsi="Arial" w:cs="Arial"/>
          <w:i/>
        </w:rPr>
        <w:t xml:space="preserve">Źródło: opracowanie własne na podstawie </w:t>
      </w:r>
      <w:r w:rsidR="002074C0" w:rsidRPr="002074C0">
        <w:rPr>
          <w:rFonts w:ascii="Arial" w:hAnsi="Arial" w:cs="Arial"/>
          <w:i/>
        </w:rPr>
        <w:t xml:space="preserve">Pomiar ruchu na drogach wojewódzkich </w:t>
      </w:r>
      <w:r w:rsidR="002074C0">
        <w:rPr>
          <w:rFonts w:ascii="Arial" w:hAnsi="Arial" w:cs="Arial"/>
          <w:i/>
        </w:rPr>
        <w:br/>
      </w:r>
      <w:r w:rsidR="002074C0" w:rsidRPr="002074C0">
        <w:rPr>
          <w:rFonts w:ascii="Arial" w:hAnsi="Arial" w:cs="Arial"/>
          <w:i/>
        </w:rPr>
        <w:t xml:space="preserve">i krajowych GDDKiA 2010r. </w:t>
      </w:r>
    </w:p>
    <w:p w14:paraId="34982A71" w14:textId="77777777" w:rsidR="00810172" w:rsidRDefault="00D459D2" w:rsidP="00786ED1">
      <w:pPr>
        <w:spacing w:after="0" w:line="360" w:lineRule="auto"/>
        <w:jc w:val="both"/>
        <w:rPr>
          <w:rFonts w:ascii="Arial" w:hAnsi="Arial" w:cs="Arial"/>
        </w:rPr>
      </w:pPr>
      <w:r w:rsidRPr="00D459D2">
        <w:rPr>
          <w:rFonts w:ascii="Arial" w:hAnsi="Arial" w:cs="Arial"/>
          <w:bCs/>
        </w:rPr>
        <w:t>Ze źródeł mobilnych pochodzi ok. 0,2% krajowej emisji dwutlenku siarki ze względu na niską zawartość siarki w paliwach ciekłych (KOBiZE 2014), dlatego przy niewielkim natężeniu ruchu t</w:t>
      </w:r>
      <w:r w:rsidRPr="00D459D2">
        <w:rPr>
          <w:rFonts w:ascii="Arial" w:hAnsi="Arial" w:cs="Arial"/>
        </w:rPr>
        <w:t xml:space="preserve">ej kategorii </w:t>
      </w:r>
      <w:proofErr w:type="gramStart"/>
      <w:r w:rsidRPr="00D459D2">
        <w:rPr>
          <w:rFonts w:ascii="Arial" w:hAnsi="Arial" w:cs="Arial"/>
        </w:rPr>
        <w:t>nie  uwzględniano</w:t>
      </w:r>
      <w:proofErr w:type="gramEnd"/>
      <w:r w:rsidRPr="00D459D2">
        <w:rPr>
          <w:rFonts w:ascii="Arial" w:hAnsi="Arial" w:cs="Arial"/>
        </w:rPr>
        <w:t>, ponadto wszystkie pojazdy wyprodukowane po 2000 r., muszą spełniać coraz bardziej restrykcyjne normy emisji spalin.</w:t>
      </w:r>
    </w:p>
    <w:p w14:paraId="4CA0F995" w14:textId="77777777" w:rsidR="00D459D2" w:rsidRPr="005454DC" w:rsidRDefault="00D459D2" w:rsidP="00D459D2">
      <w:pPr>
        <w:spacing w:line="360" w:lineRule="auto"/>
        <w:jc w:val="both"/>
        <w:rPr>
          <w:rFonts w:ascii="Arial" w:hAnsi="Arial" w:cs="Arial"/>
        </w:rPr>
      </w:pPr>
      <w:r w:rsidRPr="005454DC">
        <w:rPr>
          <w:rFonts w:ascii="Arial" w:hAnsi="Arial" w:cs="Arial"/>
        </w:rPr>
        <w:t>Dla obliczenia emisji z poszczególnych źródeł, zastosowano następujące wskaźniki:</w:t>
      </w:r>
    </w:p>
    <w:tbl>
      <w:tblPr>
        <w:tblStyle w:val="rednialista2akcent6"/>
        <w:tblW w:w="0" w:type="auto"/>
        <w:tblLook w:val="0680" w:firstRow="0" w:lastRow="0" w:firstColumn="1" w:lastColumn="0" w:noHBand="1" w:noVBand="1"/>
      </w:tblPr>
      <w:tblGrid>
        <w:gridCol w:w="2660"/>
        <w:gridCol w:w="3181"/>
      </w:tblGrid>
      <w:tr w:rsidR="00D459D2" w:rsidRPr="005454DC" w14:paraId="55E43337" w14:textId="77777777" w:rsidTr="00150F95">
        <w:tc>
          <w:tcPr>
            <w:cnfStyle w:val="001000000000" w:firstRow="0" w:lastRow="0" w:firstColumn="1" w:lastColumn="0" w:oddVBand="0" w:evenVBand="0" w:oddHBand="0" w:evenHBand="0" w:firstRowFirstColumn="0" w:firstRowLastColumn="0" w:lastRowFirstColumn="0" w:lastRowLastColumn="0"/>
            <w:tcW w:w="2660" w:type="dxa"/>
          </w:tcPr>
          <w:p w14:paraId="56939C60" w14:textId="77777777" w:rsidR="00D459D2" w:rsidRPr="005454DC" w:rsidRDefault="00D459D2" w:rsidP="00150F95">
            <w:pPr>
              <w:spacing w:line="360" w:lineRule="auto"/>
              <w:rPr>
                <w:rFonts w:ascii="Arial" w:hAnsi="Arial" w:cs="Arial"/>
                <w:b/>
              </w:rPr>
            </w:pPr>
            <w:r w:rsidRPr="005454DC">
              <w:rPr>
                <w:rFonts w:ascii="Arial" w:hAnsi="Arial" w:cs="Arial"/>
                <w:b/>
              </w:rPr>
              <w:t>samochody osobowe</w:t>
            </w:r>
          </w:p>
        </w:tc>
        <w:tc>
          <w:tcPr>
            <w:tcW w:w="3181" w:type="dxa"/>
          </w:tcPr>
          <w:p w14:paraId="77E2E125" w14:textId="77777777" w:rsidR="00D459D2" w:rsidRPr="005454DC" w:rsidRDefault="00D459D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 xml:space="preserve">155 gCO2/km </w:t>
            </w:r>
            <w:r w:rsidRPr="005454DC">
              <w:rPr>
                <w:rFonts w:ascii="Arial" w:hAnsi="Arial" w:cs="Arial"/>
              </w:rPr>
              <w:tab/>
            </w:r>
          </w:p>
        </w:tc>
      </w:tr>
      <w:tr w:rsidR="00D459D2" w:rsidRPr="005454DC" w14:paraId="37675EB9" w14:textId="77777777" w:rsidTr="00150F95">
        <w:tc>
          <w:tcPr>
            <w:cnfStyle w:val="001000000000" w:firstRow="0" w:lastRow="0" w:firstColumn="1" w:lastColumn="0" w:oddVBand="0" w:evenVBand="0" w:oddHBand="0" w:evenHBand="0" w:firstRowFirstColumn="0" w:firstRowLastColumn="0" w:lastRowFirstColumn="0" w:lastRowLastColumn="0"/>
            <w:tcW w:w="2660" w:type="dxa"/>
          </w:tcPr>
          <w:p w14:paraId="2E8D98AD" w14:textId="77777777" w:rsidR="00D459D2" w:rsidRPr="005454DC" w:rsidRDefault="00D459D2" w:rsidP="00150F95">
            <w:pPr>
              <w:spacing w:line="360" w:lineRule="auto"/>
              <w:rPr>
                <w:rFonts w:ascii="Arial" w:hAnsi="Arial" w:cs="Arial"/>
                <w:b/>
              </w:rPr>
            </w:pPr>
            <w:r w:rsidRPr="005454DC">
              <w:rPr>
                <w:rFonts w:ascii="Arial" w:hAnsi="Arial" w:cs="Arial"/>
                <w:b/>
              </w:rPr>
              <w:t xml:space="preserve">motocykle </w:t>
            </w:r>
            <w:r w:rsidRPr="005454DC">
              <w:rPr>
                <w:rFonts w:ascii="Arial" w:hAnsi="Arial" w:cs="Arial"/>
                <w:b/>
              </w:rPr>
              <w:tab/>
            </w:r>
            <w:r w:rsidRPr="005454DC">
              <w:rPr>
                <w:rFonts w:ascii="Arial" w:hAnsi="Arial" w:cs="Arial"/>
                <w:b/>
              </w:rPr>
              <w:tab/>
            </w:r>
          </w:p>
        </w:tc>
        <w:tc>
          <w:tcPr>
            <w:tcW w:w="3181" w:type="dxa"/>
          </w:tcPr>
          <w:p w14:paraId="0926FA92" w14:textId="77777777" w:rsidR="00D459D2" w:rsidRPr="005454DC" w:rsidRDefault="00D459D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155 gCO2/km</w:t>
            </w:r>
          </w:p>
        </w:tc>
      </w:tr>
      <w:tr w:rsidR="00D459D2" w:rsidRPr="005454DC" w14:paraId="0B14C718" w14:textId="77777777" w:rsidTr="00150F95">
        <w:tc>
          <w:tcPr>
            <w:cnfStyle w:val="001000000000" w:firstRow="0" w:lastRow="0" w:firstColumn="1" w:lastColumn="0" w:oddVBand="0" w:evenVBand="0" w:oddHBand="0" w:evenHBand="0" w:firstRowFirstColumn="0" w:firstRowLastColumn="0" w:lastRowFirstColumn="0" w:lastRowLastColumn="0"/>
            <w:tcW w:w="2660" w:type="dxa"/>
          </w:tcPr>
          <w:p w14:paraId="13A9B514" w14:textId="77777777" w:rsidR="00D459D2" w:rsidRPr="005454DC" w:rsidRDefault="00D459D2" w:rsidP="00150F95">
            <w:pPr>
              <w:spacing w:line="360" w:lineRule="auto"/>
              <w:rPr>
                <w:rFonts w:ascii="Arial" w:hAnsi="Arial" w:cs="Arial"/>
                <w:b/>
              </w:rPr>
            </w:pPr>
            <w:r w:rsidRPr="005454DC">
              <w:rPr>
                <w:rFonts w:ascii="Arial" w:hAnsi="Arial" w:cs="Arial"/>
                <w:b/>
              </w:rPr>
              <w:t xml:space="preserve">samochody dostawcze </w:t>
            </w:r>
            <w:r w:rsidRPr="005454DC">
              <w:rPr>
                <w:rFonts w:ascii="Arial" w:hAnsi="Arial" w:cs="Arial"/>
                <w:b/>
              </w:rPr>
              <w:tab/>
            </w:r>
            <w:r w:rsidRPr="005454DC">
              <w:rPr>
                <w:rFonts w:ascii="Arial" w:hAnsi="Arial" w:cs="Arial"/>
                <w:b/>
              </w:rPr>
              <w:tab/>
            </w:r>
          </w:p>
        </w:tc>
        <w:tc>
          <w:tcPr>
            <w:tcW w:w="3181" w:type="dxa"/>
          </w:tcPr>
          <w:p w14:paraId="709479E2" w14:textId="77777777" w:rsidR="00D459D2" w:rsidRPr="005454DC" w:rsidRDefault="00D459D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200 gCO2/km</w:t>
            </w:r>
          </w:p>
        </w:tc>
      </w:tr>
      <w:tr w:rsidR="00D459D2" w:rsidRPr="005454DC" w14:paraId="0A5D3B14" w14:textId="77777777" w:rsidTr="00150F95">
        <w:tc>
          <w:tcPr>
            <w:cnfStyle w:val="001000000000" w:firstRow="0" w:lastRow="0" w:firstColumn="1" w:lastColumn="0" w:oddVBand="0" w:evenVBand="0" w:oddHBand="0" w:evenHBand="0" w:firstRowFirstColumn="0" w:firstRowLastColumn="0" w:lastRowFirstColumn="0" w:lastRowLastColumn="0"/>
            <w:tcW w:w="2660" w:type="dxa"/>
          </w:tcPr>
          <w:p w14:paraId="37269E17" w14:textId="77777777" w:rsidR="00D459D2" w:rsidRPr="005454DC" w:rsidRDefault="00D459D2" w:rsidP="00150F95">
            <w:pPr>
              <w:spacing w:line="360" w:lineRule="auto"/>
              <w:rPr>
                <w:rFonts w:ascii="Arial" w:hAnsi="Arial" w:cs="Arial"/>
                <w:b/>
              </w:rPr>
            </w:pPr>
            <w:r w:rsidRPr="005454DC">
              <w:rPr>
                <w:rFonts w:ascii="Arial" w:hAnsi="Arial" w:cs="Arial"/>
                <w:b/>
              </w:rPr>
              <w:t>samochody ciężarowe</w:t>
            </w:r>
            <w:r w:rsidRPr="005454DC">
              <w:rPr>
                <w:rFonts w:ascii="Arial" w:hAnsi="Arial" w:cs="Arial"/>
                <w:b/>
              </w:rPr>
              <w:tab/>
            </w:r>
          </w:p>
        </w:tc>
        <w:tc>
          <w:tcPr>
            <w:tcW w:w="3181" w:type="dxa"/>
          </w:tcPr>
          <w:p w14:paraId="5F8B9EF0" w14:textId="77777777" w:rsidR="00D459D2" w:rsidRPr="005454DC" w:rsidRDefault="00D459D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450 gCO2/km</w:t>
            </w:r>
          </w:p>
        </w:tc>
      </w:tr>
      <w:tr w:rsidR="00D459D2" w:rsidRPr="005454DC" w14:paraId="3DDAB1B0" w14:textId="77777777" w:rsidTr="00150F95">
        <w:tc>
          <w:tcPr>
            <w:cnfStyle w:val="001000000000" w:firstRow="0" w:lastRow="0" w:firstColumn="1" w:lastColumn="0" w:oddVBand="0" w:evenVBand="0" w:oddHBand="0" w:evenHBand="0" w:firstRowFirstColumn="0" w:firstRowLastColumn="0" w:lastRowFirstColumn="0" w:lastRowLastColumn="0"/>
            <w:tcW w:w="2660" w:type="dxa"/>
          </w:tcPr>
          <w:p w14:paraId="35B0123B" w14:textId="77777777" w:rsidR="00D459D2" w:rsidRPr="005454DC" w:rsidRDefault="00D459D2" w:rsidP="00150F95">
            <w:pPr>
              <w:spacing w:line="360" w:lineRule="auto"/>
              <w:rPr>
                <w:rFonts w:ascii="Arial" w:hAnsi="Arial" w:cs="Arial"/>
                <w:b/>
              </w:rPr>
            </w:pPr>
            <w:r w:rsidRPr="005454DC">
              <w:rPr>
                <w:rFonts w:ascii="Arial" w:hAnsi="Arial" w:cs="Arial"/>
                <w:b/>
              </w:rPr>
              <w:t xml:space="preserve">samochody ciężarowe </w:t>
            </w:r>
            <w:r w:rsidRPr="005454DC">
              <w:rPr>
                <w:rFonts w:ascii="Arial" w:hAnsi="Arial" w:cs="Arial"/>
                <w:b/>
              </w:rPr>
              <w:br/>
              <w:t xml:space="preserve">z przyczepą </w:t>
            </w:r>
            <w:r w:rsidRPr="005454DC">
              <w:rPr>
                <w:rFonts w:ascii="Arial" w:hAnsi="Arial" w:cs="Arial"/>
                <w:b/>
              </w:rPr>
              <w:tab/>
            </w:r>
            <w:r w:rsidRPr="005454DC">
              <w:rPr>
                <w:rFonts w:ascii="Arial" w:hAnsi="Arial" w:cs="Arial"/>
                <w:b/>
              </w:rPr>
              <w:tab/>
            </w:r>
          </w:p>
        </w:tc>
        <w:tc>
          <w:tcPr>
            <w:tcW w:w="3181" w:type="dxa"/>
          </w:tcPr>
          <w:p w14:paraId="3EB84277" w14:textId="77777777" w:rsidR="00D459D2" w:rsidRPr="005454DC" w:rsidRDefault="00D459D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900 gCO2/km</w:t>
            </w:r>
          </w:p>
        </w:tc>
      </w:tr>
      <w:tr w:rsidR="00D459D2" w:rsidRPr="005454DC" w14:paraId="0CA6A046" w14:textId="77777777" w:rsidTr="00150F95">
        <w:tc>
          <w:tcPr>
            <w:cnfStyle w:val="001000000000" w:firstRow="0" w:lastRow="0" w:firstColumn="1" w:lastColumn="0" w:oddVBand="0" w:evenVBand="0" w:oddHBand="0" w:evenHBand="0" w:firstRowFirstColumn="0" w:firstRowLastColumn="0" w:lastRowFirstColumn="0" w:lastRowLastColumn="0"/>
            <w:tcW w:w="2660" w:type="dxa"/>
          </w:tcPr>
          <w:p w14:paraId="09DF7A58" w14:textId="77777777" w:rsidR="00D459D2" w:rsidRPr="005454DC" w:rsidRDefault="00D459D2" w:rsidP="00150F95">
            <w:pPr>
              <w:spacing w:line="360" w:lineRule="auto"/>
              <w:rPr>
                <w:rFonts w:ascii="Arial" w:hAnsi="Arial" w:cs="Arial"/>
                <w:b/>
              </w:rPr>
            </w:pPr>
            <w:r w:rsidRPr="005454DC">
              <w:rPr>
                <w:rFonts w:ascii="Arial" w:hAnsi="Arial" w:cs="Arial"/>
                <w:b/>
              </w:rPr>
              <w:t xml:space="preserve">autobusy </w:t>
            </w:r>
          </w:p>
        </w:tc>
        <w:tc>
          <w:tcPr>
            <w:tcW w:w="3181" w:type="dxa"/>
          </w:tcPr>
          <w:p w14:paraId="5D65276E" w14:textId="77777777" w:rsidR="00D459D2" w:rsidRPr="005454DC" w:rsidRDefault="00D459D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450 gCO2/km</w:t>
            </w:r>
          </w:p>
        </w:tc>
      </w:tr>
    </w:tbl>
    <w:p w14:paraId="6F5F53D3" w14:textId="77777777" w:rsidR="00D459D2" w:rsidRPr="005454DC" w:rsidRDefault="00D459D2" w:rsidP="00D459D2">
      <w:pPr>
        <w:spacing w:line="360" w:lineRule="auto"/>
        <w:jc w:val="both"/>
        <w:rPr>
          <w:rFonts w:ascii="Arial" w:hAnsi="Arial" w:cs="Arial"/>
        </w:rPr>
      </w:pPr>
    </w:p>
    <w:p w14:paraId="371FC0E9" w14:textId="4A52ABCC" w:rsidR="005F36D4" w:rsidRPr="005454DC" w:rsidRDefault="005F36D4" w:rsidP="00735345">
      <w:pPr>
        <w:spacing w:line="360" w:lineRule="auto"/>
        <w:jc w:val="both"/>
        <w:rPr>
          <w:rFonts w:ascii="Arial" w:hAnsi="Arial" w:cs="Arial"/>
        </w:rPr>
      </w:pPr>
      <w:r w:rsidRPr="005454DC">
        <w:rPr>
          <w:rFonts w:ascii="Arial" w:hAnsi="Arial" w:cs="Arial"/>
        </w:rPr>
        <w:t xml:space="preserve">Inwentaryzacja emisji ze zużycia paliw w transporcie lokalnym oparta jest na danych </w:t>
      </w:r>
      <w:r w:rsidRPr="005454DC">
        <w:rPr>
          <w:rFonts w:ascii="Arial" w:hAnsi="Arial" w:cs="Arial"/>
        </w:rPr>
        <w:br/>
        <w:t xml:space="preserve">o pojazdach zarejestrowanych na terenie </w:t>
      </w:r>
      <w:r w:rsidR="003C21BB">
        <w:rPr>
          <w:rFonts w:ascii="Arial" w:hAnsi="Arial" w:cs="Arial"/>
        </w:rPr>
        <w:t>miasta</w:t>
      </w:r>
      <w:r w:rsidRPr="005454DC">
        <w:rPr>
          <w:rFonts w:ascii="Arial" w:hAnsi="Arial" w:cs="Arial"/>
        </w:rPr>
        <w:t xml:space="preserve"> oraz statystycznym kilometrażu pokonywanym przez określone kategorie pojazdów oszacowanym przez Instytut Transportu Samochodowego. Wyniki inwentaryzacji przedstawiono w tabeli zamieszonej poniżej.</w:t>
      </w:r>
    </w:p>
    <w:tbl>
      <w:tblPr>
        <w:tblStyle w:val="Jasnecieniowanieakcent6"/>
        <w:tblW w:w="0" w:type="auto"/>
        <w:tblLook w:val="06A0" w:firstRow="1" w:lastRow="0" w:firstColumn="1" w:lastColumn="0" w:noHBand="1" w:noVBand="1"/>
      </w:tblPr>
      <w:tblGrid>
        <w:gridCol w:w="3028"/>
        <w:gridCol w:w="3022"/>
        <w:gridCol w:w="3022"/>
      </w:tblGrid>
      <w:tr w:rsidR="00904077" w:rsidRPr="001E790E" w14:paraId="6894BD56" w14:textId="77777777" w:rsidTr="00904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8387CD7" w14:textId="77777777" w:rsidR="00962D70" w:rsidRPr="001E790E" w:rsidRDefault="00962D70" w:rsidP="00735345">
            <w:pPr>
              <w:spacing w:line="360" w:lineRule="auto"/>
              <w:jc w:val="both"/>
              <w:rPr>
                <w:rFonts w:ascii="Arial" w:hAnsi="Arial" w:cs="Arial"/>
                <w:b w:val="0"/>
                <w:color w:val="auto"/>
              </w:rPr>
            </w:pPr>
          </w:p>
        </w:tc>
        <w:tc>
          <w:tcPr>
            <w:tcW w:w="3071" w:type="dxa"/>
          </w:tcPr>
          <w:p w14:paraId="0A1A27EA" w14:textId="77777777" w:rsidR="00962D70" w:rsidRPr="001E790E" w:rsidRDefault="004C2E6B" w:rsidP="0075419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E790E">
              <w:rPr>
                <w:rFonts w:ascii="Arial" w:hAnsi="Arial" w:cs="Arial"/>
                <w:b w:val="0"/>
                <w:color w:val="auto"/>
              </w:rPr>
              <w:t xml:space="preserve">Emisja w roku </w:t>
            </w:r>
            <w:r w:rsidR="00810172" w:rsidRPr="001E790E">
              <w:rPr>
                <w:rFonts w:ascii="Arial" w:hAnsi="Arial" w:cs="Arial"/>
                <w:b w:val="0"/>
                <w:color w:val="auto"/>
              </w:rPr>
              <w:t>2007</w:t>
            </w:r>
          </w:p>
        </w:tc>
        <w:tc>
          <w:tcPr>
            <w:tcW w:w="3071" w:type="dxa"/>
          </w:tcPr>
          <w:p w14:paraId="2879ED63" w14:textId="77777777" w:rsidR="00962D70" w:rsidRPr="001E790E" w:rsidRDefault="00962D70" w:rsidP="0075419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E790E">
              <w:rPr>
                <w:rFonts w:ascii="Arial" w:hAnsi="Arial" w:cs="Arial"/>
                <w:b w:val="0"/>
                <w:color w:val="auto"/>
              </w:rPr>
              <w:t xml:space="preserve">Emisja w roku 2020 </w:t>
            </w:r>
          </w:p>
        </w:tc>
      </w:tr>
      <w:tr w:rsidR="00904077" w:rsidRPr="001E790E" w14:paraId="3936696C" w14:textId="77777777" w:rsidTr="00904077">
        <w:tc>
          <w:tcPr>
            <w:cnfStyle w:val="001000000000" w:firstRow="0" w:lastRow="0" w:firstColumn="1" w:lastColumn="0" w:oddVBand="0" w:evenVBand="0" w:oddHBand="0" w:evenHBand="0" w:firstRowFirstColumn="0" w:firstRowLastColumn="0" w:lastRowFirstColumn="0" w:lastRowLastColumn="0"/>
            <w:tcW w:w="3070" w:type="dxa"/>
          </w:tcPr>
          <w:p w14:paraId="2D308C4C" w14:textId="77777777" w:rsidR="00962D70" w:rsidRPr="001E790E" w:rsidRDefault="00E4407E" w:rsidP="00735345">
            <w:pPr>
              <w:spacing w:line="360" w:lineRule="auto"/>
              <w:jc w:val="both"/>
              <w:rPr>
                <w:rFonts w:ascii="Arial" w:hAnsi="Arial" w:cs="Arial"/>
                <w:b w:val="0"/>
                <w:color w:val="auto"/>
              </w:rPr>
            </w:pPr>
            <w:r w:rsidRPr="001E790E">
              <w:rPr>
                <w:rFonts w:ascii="Arial" w:hAnsi="Arial" w:cs="Arial"/>
                <w:b w:val="0"/>
                <w:color w:val="auto"/>
              </w:rPr>
              <w:t>Transport lokalny</w:t>
            </w:r>
          </w:p>
        </w:tc>
        <w:tc>
          <w:tcPr>
            <w:tcW w:w="3071" w:type="dxa"/>
          </w:tcPr>
          <w:p w14:paraId="3A830358" w14:textId="1C92625B" w:rsidR="00962D70" w:rsidRPr="001E790E" w:rsidRDefault="001E790E" w:rsidP="008101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790E">
              <w:rPr>
                <w:rFonts w:ascii="Arial" w:hAnsi="Arial" w:cs="Arial"/>
                <w:color w:val="auto"/>
              </w:rPr>
              <w:t>1 605</w:t>
            </w:r>
            <w:r w:rsidR="00810172" w:rsidRPr="001E790E">
              <w:rPr>
                <w:rFonts w:ascii="Arial" w:hAnsi="Arial" w:cs="Arial"/>
                <w:color w:val="auto"/>
              </w:rPr>
              <w:t xml:space="preserve"> </w:t>
            </w:r>
            <w:r w:rsidR="0075419C" w:rsidRPr="001E790E">
              <w:rPr>
                <w:rFonts w:ascii="Arial" w:hAnsi="Arial" w:cs="Arial"/>
                <w:b/>
                <w:color w:val="auto"/>
              </w:rPr>
              <w:t>Mg CO2</w:t>
            </w:r>
          </w:p>
        </w:tc>
        <w:tc>
          <w:tcPr>
            <w:tcW w:w="3071" w:type="dxa"/>
          </w:tcPr>
          <w:p w14:paraId="4F24289A" w14:textId="138C944D" w:rsidR="00962D70" w:rsidRPr="001E790E" w:rsidRDefault="001E790E" w:rsidP="004C2E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790E">
              <w:rPr>
                <w:rFonts w:ascii="Arial" w:hAnsi="Arial" w:cs="Arial"/>
                <w:color w:val="auto"/>
              </w:rPr>
              <w:t>1 188</w:t>
            </w:r>
            <w:r w:rsidR="001216AE" w:rsidRPr="001E790E">
              <w:rPr>
                <w:rFonts w:ascii="Arial" w:hAnsi="Arial" w:cs="Arial"/>
                <w:color w:val="auto"/>
              </w:rPr>
              <w:t>*</w:t>
            </w:r>
            <w:r w:rsidR="0075419C" w:rsidRPr="001E790E">
              <w:rPr>
                <w:rFonts w:ascii="Arial" w:hAnsi="Arial" w:cs="Arial"/>
                <w:b/>
                <w:color w:val="auto"/>
              </w:rPr>
              <w:t xml:space="preserve"> Mg CO2</w:t>
            </w:r>
          </w:p>
        </w:tc>
      </w:tr>
    </w:tbl>
    <w:p w14:paraId="77772707" w14:textId="77777777" w:rsidR="00232125" w:rsidRPr="005454DC" w:rsidRDefault="00232125" w:rsidP="00735345">
      <w:pPr>
        <w:spacing w:line="360" w:lineRule="auto"/>
        <w:jc w:val="both"/>
        <w:rPr>
          <w:rFonts w:ascii="Arial" w:hAnsi="Arial" w:cs="Arial"/>
          <w:b/>
        </w:rPr>
      </w:pPr>
    </w:p>
    <w:p w14:paraId="31212CBB" w14:textId="13220FEA" w:rsidR="00232125" w:rsidRPr="005454DC" w:rsidRDefault="001216AE" w:rsidP="00735345">
      <w:pPr>
        <w:spacing w:line="360" w:lineRule="auto"/>
        <w:jc w:val="both"/>
        <w:rPr>
          <w:rFonts w:ascii="Arial" w:hAnsi="Arial" w:cs="Arial"/>
          <w:b/>
        </w:rPr>
      </w:pPr>
      <w:r w:rsidRPr="005454DC">
        <w:rPr>
          <w:rFonts w:ascii="Arial" w:hAnsi="Arial" w:cs="Arial"/>
          <w:b/>
        </w:rPr>
        <w:t>*</w:t>
      </w:r>
      <w:r w:rsidRPr="005454DC">
        <w:rPr>
          <w:rFonts w:ascii="Arial" w:hAnsi="Arial" w:cs="Arial"/>
        </w:rPr>
        <w:t xml:space="preserve">Można przyjąć, że w roku 2020 pomimo szacowanego zwiększenia ilości pojazdów nie nastąpi wzrost emisji. Jest to wynikiem wymiany pojazdów użytkowanych na terenie </w:t>
      </w:r>
      <w:r w:rsidR="003C21BB">
        <w:rPr>
          <w:rFonts w:ascii="Arial" w:hAnsi="Arial" w:cs="Arial"/>
        </w:rPr>
        <w:t>miasta Sto</w:t>
      </w:r>
      <w:r w:rsidRPr="005454DC">
        <w:rPr>
          <w:rFonts w:ascii="Arial" w:hAnsi="Arial" w:cs="Arial"/>
        </w:rPr>
        <w:t xml:space="preserve"> </w:t>
      </w:r>
      <w:proofErr w:type="spellStart"/>
      <w:r w:rsidRPr="005454DC">
        <w:rPr>
          <w:rFonts w:ascii="Arial" w:hAnsi="Arial" w:cs="Arial"/>
        </w:rPr>
        <w:t>na</w:t>
      </w:r>
      <w:r w:rsidR="003C21BB">
        <w:rPr>
          <w:rFonts w:ascii="Arial" w:hAnsi="Arial" w:cs="Arial"/>
        </w:rPr>
        <w:t>czek</w:t>
      </w:r>
      <w:proofErr w:type="spellEnd"/>
      <w:r w:rsidR="003C21BB">
        <w:rPr>
          <w:rFonts w:ascii="Arial" w:hAnsi="Arial" w:cs="Arial"/>
        </w:rPr>
        <w:t xml:space="preserve"> Łukowski</w:t>
      </w:r>
      <w:r w:rsidRPr="005454DC">
        <w:rPr>
          <w:rFonts w:ascii="Arial" w:hAnsi="Arial" w:cs="Arial"/>
        </w:rPr>
        <w:t xml:space="preserve"> nowsze i bardziej ekonomiczne (nowsze samochody zużywają mniej paliwa), co jednak jest rekompensowane zwiększonym wykorzystaniem pojazdów (większy przebieg roczny).</w:t>
      </w:r>
      <w:r w:rsidR="00BC58C4">
        <w:rPr>
          <w:rFonts w:ascii="Arial" w:hAnsi="Arial" w:cs="Arial"/>
        </w:rPr>
        <w:t xml:space="preserve"> Jednocześnie zakładane zwiększenie</w:t>
      </w:r>
      <w:r w:rsidR="00BC58C4" w:rsidRPr="005430E7">
        <w:rPr>
          <w:rFonts w:ascii="Arial" w:hAnsi="Arial" w:cs="Arial"/>
        </w:rPr>
        <w:t xml:space="preserve"> udziału w przewozie osób gałęzi transportu alternatywnych do transportu indywidualnego – komunikacja podmiejska, wpłynie na ograniczenie emisji zanieczyszczeń do powietrza, co poprawi bezpieczeństwo i podwyższy jakość środowiska. </w:t>
      </w:r>
    </w:p>
    <w:p w14:paraId="60BDDF11" w14:textId="435EF07B" w:rsidR="00A1469C" w:rsidRDefault="00A1469C" w:rsidP="00735345">
      <w:pPr>
        <w:spacing w:line="360" w:lineRule="auto"/>
        <w:jc w:val="both"/>
        <w:rPr>
          <w:rFonts w:ascii="Arial" w:hAnsi="Arial" w:cs="Arial"/>
          <w:b/>
        </w:rPr>
      </w:pPr>
      <w:r w:rsidRPr="005D573D">
        <w:rPr>
          <w:rFonts w:ascii="Arial" w:hAnsi="Arial" w:cs="Arial"/>
          <w:b/>
        </w:rPr>
        <w:t>5.4.</w:t>
      </w:r>
      <w:r w:rsidRPr="005D573D">
        <w:t xml:space="preserve"> </w:t>
      </w:r>
      <w:r w:rsidRPr="005D573D">
        <w:rPr>
          <w:rFonts w:ascii="Arial" w:hAnsi="Arial" w:cs="Arial"/>
          <w:b/>
        </w:rPr>
        <w:t xml:space="preserve">Bilans </w:t>
      </w:r>
      <w:proofErr w:type="spellStart"/>
      <w:r w:rsidRPr="005D573D">
        <w:rPr>
          <w:rFonts w:ascii="Arial" w:hAnsi="Arial" w:cs="Arial"/>
          <w:b/>
        </w:rPr>
        <w:t>energetyczno</w:t>
      </w:r>
      <w:proofErr w:type="spellEnd"/>
      <w:r w:rsidRPr="005D573D">
        <w:rPr>
          <w:rFonts w:ascii="Arial" w:hAnsi="Arial" w:cs="Arial"/>
          <w:b/>
        </w:rPr>
        <w:t xml:space="preserve"> – ekologiczny </w:t>
      </w:r>
      <w:r w:rsidR="003C21BB">
        <w:rPr>
          <w:rFonts w:ascii="Arial" w:hAnsi="Arial" w:cs="Arial"/>
          <w:b/>
        </w:rPr>
        <w:t>miasta Stoczek Łukowski</w:t>
      </w:r>
      <w:r w:rsidRPr="005D573D">
        <w:rPr>
          <w:rFonts w:ascii="Arial" w:hAnsi="Arial" w:cs="Arial"/>
          <w:b/>
        </w:rPr>
        <w:t xml:space="preserve"> wraz z prognozą na rok 2020.</w:t>
      </w:r>
    </w:p>
    <w:tbl>
      <w:tblPr>
        <w:tblStyle w:val="rednialista1"/>
        <w:tblW w:w="9288" w:type="dxa"/>
        <w:tblLook w:val="04A0" w:firstRow="1" w:lastRow="0" w:firstColumn="1" w:lastColumn="0" w:noHBand="0" w:noVBand="1"/>
      </w:tblPr>
      <w:tblGrid>
        <w:gridCol w:w="516"/>
        <w:gridCol w:w="4040"/>
        <w:gridCol w:w="1481"/>
        <w:gridCol w:w="843"/>
        <w:gridCol w:w="1262"/>
        <w:gridCol w:w="1146"/>
      </w:tblGrid>
      <w:tr w:rsidR="00BD14DA" w:rsidRPr="00BD14DA" w14:paraId="66A7DEA2" w14:textId="77777777" w:rsidTr="008401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 w:type="dxa"/>
            <w:tcBorders>
              <w:top w:val="single" w:sz="8" w:space="0" w:color="000000" w:themeColor="text1"/>
              <w:left w:val="single" w:sz="8" w:space="0" w:color="000000" w:themeColor="text1"/>
              <w:right w:val="single" w:sz="8" w:space="0" w:color="000000" w:themeColor="text1"/>
            </w:tcBorders>
          </w:tcPr>
          <w:p w14:paraId="6F2386E9" w14:textId="77777777" w:rsidR="00840193" w:rsidRPr="00BD14DA" w:rsidRDefault="00840193" w:rsidP="005D573D">
            <w:pPr>
              <w:spacing w:before="60" w:after="60"/>
              <w:ind w:left="-250" w:firstLine="250"/>
              <w:rPr>
                <w:rFonts w:ascii="Arial" w:hAnsi="Arial" w:cs="Arial"/>
                <w:color w:val="auto"/>
                <w:sz w:val="20"/>
                <w:szCs w:val="20"/>
              </w:rPr>
            </w:pPr>
            <w:r w:rsidRPr="00BD14DA">
              <w:rPr>
                <w:rFonts w:ascii="Arial" w:hAnsi="Arial" w:cs="Arial"/>
                <w:color w:val="auto"/>
                <w:sz w:val="20"/>
                <w:szCs w:val="20"/>
              </w:rPr>
              <w:t>Lp.</w:t>
            </w:r>
          </w:p>
        </w:tc>
        <w:tc>
          <w:tcPr>
            <w:tcW w:w="4058" w:type="dxa"/>
            <w:tcBorders>
              <w:top w:val="single" w:sz="8" w:space="0" w:color="000000" w:themeColor="text1"/>
              <w:left w:val="single" w:sz="8" w:space="0" w:color="000000" w:themeColor="text1"/>
              <w:right w:val="single" w:sz="8" w:space="0" w:color="000000" w:themeColor="text1"/>
            </w:tcBorders>
          </w:tcPr>
          <w:p w14:paraId="40FB7C86" w14:textId="77777777" w:rsidR="00840193" w:rsidRPr="00BD14DA" w:rsidRDefault="00840193"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 xml:space="preserve">Zapotrzebowanie na energię </w:t>
            </w:r>
            <w:proofErr w:type="gramStart"/>
            <w:r w:rsidRPr="00BD14DA">
              <w:rPr>
                <w:rFonts w:ascii="Arial" w:hAnsi="Arial" w:cs="Arial"/>
                <w:b/>
                <w:color w:val="auto"/>
                <w:sz w:val="20"/>
                <w:szCs w:val="20"/>
              </w:rPr>
              <w:t>finalną</w:t>
            </w:r>
            <w:proofErr w:type="gramEnd"/>
            <w:r w:rsidRPr="00BD14DA">
              <w:rPr>
                <w:rFonts w:ascii="Arial" w:hAnsi="Arial" w:cs="Arial"/>
                <w:b/>
                <w:color w:val="auto"/>
                <w:sz w:val="20"/>
                <w:szCs w:val="20"/>
              </w:rPr>
              <w:t xml:space="preserve"> </w:t>
            </w:r>
          </w:p>
        </w:tc>
        <w:tc>
          <w:tcPr>
            <w:tcW w:w="1483" w:type="dxa"/>
            <w:tcBorders>
              <w:top w:val="single" w:sz="8" w:space="0" w:color="000000" w:themeColor="text1"/>
              <w:left w:val="single" w:sz="8" w:space="0" w:color="000000" w:themeColor="text1"/>
              <w:right w:val="single" w:sz="8" w:space="0" w:color="000000" w:themeColor="text1"/>
            </w:tcBorders>
          </w:tcPr>
          <w:p w14:paraId="0AE4FF78" w14:textId="77777777" w:rsidR="00840193" w:rsidRPr="00BD14DA" w:rsidRDefault="00840193"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Jednostka</w:t>
            </w:r>
          </w:p>
        </w:tc>
        <w:tc>
          <w:tcPr>
            <w:tcW w:w="844" w:type="dxa"/>
            <w:tcBorders>
              <w:top w:val="single" w:sz="8" w:space="0" w:color="000000" w:themeColor="text1"/>
              <w:left w:val="single" w:sz="8" w:space="0" w:color="000000" w:themeColor="text1"/>
              <w:right w:val="single" w:sz="8" w:space="0" w:color="000000" w:themeColor="text1"/>
            </w:tcBorders>
          </w:tcPr>
          <w:p w14:paraId="0E294975" w14:textId="77777777" w:rsidR="00840193" w:rsidRPr="00BD14DA" w:rsidRDefault="00840193"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2007</w:t>
            </w:r>
          </w:p>
        </w:tc>
        <w:tc>
          <w:tcPr>
            <w:tcW w:w="1267" w:type="dxa"/>
            <w:tcBorders>
              <w:top w:val="single" w:sz="8" w:space="0" w:color="000000" w:themeColor="text1"/>
              <w:left w:val="single" w:sz="8" w:space="0" w:color="000000" w:themeColor="text1"/>
              <w:right w:val="single" w:sz="8" w:space="0" w:color="000000" w:themeColor="text1"/>
            </w:tcBorders>
          </w:tcPr>
          <w:p w14:paraId="60F3BD15" w14:textId="77777777" w:rsidR="00840193" w:rsidRPr="00BD14DA" w:rsidRDefault="00840193"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 xml:space="preserve">      2020</w:t>
            </w:r>
          </w:p>
        </w:tc>
        <w:tc>
          <w:tcPr>
            <w:tcW w:w="1147" w:type="dxa"/>
            <w:tcBorders>
              <w:top w:val="single" w:sz="8" w:space="0" w:color="000000" w:themeColor="text1"/>
              <w:left w:val="single" w:sz="8" w:space="0" w:color="000000" w:themeColor="text1"/>
              <w:right w:val="single" w:sz="8" w:space="0" w:color="000000" w:themeColor="text1"/>
            </w:tcBorders>
          </w:tcPr>
          <w:p w14:paraId="01A9B596" w14:textId="77777777" w:rsidR="00840193" w:rsidRPr="00BD14DA" w:rsidRDefault="00840193" w:rsidP="0084019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Poziom redukcji [%]</w:t>
            </w:r>
          </w:p>
        </w:tc>
      </w:tr>
      <w:tr w:rsidR="00BD14DA" w:rsidRPr="00BD14DA" w14:paraId="263A0B33" w14:textId="77777777" w:rsidTr="00840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 w:type="dxa"/>
            <w:tcBorders>
              <w:left w:val="single" w:sz="8" w:space="0" w:color="000000" w:themeColor="text1"/>
              <w:right w:val="single" w:sz="8" w:space="0" w:color="000000" w:themeColor="text1"/>
            </w:tcBorders>
          </w:tcPr>
          <w:p w14:paraId="5114CDF6" w14:textId="77777777" w:rsidR="00840193" w:rsidRPr="00BD14DA" w:rsidRDefault="00840193" w:rsidP="005D573D">
            <w:pPr>
              <w:spacing w:before="60" w:after="60"/>
              <w:rPr>
                <w:rFonts w:ascii="Arial" w:hAnsi="Arial" w:cs="Arial"/>
                <w:color w:val="auto"/>
                <w:sz w:val="20"/>
                <w:szCs w:val="20"/>
              </w:rPr>
            </w:pPr>
            <w:r w:rsidRPr="00BD14DA">
              <w:rPr>
                <w:rFonts w:ascii="Arial" w:hAnsi="Arial" w:cs="Arial"/>
                <w:color w:val="auto"/>
                <w:sz w:val="20"/>
                <w:szCs w:val="20"/>
              </w:rPr>
              <w:t>1</w:t>
            </w:r>
          </w:p>
        </w:tc>
        <w:tc>
          <w:tcPr>
            <w:tcW w:w="4058" w:type="dxa"/>
            <w:tcBorders>
              <w:left w:val="single" w:sz="8" w:space="0" w:color="000000" w:themeColor="text1"/>
              <w:right w:val="single" w:sz="8" w:space="0" w:color="000000" w:themeColor="text1"/>
            </w:tcBorders>
          </w:tcPr>
          <w:p w14:paraId="262E24E5" w14:textId="77777777" w:rsidR="00840193" w:rsidRPr="00BD14DA" w:rsidRDefault="00840193"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rPr>
              <w:t xml:space="preserve">Zapotrzebowanie na </w:t>
            </w:r>
            <w:proofErr w:type="gramStart"/>
            <w:r w:rsidRPr="00BD14DA">
              <w:rPr>
                <w:rFonts w:ascii="Arial" w:hAnsi="Arial" w:cs="Arial"/>
                <w:b/>
                <w:color w:val="auto"/>
                <w:sz w:val="20"/>
              </w:rPr>
              <w:t>energię  finalną</w:t>
            </w:r>
            <w:proofErr w:type="gramEnd"/>
          </w:p>
        </w:tc>
        <w:tc>
          <w:tcPr>
            <w:tcW w:w="1483" w:type="dxa"/>
            <w:tcBorders>
              <w:left w:val="single" w:sz="8" w:space="0" w:color="000000" w:themeColor="text1"/>
              <w:right w:val="single" w:sz="8" w:space="0" w:color="000000" w:themeColor="text1"/>
            </w:tcBorders>
          </w:tcPr>
          <w:p w14:paraId="534A2674" w14:textId="77777777" w:rsidR="00840193" w:rsidRPr="00BD14DA" w:rsidRDefault="00840193"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MWh/rok</w:t>
            </w:r>
          </w:p>
        </w:tc>
        <w:tc>
          <w:tcPr>
            <w:tcW w:w="844" w:type="dxa"/>
            <w:tcBorders>
              <w:left w:val="single" w:sz="8" w:space="0" w:color="000000" w:themeColor="text1"/>
              <w:right w:val="single" w:sz="8" w:space="0" w:color="000000" w:themeColor="text1"/>
            </w:tcBorders>
          </w:tcPr>
          <w:p w14:paraId="5EB211FF" w14:textId="779E8A8B" w:rsidR="00840193" w:rsidRPr="00BD14DA" w:rsidRDefault="00820D25" w:rsidP="00820D2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highlight w:val="red"/>
              </w:rPr>
            </w:pPr>
            <w:r w:rsidRPr="00820D25">
              <w:rPr>
                <w:rFonts w:ascii="Arial" w:hAnsi="Arial" w:cs="Arial"/>
                <w:b/>
                <w:color w:val="auto"/>
                <w:sz w:val="20"/>
                <w:szCs w:val="20"/>
              </w:rPr>
              <w:t>15 555</w:t>
            </w:r>
          </w:p>
        </w:tc>
        <w:tc>
          <w:tcPr>
            <w:tcW w:w="1267" w:type="dxa"/>
            <w:tcBorders>
              <w:left w:val="single" w:sz="8" w:space="0" w:color="000000" w:themeColor="text1"/>
              <w:right w:val="single" w:sz="8" w:space="0" w:color="000000" w:themeColor="text1"/>
            </w:tcBorders>
          </w:tcPr>
          <w:p w14:paraId="70694604" w14:textId="3F66E15C" w:rsidR="00840193" w:rsidRPr="00BD14DA" w:rsidRDefault="00820D25"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highlight w:val="lightGray"/>
              </w:rPr>
            </w:pPr>
            <w:r>
              <w:rPr>
                <w:rFonts w:ascii="Arial" w:hAnsi="Arial" w:cs="Arial"/>
                <w:b/>
                <w:color w:val="auto"/>
                <w:sz w:val="20"/>
                <w:szCs w:val="20"/>
              </w:rPr>
              <w:t>14 460</w:t>
            </w:r>
          </w:p>
        </w:tc>
        <w:tc>
          <w:tcPr>
            <w:tcW w:w="1147" w:type="dxa"/>
            <w:tcBorders>
              <w:left w:val="single" w:sz="8" w:space="0" w:color="000000" w:themeColor="text1"/>
              <w:right w:val="single" w:sz="8" w:space="0" w:color="000000" w:themeColor="text1"/>
            </w:tcBorders>
          </w:tcPr>
          <w:p w14:paraId="11AFF441" w14:textId="68E065F4" w:rsidR="00840193" w:rsidRPr="00BD14DA" w:rsidRDefault="00840193"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BD14DA">
              <w:rPr>
                <w:rFonts w:ascii="Arial" w:hAnsi="Arial" w:cs="Arial"/>
                <w:b/>
                <w:color w:val="auto"/>
                <w:sz w:val="20"/>
                <w:szCs w:val="20"/>
              </w:rPr>
              <w:t>7</w:t>
            </w:r>
          </w:p>
        </w:tc>
      </w:tr>
      <w:tr w:rsidR="00BD14DA" w:rsidRPr="00BD14DA" w14:paraId="0875F294" w14:textId="77777777" w:rsidTr="00840193">
        <w:tc>
          <w:tcPr>
            <w:cnfStyle w:val="001000000000" w:firstRow="0" w:lastRow="0" w:firstColumn="1" w:lastColumn="0" w:oddVBand="0" w:evenVBand="0" w:oddHBand="0" w:evenHBand="0" w:firstRowFirstColumn="0" w:firstRowLastColumn="0" w:lastRowFirstColumn="0" w:lastRowLastColumn="0"/>
            <w:tcW w:w="489" w:type="dxa"/>
            <w:tcBorders>
              <w:left w:val="single" w:sz="8" w:space="0" w:color="000000" w:themeColor="text1"/>
              <w:right w:val="single" w:sz="8" w:space="0" w:color="000000" w:themeColor="text1"/>
            </w:tcBorders>
          </w:tcPr>
          <w:p w14:paraId="1BCC761A" w14:textId="77777777" w:rsidR="00840193" w:rsidRPr="00BD14DA" w:rsidRDefault="00840193" w:rsidP="005D573D">
            <w:pPr>
              <w:spacing w:before="60" w:after="60"/>
              <w:rPr>
                <w:rFonts w:ascii="Arial" w:hAnsi="Arial" w:cs="Arial"/>
                <w:color w:val="auto"/>
                <w:sz w:val="20"/>
                <w:szCs w:val="20"/>
              </w:rPr>
            </w:pPr>
            <w:r w:rsidRPr="00BD14DA">
              <w:rPr>
                <w:rFonts w:ascii="Arial" w:hAnsi="Arial" w:cs="Arial"/>
                <w:color w:val="auto"/>
                <w:sz w:val="20"/>
                <w:szCs w:val="20"/>
              </w:rPr>
              <w:t>2</w:t>
            </w:r>
          </w:p>
        </w:tc>
        <w:tc>
          <w:tcPr>
            <w:tcW w:w="4058" w:type="dxa"/>
            <w:tcBorders>
              <w:left w:val="single" w:sz="8" w:space="0" w:color="000000" w:themeColor="text1"/>
              <w:right w:val="single" w:sz="8" w:space="0" w:color="000000" w:themeColor="text1"/>
            </w:tcBorders>
          </w:tcPr>
          <w:p w14:paraId="0DDB7D5E" w14:textId="77777777" w:rsidR="00840193" w:rsidRPr="00BD14DA" w:rsidRDefault="00840193" w:rsidP="00A1469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D14DA">
              <w:rPr>
                <w:rFonts w:ascii="Arial" w:hAnsi="Arial" w:cs="Arial"/>
                <w:color w:val="auto"/>
                <w:sz w:val="20"/>
                <w:szCs w:val="20"/>
              </w:rPr>
              <w:t xml:space="preserve">Zapotrzebowanie </w:t>
            </w:r>
            <w:proofErr w:type="gramStart"/>
            <w:r w:rsidRPr="00BD14DA">
              <w:rPr>
                <w:rFonts w:ascii="Arial" w:hAnsi="Arial" w:cs="Arial"/>
                <w:color w:val="auto"/>
                <w:sz w:val="20"/>
                <w:szCs w:val="20"/>
              </w:rPr>
              <w:t>na na</w:t>
            </w:r>
            <w:proofErr w:type="gramEnd"/>
            <w:r w:rsidRPr="00BD14DA">
              <w:rPr>
                <w:rFonts w:ascii="Arial" w:hAnsi="Arial" w:cs="Arial"/>
                <w:color w:val="auto"/>
                <w:sz w:val="20"/>
                <w:szCs w:val="20"/>
              </w:rPr>
              <w:t xml:space="preserve"> energię finalną w sektorze publicznym</w:t>
            </w:r>
          </w:p>
        </w:tc>
        <w:tc>
          <w:tcPr>
            <w:tcW w:w="1483" w:type="dxa"/>
            <w:tcBorders>
              <w:left w:val="single" w:sz="8" w:space="0" w:color="000000" w:themeColor="text1"/>
              <w:right w:val="single" w:sz="8" w:space="0" w:color="000000" w:themeColor="text1"/>
            </w:tcBorders>
          </w:tcPr>
          <w:p w14:paraId="38654249" w14:textId="77777777" w:rsidR="00840193" w:rsidRPr="00BD14DA" w:rsidRDefault="00840193" w:rsidP="005D573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D14DA">
              <w:rPr>
                <w:rFonts w:ascii="Arial" w:hAnsi="Arial" w:cs="Arial"/>
                <w:color w:val="auto"/>
                <w:sz w:val="20"/>
                <w:szCs w:val="20"/>
              </w:rPr>
              <w:t>MWh/rok</w:t>
            </w:r>
          </w:p>
        </w:tc>
        <w:tc>
          <w:tcPr>
            <w:tcW w:w="844" w:type="dxa"/>
            <w:tcBorders>
              <w:left w:val="single" w:sz="8" w:space="0" w:color="000000" w:themeColor="text1"/>
              <w:right w:val="single" w:sz="8" w:space="0" w:color="000000" w:themeColor="text1"/>
            </w:tcBorders>
          </w:tcPr>
          <w:p w14:paraId="1FACBAC5" w14:textId="7E96B8CF" w:rsidR="00840193" w:rsidRPr="00BD14DA" w:rsidRDefault="00820D25" w:rsidP="005D57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862</w:t>
            </w:r>
          </w:p>
          <w:p w14:paraId="4085DFA6" w14:textId="77777777" w:rsidR="00840193" w:rsidRPr="00BD14DA" w:rsidRDefault="00840193" w:rsidP="005D57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red"/>
              </w:rPr>
            </w:pPr>
          </w:p>
        </w:tc>
        <w:tc>
          <w:tcPr>
            <w:tcW w:w="1267" w:type="dxa"/>
            <w:tcBorders>
              <w:left w:val="single" w:sz="8" w:space="0" w:color="000000" w:themeColor="text1"/>
              <w:right w:val="single" w:sz="8" w:space="0" w:color="000000" w:themeColor="text1"/>
            </w:tcBorders>
          </w:tcPr>
          <w:p w14:paraId="6AE1B31A" w14:textId="73A180A4" w:rsidR="00840193" w:rsidRPr="00BD14DA" w:rsidRDefault="00820D25" w:rsidP="005D57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lightGray"/>
              </w:rPr>
            </w:pPr>
            <w:r>
              <w:rPr>
                <w:rFonts w:ascii="Arial" w:hAnsi="Arial" w:cs="Arial"/>
                <w:color w:val="auto"/>
                <w:sz w:val="20"/>
                <w:szCs w:val="20"/>
              </w:rPr>
              <w:t>515</w:t>
            </w:r>
          </w:p>
        </w:tc>
        <w:tc>
          <w:tcPr>
            <w:tcW w:w="1147" w:type="dxa"/>
            <w:tcBorders>
              <w:left w:val="single" w:sz="8" w:space="0" w:color="000000" w:themeColor="text1"/>
              <w:right w:val="single" w:sz="8" w:space="0" w:color="000000" w:themeColor="text1"/>
            </w:tcBorders>
          </w:tcPr>
          <w:p w14:paraId="6FA0D771" w14:textId="36C5F1DB" w:rsidR="00840193" w:rsidRPr="00BD14DA" w:rsidRDefault="00BD14DA" w:rsidP="005D57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D14DA">
              <w:rPr>
                <w:rFonts w:ascii="Arial" w:hAnsi="Arial" w:cs="Arial"/>
                <w:color w:val="auto"/>
                <w:sz w:val="20"/>
                <w:szCs w:val="20"/>
              </w:rPr>
              <w:t>40</w:t>
            </w:r>
          </w:p>
        </w:tc>
      </w:tr>
      <w:tr w:rsidR="00BD14DA" w:rsidRPr="00BD14DA" w14:paraId="5950B065" w14:textId="77777777" w:rsidTr="00840193">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89" w:type="dxa"/>
            <w:tcBorders>
              <w:left w:val="single" w:sz="8" w:space="0" w:color="000000" w:themeColor="text1"/>
              <w:right w:val="single" w:sz="8" w:space="0" w:color="000000" w:themeColor="text1"/>
            </w:tcBorders>
          </w:tcPr>
          <w:p w14:paraId="2FE7DA3A" w14:textId="77777777" w:rsidR="00840193" w:rsidRPr="00BD14DA" w:rsidRDefault="00840193" w:rsidP="005D573D">
            <w:pPr>
              <w:spacing w:before="60" w:after="60"/>
              <w:rPr>
                <w:rFonts w:ascii="Arial" w:hAnsi="Arial" w:cs="Arial"/>
                <w:color w:val="auto"/>
                <w:sz w:val="20"/>
                <w:szCs w:val="20"/>
              </w:rPr>
            </w:pPr>
            <w:r w:rsidRPr="00BD14DA">
              <w:rPr>
                <w:rFonts w:ascii="Arial" w:hAnsi="Arial" w:cs="Arial"/>
                <w:color w:val="auto"/>
                <w:sz w:val="20"/>
                <w:szCs w:val="20"/>
              </w:rPr>
              <w:t>3</w:t>
            </w:r>
          </w:p>
        </w:tc>
        <w:tc>
          <w:tcPr>
            <w:tcW w:w="4058" w:type="dxa"/>
            <w:tcBorders>
              <w:left w:val="single" w:sz="8" w:space="0" w:color="000000" w:themeColor="text1"/>
              <w:right w:val="single" w:sz="8" w:space="0" w:color="000000" w:themeColor="text1"/>
            </w:tcBorders>
          </w:tcPr>
          <w:p w14:paraId="6CABC154" w14:textId="77777777" w:rsidR="00840193" w:rsidRPr="00BD14DA" w:rsidRDefault="00840193" w:rsidP="00A1469C">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D14DA">
              <w:rPr>
                <w:rFonts w:ascii="Arial" w:hAnsi="Arial" w:cs="Arial"/>
                <w:color w:val="auto"/>
                <w:sz w:val="20"/>
                <w:szCs w:val="20"/>
              </w:rPr>
              <w:t xml:space="preserve">Zapotrzebowanie na energię </w:t>
            </w:r>
            <w:proofErr w:type="gramStart"/>
            <w:r w:rsidRPr="00BD14DA">
              <w:rPr>
                <w:rFonts w:ascii="Arial" w:hAnsi="Arial" w:cs="Arial"/>
                <w:color w:val="auto"/>
                <w:sz w:val="20"/>
                <w:szCs w:val="20"/>
              </w:rPr>
              <w:t>w  sektorze</w:t>
            </w:r>
            <w:proofErr w:type="gramEnd"/>
            <w:r w:rsidRPr="00BD14DA">
              <w:rPr>
                <w:rFonts w:ascii="Arial" w:hAnsi="Arial" w:cs="Arial"/>
                <w:color w:val="auto"/>
                <w:sz w:val="20"/>
                <w:szCs w:val="20"/>
              </w:rPr>
              <w:t xml:space="preserve"> mieszkaniowym</w:t>
            </w:r>
          </w:p>
        </w:tc>
        <w:tc>
          <w:tcPr>
            <w:tcW w:w="1483" w:type="dxa"/>
            <w:tcBorders>
              <w:left w:val="single" w:sz="8" w:space="0" w:color="000000" w:themeColor="text1"/>
              <w:right w:val="single" w:sz="8" w:space="0" w:color="000000" w:themeColor="text1"/>
            </w:tcBorders>
          </w:tcPr>
          <w:p w14:paraId="1424A0B0" w14:textId="77777777" w:rsidR="00840193" w:rsidRPr="00BD14DA" w:rsidRDefault="00840193"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D14DA">
              <w:rPr>
                <w:rFonts w:ascii="Arial" w:hAnsi="Arial" w:cs="Arial"/>
                <w:color w:val="auto"/>
                <w:sz w:val="20"/>
                <w:szCs w:val="20"/>
              </w:rPr>
              <w:t>MWh/rok</w:t>
            </w:r>
          </w:p>
        </w:tc>
        <w:tc>
          <w:tcPr>
            <w:tcW w:w="844" w:type="dxa"/>
            <w:tcBorders>
              <w:left w:val="single" w:sz="8" w:space="0" w:color="000000" w:themeColor="text1"/>
              <w:right w:val="single" w:sz="8" w:space="0" w:color="000000" w:themeColor="text1"/>
            </w:tcBorders>
          </w:tcPr>
          <w:p w14:paraId="5C354C70" w14:textId="6750EAE1" w:rsidR="00840193" w:rsidRPr="00BD14DA" w:rsidRDefault="00C1155B" w:rsidP="005D573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highlight w:val="red"/>
              </w:rPr>
            </w:pPr>
            <w:r w:rsidRPr="00BD14DA">
              <w:rPr>
                <w:rFonts w:ascii="Arial" w:hAnsi="Arial" w:cs="Arial"/>
                <w:color w:val="auto"/>
                <w:sz w:val="20"/>
                <w:szCs w:val="20"/>
              </w:rPr>
              <w:t>14 693</w:t>
            </w:r>
          </w:p>
        </w:tc>
        <w:tc>
          <w:tcPr>
            <w:tcW w:w="1267" w:type="dxa"/>
            <w:tcBorders>
              <w:left w:val="single" w:sz="8" w:space="0" w:color="000000" w:themeColor="text1"/>
              <w:right w:val="single" w:sz="8" w:space="0" w:color="000000" w:themeColor="text1"/>
            </w:tcBorders>
          </w:tcPr>
          <w:p w14:paraId="03C24FFD" w14:textId="17F12777" w:rsidR="00840193" w:rsidRPr="00BD14DA" w:rsidRDefault="00BD14DA"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highlight w:val="lightGray"/>
              </w:rPr>
            </w:pPr>
            <w:r w:rsidRPr="00BD14DA">
              <w:rPr>
                <w:rFonts w:ascii="Arial" w:hAnsi="Arial" w:cs="Arial"/>
                <w:color w:val="auto"/>
                <w:sz w:val="20"/>
                <w:szCs w:val="20"/>
                <w:highlight w:val="lightGray"/>
              </w:rPr>
              <w:t>13 945</w:t>
            </w:r>
          </w:p>
        </w:tc>
        <w:tc>
          <w:tcPr>
            <w:tcW w:w="1147" w:type="dxa"/>
            <w:tcBorders>
              <w:left w:val="single" w:sz="8" w:space="0" w:color="000000" w:themeColor="text1"/>
              <w:right w:val="single" w:sz="8" w:space="0" w:color="000000" w:themeColor="text1"/>
            </w:tcBorders>
          </w:tcPr>
          <w:p w14:paraId="50835495" w14:textId="34269F7A" w:rsidR="00840193" w:rsidRPr="00BD14DA" w:rsidRDefault="00BD14DA"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D14DA">
              <w:rPr>
                <w:rFonts w:ascii="Arial" w:hAnsi="Arial" w:cs="Arial"/>
                <w:color w:val="auto"/>
                <w:sz w:val="20"/>
                <w:szCs w:val="20"/>
              </w:rPr>
              <w:t>5</w:t>
            </w:r>
          </w:p>
        </w:tc>
      </w:tr>
    </w:tbl>
    <w:p w14:paraId="078BEB7C" w14:textId="4E3C9555" w:rsidR="00A1469C" w:rsidRDefault="00A1469C" w:rsidP="00735345">
      <w:pPr>
        <w:spacing w:line="360" w:lineRule="auto"/>
        <w:jc w:val="both"/>
        <w:rPr>
          <w:rFonts w:ascii="Arial" w:hAnsi="Arial" w:cs="Arial"/>
          <w:b/>
        </w:rPr>
      </w:pPr>
    </w:p>
    <w:tbl>
      <w:tblPr>
        <w:tblStyle w:val="rednialista1"/>
        <w:tblW w:w="9288" w:type="dxa"/>
        <w:tblLook w:val="04A0" w:firstRow="1" w:lastRow="0" w:firstColumn="1" w:lastColumn="0" w:noHBand="0" w:noVBand="1"/>
      </w:tblPr>
      <w:tblGrid>
        <w:gridCol w:w="516"/>
        <w:gridCol w:w="4012"/>
        <w:gridCol w:w="1483"/>
        <w:gridCol w:w="879"/>
        <w:gridCol w:w="1244"/>
        <w:gridCol w:w="1154"/>
      </w:tblGrid>
      <w:tr w:rsidR="00C96A5E" w:rsidRPr="00C96A5E" w14:paraId="05D38188" w14:textId="77777777" w:rsidTr="00481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Borders>
              <w:top w:val="single" w:sz="8" w:space="0" w:color="000000" w:themeColor="text1"/>
              <w:left w:val="single" w:sz="8" w:space="0" w:color="000000" w:themeColor="text1"/>
              <w:right w:val="single" w:sz="8" w:space="0" w:color="000000" w:themeColor="text1"/>
            </w:tcBorders>
          </w:tcPr>
          <w:p w14:paraId="1DD5B0E4" w14:textId="77777777" w:rsidR="00903C2A" w:rsidRPr="00C96A5E" w:rsidRDefault="00903C2A" w:rsidP="005D573D">
            <w:pPr>
              <w:spacing w:before="60" w:after="60"/>
              <w:ind w:left="-250" w:firstLine="250"/>
              <w:rPr>
                <w:rFonts w:ascii="Arial" w:hAnsi="Arial" w:cs="Arial"/>
                <w:color w:val="auto"/>
                <w:sz w:val="20"/>
                <w:szCs w:val="20"/>
              </w:rPr>
            </w:pPr>
            <w:r w:rsidRPr="00C96A5E">
              <w:rPr>
                <w:rFonts w:ascii="Arial" w:hAnsi="Arial" w:cs="Arial"/>
                <w:color w:val="auto"/>
                <w:sz w:val="20"/>
                <w:szCs w:val="20"/>
              </w:rPr>
              <w:t>Lp.</w:t>
            </w:r>
          </w:p>
        </w:tc>
        <w:tc>
          <w:tcPr>
            <w:tcW w:w="4012" w:type="dxa"/>
            <w:tcBorders>
              <w:top w:val="single" w:sz="8" w:space="0" w:color="000000" w:themeColor="text1"/>
              <w:left w:val="single" w:sz="8" w:space="0" w:color="000000" w:themeColor="text1"/>
              <w:right w:val="single" w:sz="8" w:space="0" w:color="000000" w:themeColor="text1"/>
            </w:tcBorders>
          </w:tcPr>
          <w:p w14:paraId="29EFE130" w14:textId="77777777" w:rsidR="00903C2A" w:rsidRPr="00C96A5E" w:rsidRDefault="00903C2A"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Poziom emisji CO2</w:t>
            </w:r>
          </w:p>
        </w:tc>
        <w:tc>
          <w:tcPr>
            <w:tcW w:w="1483" w:type="dxa"/>
            <w:tcBorders>
              <w:top w:val="single" w:sz="8" w:space="0" w:color="000000" w:themeColor="text1"/>
              <w:left w:val="single" w:sz="8" w:space="0" w:color="000000" w:themeColor="text1"/>
              <w:right w:val="single" w:sz="8" w:space="0" w:color="000000" w:themeColor="text1"/>
            </w:tcBorders>
          </w:tcPr>
          <w:p w14:paraId="729EB76A" w14:textId="77777777" w:rsidR="00903C2A" w:rsidRPr="00C96A5E" w:rsidRDefault="00903C2A"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Jednostka</w:t>
            </w:r>
          </w:p>
        </w:tc>
        <w:tc>
          <w:tcPr>
            <w:tcW w:w="879" w:type="dxa"/>
            <w:tcBorders>
              <w:top w:val="single" w:sz="8" w:space="0" w:color="000000" w:themeColor="text1"/>
              <w:left w:val="single" w:sz="8" w:space="0" w:color="000000" w:themeColor="text1"/>
              <w:right w:val="single" w:sz="8" w:space="0" w:color="000000" w:themeColor="text1"/>
            </w:tcBorders>
          </w:tcPr>
          <w:p w14:paraId="4DEF5A90" w14:textId="77777777" w:rsidR="00903C2A" w:rsidRPr="00C96A5E" w:rsidRDefault="00903C2A"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2007</w:t>
            </w:r>
          </w:p>
        </w:tc>
        <w:tc>
          <w:tcPr>
            <w:tcW w:w="1244" w:type="dxa"/>
            <w:tcBorders>
              <w:top w:val="single" w:sz="8" w:space="0" w:color="000000" w:themeColor="text1"/>
              <w:left w:val="single" w:sz="8" w:space="0" w:color="000000" w:themeColor="text1"/>
              <w:right w:val="single" w:sz="8" w:space="0" w:color="000000" w:themeColor="text1"/>
            </w:tcBorders>
          </w:tcPr>
          <w:p w14:paraId="7272264B" w14:textId="77777777" w:rsidR="00903C2A" w:rsidRPr="00C96A5E" w:rsidRDefault="00903C2A"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 xml:space="preserve">      2020</w:t>
            </w:r>
          </w:p>
        </w:tc>
        <w:tc>
          <w:tcPr>
            <w:tcW w:w="1154" w:type="dxa"/>
            <w:tcBorders>
              <w:top w:val="single" w:sz="8" w:space="0" w:color="000000" w:themeColor="text1"/>
              <w:left w:val="single" w:sz="8" w:space="0" w:color="000000" w:themeColor="text1"/>
              <w:right w:val="single" w:sz="8" w:space="0" w:color="000000" w:themeColor="text1"/>
            </w:tcBorders>
          </w:tcPr>
          <w:p w14:paraId="2033FF3D" w14:textId="77777777" w:rsidR="00903C2A" w:rsidRPr="00C96A5E" w:rsidRDefault="00903C2A" w:rsidP="00903C2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Poziom redukcji [%]</w:t>
            </w:r>
          </w:p>
        </w:tc>
      </w:tr>
      <w:tr w:rsidR="00C96A5E" w:rsidRPr="00C96A5E" w14:paraId="28920257" w14:textId="77777777" w:rsidTr="00481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Borders>
              <w:left w:val="single" w:sz="8" w:space="0" w:color="000000" w:themeColor="text1"/>
              <w:right w:val="single" w:sz="8" w:space="0" w:color="000000" w:themeColor="text1"/>
            </w:tcBorders>
          </w:tcPr>
          <w:p w14:paraId="1E1D04FE" w14:textId="77777777" w:rsidR="00903C2A" w:rsidRPr="00C96A5E" w:rsidRDefault="00903C2A" w:rsidP="005D573D">
            <w:pPr>
              <w:spacing w:before="60" w:after="60"/>
              <w:rPr>
                <w:rFonts w:ascii="Arial" w:hAnsi="Arial" w:cs="Arial"/>
                <w:color w:val="auto"/>
                <w:sz w:val="20"/>
                <w:szCs w:val="20"/>
              </w:rPr>
            </w:pPr>
            <w:r w:rsidRPr="00C96A5E">
              <w:rPr>
                <w:rFonts w:ascii="Arial" w:hAnsi="Arial" w:cs="Arial"/>
                <w:color w:val="auto"/>
                <w:sz w:val="20"/>
                <w:szCs w:val="20"/>
              </w:rPr>
              <w:t>1</w:t>
            </w:r>
          </w:p>
        </w:tc>
        <w:tc>
          <w:tcPr>
            <w:tcW w:w="4012" w:type="dxa"/>
            <w:tcBorders>
              <w:left w:val="single" w:sz="8" w:space="0" w:color="000000" w:themeColor="text1"/>
              <w:right w:val="single" w:sz="8" w:space="0" w:color="000000" w:themeColor="text1"/>
            </w:tcBorders>
          </w:tcPr>
          <w:p w14:paraId="5A553BCB" w14:textId="18A2F583" w:rsidR="00903C2A" w:rsidRPr="00C96A5E" w:rsidRDefault="00903C2A"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 xml:space="preserve">Poziom emisji dwutlenku węgla </w:t>
            </w:r>
            <w:r w:rsidR="003C21BB" w:rsidRPr="00C96A5E">
              <w:rPr>
                <w:rFonts w:ascii="Arial" w:hAnsi="Arial" w:cs="Arial"/>
                <w:b/>
                <w:color w:val="auto"/>
                <w:sz w:val="20"/>
                <w:szCs w:val="20"/>
              </w:rPr>
              <w:t>Mieście Stoczek Łukowski</w:t>
            </w:r>
          </w:p>
        </w:tc>
        <w:tc>
          <w:tcPr>
            <w:tcW w:w="1483" w:type="dxa"/>
            <w:tcBorders>
              <w:left w:val="single" w:sz="8" w:space="0" w:color="000000" w:themeColor="text1"/>
              <w:right w:val="single" w:sz="8" w:space="0" w:color="000000" w:themeColor="text1"/>
            </w:tcBorders>
          </w:tcPr>
          <w:p w14:paraId="12E3CB71" w14:textId="77777777" w:rsidR="00903C2A" w:rsidRPr="00C96A5E" w:rsidRDefault="00903C2A"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Mg CO</w:t>
            </w:r>
            <w:r w:rsidRPr="00C96A5E">
              <w:rPr>
                <w:rFonts w:ascii="Arial" w:hAnsi="Arial" w:cs="Arial"/>
                <w:b/>
                <w:color w:val="auto"/>
                <w:sz w:val="20"/>
                <w:szCs w:val="20"/>
                <w:vertAlign w:val="subscript"/>
              </w:rPr>
              <w:t>2</w:t>
            </w:r>
            <w:r w:rsidRPr="00C96A5E">
              <w:rPr>
                <w:rFonts w:ascii="Arial" w:hAnsi="Arial" w:cs="Arial"/>
                <w:b/>
                <w:color w:val="auto"/>
                <w:sz w:val="20"/>
                <w:szCs w:val="20"/>
              </w:rPr>
              <w:t>/rok</w:t>
            </w:r>
          </w:p>
        </w:tc>
        <w:tc>
          <w:tcPr>
            <w:tcW w:w="879" w:type="dxa"/>
            <w:tcBorders>
              <w:left w:val="single" w:sz="8" w:space="0" w:color="000000" w:themeColor="text1"/>
              <w:right w:val="single" w:sz="8" w:space="0" w:color="000000" w:themeColor="text1"/>
            </w:tcBorders>
          </w:tcPr>
          <w:p w14:paraId="480068B8" w14:textId="1501DC76" w:rsidR="00903C2A" w:rsidRPr="00C96A5E" w:rsidRDefault="00C96A5E" w:rsidP="005D573D">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highlight w:val="lightGray"/>
              </w:rPr>
            </w:pPr>
            <w:r w:rsidRPr="00C96A5E">
              <w:rPr>
                <w:rFonts w:ascii="Arial" w:hAnsi="Arial" w:cs="Arial"/>
                <w:b/>
                <w:color w:val="auto"/>
                <w:sz w:val="20"/>
                <w:szCs w:val="20"/>
              </w:rPr>
              <w:t xml:space="preserve"> 6 200</w:t>
            </w:r>
          </w:p>
        </w:tc>
        <w:tc>
          <w:tcPr>
            <w:tcW w:w="1244" w:type="dxa"/>
            <w:tcBorders>
              <w:left w:val="single" w:sz="8" w:space="0" w:color="000000" w:themeColor="text1"/>
              <w:right w:val="single" w:sz="8" w:space="0" w:color="000000" w:themeColor="text1"/>
            </w:tcBorders>
          </w:tcPr>
          <w:p w14:paraId="52BE3D4C" w14:textId="252D1CFE" w:rsidR="00903C2A" w:rsidRPr="00C96A5E" w:rsidRDefault="00C96A5E" w:rsidP="005D573D">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highlight w:val="lightGray"/>
              </w:rPr>
            </w:pPr>
            <w:r w:rsidRPr="00C96A5E">
              <w:rPr>
                <w:rFonts w:ascii="Arial" w:hAnsi="Arial" w:cs="Arial"/>
                <w:b/>
                <w:color w:val="auto"/>
                <w:sz w:val="20"/>
                <w:szCs w:val="20"/>
              </w:rPr>
              <w:t>3047</w:t>
            </w:r>
          </w:p>
        </w:tc>
        <w:tc>
          <w:tcPr>
            <w:tcW w:w="1154" w:type="dxa"/>
            <w:tcBorders>
              <w:left w:val="single" w:sz="8" w:space="0" w:color="000000" w:themeColor="text1"/>
              <w:right w:val="single" w:sz="8" w:space="0" w:color="000000" w:themeColor="text1"/>
            </w:tcBorders>
          </w:tcPr>
          <w:p w14:paraId="6742805F" w14:textId="04F0C59E" w:rsidR="00903C2A" w:rsidRPr="00C96A5E" w:rsidRDefault="00C96A5E" w:rsidP="005D573D">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C96A5E">
              <w:rPr>
                <w:rFonts w:ascii="Arial" w:hAnsi="Arial" w:cs="Arial"/>
                <w:b/>
                <w:color w:val="auto"/>
                <w:sz w:val="20"/>
                <w:szCs w:val="20"/>
              </w:rPr>
              <w:t>51</w:t>
            </w:r>
          </w:p>
          <w:p w14:paraId="7D43AEB3" w14:textId="77777777" w:rsidR="00903C2A" w:rsidRPr="00C96A5E" w:rsidRDefault="00903C2A" w:rsidP="005D573D">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p>
        </w:tc>
      </w:tr>
      <w:tr w:rsidR="00C96A5E" w:rsidRPr="00C96A5E" w14:paraId="50B99F6B" w14:textId="77777777" w:rsidTr="004815EA">
        <w:tc>
          <w:tcPr>
            <w:cnfStyle w:val="001000000000" w:firstRow="0" w:lastRow="0" w:firstColumn="1" w:lastColumn="0" w:oddVBand="0" w:evenVBand="0" w:oddHBand="0" w:evenHBand="0" w:firstRowFirstColumn="0" w:firstRowLastColumn="0" w:lastRowFirstColumn="0" w:lastRowLastColumn="0"/>
            <w:tcW w:w="516" w:type="dxa"/>
            <w:tcBorders>
              <w:left w:val="single" w:sz="8" w:space="0" w:color="000000" w:themeColor="text1"/>
              <w:right w:val="single" w:sz="8" w:space="0" w:color="000000" w:themeColor="text1"/>
            </w:tcBorders>
          </w:tcPr>
          <w:p w14:paraId="04707A15" w14:textId="77777777" w:rsidR="00903C2A" w:rsidRPr="00C96A5E" w:rsidRDefault="00903C2A" w:rsidP="005D573D">
            <w:pPr>
              <w:spacing w:before="60" w:after="60"/>
              <w:rPr>
                <w:rFonts w:ascii="Arial" w:hAnsi="Arial" w:cs="Arial"/>
                <w:color w:val="auto"/>
                <w:sz w:val="20"/>
                <w:szCs w:val="20"/>
              </w:rPr>
            </w:pPr>
            <w:r w:rsidRPr="00C96A5E">
              <w:rPr>
                <w:rFonts w:ascii="Arial" w:hAnsi="Arial" w:cs="Arial"/>
                <w:color w:val="auto"/>
                <w:sz w:val="20"/>
                <w:szCs w:val="20"/>
              </w:rPr>
              <w:t>2</w:t>
            </w:r>
          </w:p>
        </w:tc>
        <w:tc>
          <w:tcPr>
            <w:tcW w:w="4012" w:type="dxa"/>
            <w:tcBorders>
              <w:left w:val="single" w:sz="8" w:space="0" w:color="000000" w:themeColor="text1"/>
              <w:right w:val="single" w:sz="8" w:space="0" w:color="000000" w:themeColor="text1"/>
            </w:tcBorders>
          </w:tcPr>
          <w:p w14:paraId="6A082D20" w14:textId="77777777" w:rsidR="00903C2A" w:rsidRPr="00C96A5E" w:rsidRDefault="00903C2A" w:rsidP="005D573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Wielkość emisji dwutlenku węgla w sektorze publicznym</w:t>
            </w:r>
          </w:p>
        </w:tc>
        <w:tc>
          <w:tcPr>
            <w:tcW w:w="1483" w:type="dxa"/>
            <w:tcBorders>
              <w:left w:val="single" w:sz="8" w:space="0" w:color="000000" w:themeColor="text1"/>
              <w:right w:val="single" w:sz="8" w:space="0" w:color="000000" w:themeColor="text1"/>
            </w:tcBorders>
          </w:tcPr>
          <w:p w14:paraId="56B818FD" w14:textId="77777777" w:rsidR="00903C2A" w:rsidRPr="00C96A5E" w:rsidRDefault="00903C2A" w:rsidP="005D573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Mg CO</w:t>
            </w:r>
            <w:r w:rsidRPr="00C96A5E">
              <w:rPr>
                <w:rFonts w:ascii="Arial" w:hAnsi="Arial" w:cs="Arial"/>
                <w:color w:val="auto"/>
                <w:sz w:val="20"/>
                <w:szCs w:val="20"/>
                <w:vertAlign w:val="subscript"/>
              </w:rPr>
              <w:t>2</w:t>
            </w:r>
            <w:r w:rsidRPr="00C96A5E">
              <w:rPr>
                <w:rFonts w:ascii="Arial" w:hAnsi="Arial" w:cs="Arial"/>
                <w:color w:val="auto"/>
                <w:sz w:val="20"/>
                <w:szCs w:val="20"/>
              </w:rPr>
              <w:t>/rok</w:t>
            </w:r>
          </w:p>
        </w:tc>
        <w:tc>
          <w:tcPr>
            <w:tcW w:w="879" w:type="dxa"/>
            <w:tcBorders>
              <w:left w:val="single" w:sz="8" w:space="0" w:color="000000" w:themeColor="text1"/>
              <w:right w:val="single" w:sz="8" w:space="0" w:color="000000" w:themeColor="text1"/>
            </w:tcBorders>
            <w:shd w:val="clear" w:color="auto" w:fill="auto"/>
          </w:tcPr>
          <w:p w14:paraId="6FA37F1E" w14:textId="1EB1638E" w:rsidR="00903C2A" w:rsidRPr="00C96A5E" w:rsidRDefault="00AF7165" w:rsidP="005D57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lightGray"/>
              </w:rPr>
            </w:pPr>
            <w:r w:rsidRPr="00C96A5E">
              <w:rPr>
                <w:rFonts w:ascii="Arial" w:hAnsi="Arial" w:cs="Arial"/>
                <w:color w:val="auto"/>
                <w:sz w:val="20"/>
                <w:szCs w:val="20"/>
              </w:rPr>
              <w:t>598</w:t>
            </w:r>
          </w:p>
        </w:tc>
        <w:tc>
          <w:tcPr>
            <w:tcW w:w="1244" w:type="dxa"/>
            <w:tcBorders>
              <w:left w:val="single" w:sz="8" w:space="0" w:color="000000" w:themeColor="text1"/>
              <w:right w:val="single" w:sz="8" w:space="0" w:color="000000" w:themeColor="text1"/>
            </w:tcBorders>
          </w:tcPr>
          <w:p w14:paraId="6E50A09A" w14:textId="62938B5F" w:rsidR="00903C2A" w:rsidRPr="00C96A5E" w:rsidRDefault="00C96A5E" w:rsidP="005D57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341</w:t>
            </w:r>
          </w:p>
        </w:tc>
        <w:tc>
          <w:tcPr>
            <w:tcW w:w="1154" w:type="dxa"/>
            <w:tcBorders>
              <w:left w:val="single" w:sz="8" w:space="0" w:color="000000" w:themeColor="text1"/>
              <w:right w:val="single" w:sz="8" w:space="0" w:color="000000" w:themeColor="text1"/>
            </w:tcBorders>
          </w:tcPr>
          <w:p w14:paraId="262E13C8" w14:textId="262478AF" w:rsidR="00903C2A" w:rsidRPr="00C96A5E" w:rsidRDefault="00C96A5E" w:rsidP="005D573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43</w:t>
            </w:r>
          </w:p>
        </w:tc>
      </w:tr>
      <w:tr w:rsidR="00C96A5E" w:rsidRPr="00C96A5E" w14:paraId="5D3C5BF4" w14:textId="77777777" w:rsidTr="004815E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16" w:type="dxa"/>
            <w:tcBorders>
              <w:left w:val="single" w:sz="8" w:space="0" w:color="000000" w:themeColor="text1"/>
              <w:right w:val="single" w:sz="8" w:space="0" w:color="000000" w:themeColor="text1"/>
            </w:tcBorders>
          </w:tcPr>
          <w:p w14:paraId="7C25BBD0" w14:textId="77777777" w:rsidR="00903C2A" w:rsidRPr="00C96A5E" w:rsidRDefault="00903C2A" w:rsidP="005D573D">
            <w:pPr>
              <w:spacing w:before="60" w:after="60"/>
              <w:rPr>
                <w:rFonts w:ascii="Arial" w:hAnsi="Arial" w:cs="Arial"/>
                <w:color w:val="auto"/>
                <w:sz w:val="20"/>
                <w:szCs w:val="20"/>
              </w:rPr>
            </w:pPr>
            <w:r w:rsidRPr="00C96A5E">
              <w:rPr>
                <w:rFonts w:ascii="Arial" w:hAnsi="Arial" w:cs="Arial"/>
                <w:color w:val="auto"/>
                <w:sz w:val="20"/>
                <w:szCs w:val="20"/>
              </w:rPr>
              <w:t>3</w:t>
            </w:r>
          </w:p>
        </w:tc>
        <w:tc>
          <w:tcPr>
            <w:tcW w:w="4012" w:type="dxa"/>
            <w:tcBorders>
              <w:left w:val="single" w:sz="8" w:space="0" w:color="000000" w:themeColor="text1"/>
              <w:right w:val="single" w:sz="8" w:space="0" w:color="000000" w:themeColor="text1"/>
            </w:tcBorders>
          </w:tcPr>
          <w:p w14:paraId="4EA302A3" w14:textId="77777777" w:rsidR="00903C2A" w:rsidRPr="00C96A5E" w:rsidRDefault="00903C2A"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Wielkość emisji dwutlenku węgla w sektorze mieszkaniowym (gospodarstwa domowe)</w:t>
            </w:r>
          </w:p>
        </w:tc>
        <w:tc>
          <w:tcPr>
            <w:tcW w:w="1483" w:type="dxa"/>
            <w:tcBorders>
              <w:left w:val="single" w:sz="8" w:space="0" w:color="000000" w:themeColor="text1"/>
              <w:right w:val="single" w:sz="8" w:space="0" w:color="000000" w:themeColor="text1"/>
            </w:tcBorders>
          </w:tcPr>
          <w:p w14:paraId="5EA90C97" w14:textId="77777777" w:rsidR="00903C2A" w:rsidRPr="00C96A5E" w:rsidRDefault="00903C2A"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Mg CO</w:t>
            </w:r>
            <w:r w:rsidRPr="00C96A5E">
              <w:rPr>
                <w:rFonts w:ascii="Arial" w:hAnsi="Arial" w:cs="Arial"/>
                <w:color w:val="auto"/>
                <w:sz w:val="20"/>
                <w:szCs w:val="20"/>
                <w:vertAlign w:val="subscript"/>
              </w:rPr>
              <w:t>2</w:t>
            </w:r>
            <w:r w:rsidRPr="00C96A5E">
              <w:rPr>
                <w:rFonts w:ascii="Arial" w:hAnsi="Arial" w:cs="Arial"/>
                <w:color w:val="auto"/>
                <w:sz w:val="20"/>
                <w:szCs w:val="20"/>
              </w:rPr>
              <w:t>/rok</w:t>
            </w:r>
          </w:p>
        </w:tc>
        <w:tc>
          <w:tcPr>
            <w:tcW w:w="879" w:type="dxa"/>
            <w:tcBorders>
              <w:left w:val="single" w:sz="8" w:space="0" w:color="000000" w:themeColor="text1"/>
              <w:right w:val="single" w:sz="8" w:space="0" w:color="000000" w:themeColor="text1"/>
            </w:tcBorders>
          </w:tcPr>
          <w:p w14:paraId="1654F3D8" w14:textId="0EDE2DC8" w:rsidR="00903C2A" w:rsidRPr="00C96A5E" w:rsidRDefault="00C96A5E"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highlight w:val="red"/>
              </w:rPr>
            </w:pPr>
            <w:r w:rsidRPr="00C96A5E">
              <w:rPr>
                <w:rFonts w:ascii="Arial" w:hAnsi="Arial" w:cs="Arial"/>
                <w:color w:val="auto"/>
                <w:sz w:val="20"/>
                <w:szCs w:val="20"/>
              </w:rPr>
              <w:t>5 602</w:t>
            </w:r>
          </w:p>
        </w:tc>
        <w:tc>
          <w:tcPr>
            <w:tcW w:w="1244" w:type="dxa"/>
            <w:tcBorders>
              <w:left w:val="single" w:sz="8" w:space="0" w:color="000000" w:themeColor="text1"/>
              <w:right w:val="single" w:sz="8" w:space="0" w:color="000000" w:themeColor="text1"/>
            </w:tcBorders>
          </w:tcPr>
          <w:p w14:paraId="541B6A07" w14:textId="0F513F42" w:rsidR="00903C2A" w:rsidRPr="00C96A5E" w:rsidRDefault="00AF7165"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highlight w:val="lightGray"/>
              </w:rPr>
            </w:pPr>
            <w:r w:rsidRPr="00C96A5E">
              <w:rPr>
                <w:rFonts w:ascii="Arial" w:hAnsi="Arial" w:cs="Arial"/>
                <w:color w:val="auto"/>
                <w:sz w:val="20"/>
                <w:szCs w:val="20"/>
              </w:rPr>
              <w:t>2706</w:t>
            </w:r>
          </w:p>
        </w:tc>
        <w:tc>
          <w:tcPr>
            <w:tcW w:w="1154" w:type="dxa"/>
            <w:tcBorders>
              <w:left w:val="single" w:sz="8" w:space="0" w:color="000000" w:themeColor="text1"/>
              <w:right w:val="single" w:sz="8" w:space="0" w:color="000000" w:themeColor="text1"/>
            </w:tcBorders>
          </w:tcPr>
          <w:p w14:paraId="3ABF701A" w14:textId="0855A8A1" w:rsidR="00903C2A" w:rsidRPr="00C96A5E" w:rsidRDefault="00C96A5E"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96A5E">
              <w:rPr>
                <w:rFonts w:ascii="Arial" w:hAnsi="Arial" w:cs="Arial"/>
                <w:color w:val="auto"/>
                <w:sz w:val="20"/>
                <w:szCs w:val="20"/>
              </w:rPr>
              <w:t>52</w:t>
            </w:r>
          </w:p>
        </w:tc>
      </w:tr>
    </w:tbl>
    <w:p w14:paraId="57BADBC5" w14:textId="77777777" w:rsidR="00903C2A" w:rsidRDefault="00903C2A" w:rsidP="00903C2A">
      <w:pPr>
        <w:spacing w:after="0" w:line="240" w:lineRule="auto"/>
        <w:jc w:val="both"/>
        <w:rPr>
          <w:rFonts w:ascii="Arial" w:eastAsia="Times New Roman" w:hAnsi="Arial" w:cs="Arial"/>
          <w:b/>
          <w:bCs/>
          <w:color w:val="000000"/>
          <w:lang w:eastAsia="pl-PL"/>
        </w:rPr>
      </w:pPr>
    </w:p>
    <w:p w14:paraId="368DF3BA" w14:textId="77777777" w:rsidR="00903C2A" w:rsidRDefault="00903C2A" w:rsidP="00903C2A">
      <w:pPr>
        <w:spacing w:after="0" w:line="240" w:lineRule="auto"/>
        <w:jc w:val="both"/>
        <w:rPr>
          <w:rFonts w:ascii="Arial" w:eastAsia="Times New Roman" w:hAnsi="Arial" w:cs="Arial"/>
          <w:b/>
          <w:bCs/>
          <w:color w:val="000000"/>
          <w:lang w:eastAsia="pl-PL"/>
        </w:rPr>
      </w:pPr>
    </w:p>
    <w:p w14:paraId="7ECBF444" w14:textId="6790EF9B" w:rsidR="00903C2A" w:rsidRPr="005D573D" w:rsidRDefault="00903C2A" w:rsidP="00903C2A">
      <w:pPr>
        <w:spacing w:after="0" w:line="240" w:lineRule="auto"/>
        <w:jc w:val="both"/>
        <w:rPr>
          <w:rFonts w:ascii="Arial" w:eastAsia="Times New Roman" w:hAnsi="Arial" w:cs="Arial"/>
          <w:b/>
          <w:bCs/>
          <w:color w:val="000000"/>
          <w:lang w:eastAsia="pl-PL"/>
        </w:rPr>
      </w:pPr>
      <w:r w:rsidRPr="005D573D">
        <w:rPr>
          <w:rFonts w:ascii="Arial" w:eastAsia="Times New Roman" w:hAnsi="Arial" w:cs="Arial"/>
          <w:b/>
          <w:bCs/>
          <w:color w:val="000000"/>
          <w:lang w:eastAsia="pl-PL"/>
        </w:rPr>
        <w:t>5.5.</w:t>
      </w:r>
      <w:r w:rsidRPr="005D573D">
        <w:t xml:space="preserve"> </w:t>
      </w:r>
      <w:r w:rsidRPr="005D573D">
        <w:rPr>
          <w:rFonts w:ascii="Arial" w:eastAsia="Times New Roman" w:hAnsi="Arial" w:cs="Arial"/>
          <w:b/>
          <w:bCs/>
          <w:color w:val="000000"/>
          <w:lang w:eastAsia="pl-PL"/>
        </w:rPr>
        <w:t xml:space="preserve">Bilans udziału energii pochodzącej z OZE w ogólnym bilansie energetycznym </w:t>
      </w:r>
      <w:r w:rsidR="003C21BB">
        <w:rPr>
          <w:rFonts w:ascii="Arial" w:eastAsia="Times New Roman" w:hAnsi="Arial" w:cs="Arial"/>
          <w:b/>
          <w:bCs/>
          <w:color w:val="000000"/>
          <w:lang w:eastAsia="pl-PL"/>
        </w:rPr>
        <w:t>miasta Stoczek Łukowski</w:t>
      </w:r>
      <w:r w:rsidRPr="005D573D">
        <w:rPr>
          <w:rFonts w:ascii="Arial" w:eastAsia="Times New Roman" w:hAnsi="Arial" w:cs="Arial"/>
          <w:b/>
          <w:bCs/>
          <w:color w:val="000000"/>
          <w:lang w:eastAsia="pl-PL"/>
        </w:rPr>
        <w:t xml:space="preserve"> w roku 2020.</w:t>
      </w:r>
    </w:p>
    <w:p w14:paraId="7166E2C4" w14:textId="77777777" w:rsidR="00903C2A" w:rsidRPr="005D573D" w:rsidRDefault="00903C2A" w:rsidP="00903C2A">
      <w:pPr>
        <w:spacing w:after="0" w:line="240" w:lineRule="auto"/>
        <w:jc w:val="both"/>
        <w:rPr>
          <w:rFonts w:ascii="Arial" w:eastAsia="Times New Roman" w:hAnsi="Arial" w:cs="Arial"/>
          <w:b/>
          <w:bCs/>
          <w:color w:val="000000"/>
          <w:lang w:eastAsia="pl-PL"/>
        </w:rPr>
      </w:pPr>
    </w:p>
    <w:p w14:paraId="13166208" w14:textId="77777777" w:rsidR="00903C2A" w:rsidRPr="005D573D" w:rsidRDefault="00903C2A" w:rsidP="00903C2A">
      <w:pPr>
        <w:tabs>
          <w:tab w:val="left" w:pos="851"/>
          <w:tab w:val="left" w:pos="993"/>
        </w:tabs>
        <w:spacing w:after="0" w:line="360" w:lineRule="auto"/>
        <w:jc w:val="both"/>
        <w:rPr>
          <w:rFonts w:ascii="Arial" w:hAnsi="Arial" w:cs="Arial"/>
          <w:szCs w:val="24"/>
        </w:rPr>
      </w:pPr>
      <w:r w:rsidRPr="005D573D">
        <w:rPr>
          <w:rFonts w:ascii="Arial" w:hAnsi="Arial" w:cs="Arial"/>
          <w:szCs w:val="24"/>
        </w:rPr>
        <w:t>W roku bazowym (2007) jedynym zinwentaryzowanym źródłem energii odnawialnej była biomasa spalana w kotłach uniwersalnych i piecach kaflowych wykorzystywana w sektorze mieszkalnym.</w:t>
      </w:r>
    </w:p>
    <w:p w14:paraId="5CBB84E0" w14:textId="6AD6456B" w:rsidR="00903C2A" w:rsidRPr="005D573D" w:rsidRDefault="00903C2A" w:rsidP="00903C2A">
      <w:pPr>
        <w:tabs>
          <w:tab w:val="left" w:pos="851"/>
          <w:tab w:val="left" w:pos="993"/>
        </w:tabs>
        <w:spacing w:after="0" w:line="360" w:lineRule="auto"/>
        <w:jc w:val="both"/>
        <w:rPr>
          <w:rFonts w:ascii="Arial" w:hAnsi="Arial" w:cs="Arial"/>
          <w:szCs w:val="24"/>
        </w:rPr>
      </w:pPr>
      <w:r w:rsidRPr="005D573D">
        <w:rPr>
          <w:rFonts w:ascii="Arial" w:hAnsi="Arial" w:cs="Arial"/>
          <w:szCs w:val="24"/>
        </w:rPr>
        <w:t xml:space="preserve">Łączne zużycie energii z OZE pochodzącej z drewna </w:t>
      </w:r>
      <w:proofErr w:type="gramStart"/>
      <w:r w:rsidRPr="005D573D">
        <w:rPr>
          <w:rFonts w:ascii="Arial" w:hAnsi="Arial" w:cs="Arial"/>
          <w:szCs w:val="24"/>
        </w:rPr>
        <w:t>wynosiło  na</w:t>
      </w:r>
      <w:proofErr w:type="gramEnd"/>
      <w:r w:rsidRPr="005D573D">
        <w:rPr>
          <w:rFonts w:ascii="Arial" w:hAnsi="Arial" w:cs="Arial"/>
          <w:szCs w:val="24"/>
        </w:rPr>
        <w:t xml:space="preserve"> </w:t>
      </w:r>
      <w:r w:rsidR="004815EA" w:rsidRPr="004815EA">
        <w:rPr>
          <w:rFonts w:ascii="Arial" w:hAnsi="Arial" w:cs="Arial"/>
        </w:rPr>
        <w:t>1214</w:t>
      </w:r>
      <w:r w:rsidR="008F5C81" w:rsidRPr="003C21BB">
        <w:rPr>
          <w:rFonts w:ascii="Arial" w:hAnsi="Arial" w:cs="Arial"/>
          <w:color w:val="FF0000"/>
        </w:rPr>
        <w:t xml:space="preserve"> </w:t>
      </w:r>
      <w:r w:rsidRPr="00E73345">
        <w:rPr>
          <w:rFonts w:ascii="Arial" w:hAnsi="Arial" w:cs="Arial"/>
          <w:szCs w:val="24"/>
        </w:rPr>
        <w:t xml:space="preserve">MWh, </w:t>
      </w:r>
      <w:r w:rsidRPr="005D573D">
        <w:rPr>
          <w:rFonts w:ascii="Arial" w:hAnsi="Arial" w:cs="Arial"/>
          <w:szCs w:val="24"/>
        </w:rPr>
        <w:t xml:space="preserve">co stanowiło  </w:t>
      </w:r>
      <w:r w:rsidR="008F5C81" w:rsidRPr="00E73345">
        <w:rPr>
          <w:rFonts w:ascii="Arial" w:hAnsi="Arial" w:cs="Arial"/>
          <w:szCs w:val="24"/>
        </w:rPr>
        <w:t>1</w:t>
      </w:r>
      <w:r w:rsidR="00E73345" w:rsidRPr="00E73345">
        <w:rPr>
          <w:rFonts w:ascii="Arial" w:hAnsi="Arial" w:cs="Arial"/>
          <w:szCs w:val="24"/>
        </w:rPr>
        <w:t>0</w:t>
      </w:r>
      <w:r w:rsidRPr="00E73345">
        <w:rPr>
          <w:rFonts w:ascii="Arial" w:hAnsi="Arial" w:cs="Arial"/>
          <w:szCs w:val="24"/>
        </w:rPr>
        <w:t xml:space="preserve"> %</w:t>
      </w:r>
      <w:r w:rsidRPr="005D573D">
        <w:rPr>
          <w:rFonts w:ascii="Arial" w:hAnsi="Arial" w:cs="Arial"/>
          <w:szCs w:val="24"/>
        </w:rPr>
        <w:t xml:space="preserve"> w ogólnym bilansie wykorzystania energii w przedmiotowym sektorze.</w:t>
      </w:r>
    </w:p>
    <w:p w14:paraId="20E57984" w14:textId="77777777" w:rsidR="008F5C81" w:rsidRPr="005D573D" w:rsidRDefault="008F5C81" w:rsidP="00903C2A">
      <w:pPr>
        <w:spacing w:after="0" w:line="240" w:lineRule="auto"/>
        <w:jc w:val="both"/>
        <w:rPr>
          <w:rFonts w:ascii="Arial" w:hAnsi="Arial" w:cs="Arial"/>
          <w:i/>
          <w:szCs w:val="24"/>
        </w:rPr>
      </w:pPr>
    </w:p>
    <w:p w14:paraId="1E738543" w14:textId="77777777" w:rsidR="008F5C81" w:rsidRPr="005D573D" w:rsidRDefault="008F5C81" w:rsidP="00903C2A">
      <w:pPr>
        <w:spacing w:after="0" w:line="240" w:lineRule="auto"/>
        <w:jc w:val="both"/>
        <w:rPr>
          <w:rFonts w:ascii="Arial" w:hAnsi="Arial" w:cs="Arial"/>
          <w:i/>
          <w:szCs w:val="24"/>
        </w:rPr>
      </w:pPr>
    </w:p>
    <w:p w14:paraId="58A0D566" w14:textId="77777777" w:rsidR="00903C2A" w:rsidRDefault="00903C2A" w:rsidP="00903C2A">
      <w:pPr>
        <w:spacing w:after="0" w:line="240" w:lineRule="auto"/>
        <w:jc w:val="both"/>
        <w:rPr>
          <w:rFonts w:ascii="Arial" w:eastAsia="Times New Roman" w:hAnsi="Arial" w:cs="Arial"/>
          <w:b/>
          <w:bCs/>
          <w:color w:val="000000"/>
          <w:lang w:eastAsia="pl-PL"/>
        </w:rPr>
      </w:pPr>
    </w:p>
    <w:tbl>
      <w:tblPr>
        <w:tblStyle w:val="rednialista1"/>
        <w:tblW w:w="9288" w:type="dxa"/>
        <w:tblLook w:val="04A0" w:firstRow="1" w:lastRow="0" w:firstColumn="1" w:lastColumn="0" w:noHBand="0" w:noVBand="1"/>
      </w:tblPr>
      <w:tblGrid>
        <w:gridCol w:w="516"/>
        <w:gridCol w:w="2197"/>
        <w:gridCol w:w="1253"/>
        <w:gridCol w:w="881"/>
        <w:gridCol w:w="976"/>
        <w:gridCol w:w="1678"/>
        <w:gridCol w:w="1787"/>
      </w:tblGrid>
      <w:tr w:rsidR="00EA2219" w:rsidRPr="00E73345" w14:paraId="251A95DF" w14:textId="77777777" w:rsidTr="00EA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Borders>
              <w:top w:val="single" w:sz="8" w:space="0" w:color="000000" w:themeColor="text1"/>
              <w:left w:val="single" w:sz="8" w:space="0" w:color="000000" w:themeColor="text1"/>
              <w:right w:val="single" w:sz="8" w:space="0" w:color="000000" w:themeColor="text1"/>
            </w:tcBorders>
          </w:tcPr>
          <w:p w14:paraId="2D27968D" w14:textId="77777777" w:rsidR="00EA2219" w:rsidRPr="00E73345" w:rsidRDefault="00EA2219" w:rsidP="005D573D">
            <w:pPr>
              <w:spacing w:before="60" w:after="60"/>
              <w:ind w:left="-250" w:firstLine="250"/>
              <w:rPr>
                <w:rFonts w:ascii="Arial" w:hAnsi="Arial" w:cs="Arial"/>
                <w:color w:val="auto"/>
                <w:sz w:val="20"/>
                <w:szCs w:val="20"/>
              </w:rPr>
            </w:pPr>
            <w:r w:rsidRPr="00E73345">
              <w:rPr>
                <w:rFonts w:ascii="Arial" w:hAnsi="Arial" w:cs="Arial"/>
                <w:color w:val="auto"/>
                <w:sz w:val="20"/>
                <w:szCs w:val="20"/>
              </w:rPr>
              <w:t>Lp.</w:t>
            </w:r>
          </w:p>
        </w:tc>
        <w:tc>
          <w:tcPr>
            <w:tcW w:w="2212" w:type="dxa"/>
            <w:tcBorders>
              <w:top w:val="single" w:sz="8" w:space="0" w:color="000000" w:themeColor="text1"/>
              <w:left w:val="single" w:sz="8" w:space="0" w:color="000000" w:themeColor="text1"/>
              <w:right w:val="single" w:sz="8" w:space="0" w:color="000000" w:themeColor="text1"/>
            </w:tcBorders>
          </w:tcPr>
          <w:p w14:paraId="62C779A9" w14:textId="77777777" w:rsidR="00EA2219" w:rsidRPr="00E73345" w:rsidRDefault="00EA2219"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3345">
              <w:rPr>
                <w:rFonts w:ascii="Arial" w:hAnsi="Arial" w:cs="Arial"/>
                <w:b/>
                <w:color w:val="auto"/>
                <w:sz w:val="20"/>
                <w:szCs w:val="20"/>
              </w:rPr>
              <w:t>Udział OZE</w:t>
            </w:r>
          </w:p>
        </w:tc>
        <w:tc>
          <w:tcPr>
            <w:tcW w:w="1254" w:type="dxa"/>
            <w:tcBorders>
              <w:top w:val="single" w:sz="8" w:space="0" w:color="000000" w:themeColor="text1"/>
              <w:left w:val="single" w:sz="8" w:space="0" w:color="000000" w:themeColor="text1"/>
              <w:right w:val="single" w:sz="4" w:space="0" w:color="auto"/>
            </w:tcBorders>
          </w:tcPr>
          <w:p w14:paraId="19932B74" w14:textId="77777777" w:rsidR="00EA2219" w:rsidRPr="00E73345" w:rsidRDefault="00EA2219"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3345">
              <w:rPr>
                <w:rFonts w:ascii="Arial" w:hAnsi="Arial" w:cs="Arial"/>
                <w:b/>
                <w:color w:val="auto"/>
                <w:sz w:val="20"/>
                <w:szCs w:val="20"/>
              </w:rPr>
              <w:t>Jednostka</w:t>
            </w:r>
          </w:p>
        </w:tc>
        <w:tc>
          <w:tcPr>
            <w:tcW w:w="888" w:type="dxa"/>
            <w:tcBorders>
              <w:top w:val="single" w:sz="8" w:space="0" w:color="000000" w:themeColor="text1"/>
              <w:left w:val="single" w:sz="8" w:space="0" w:color="000000" w:themeColor="text1"/>
              <w:right w:val="single" w:sz="8" w:space="0" w:color="000000" w:themeColor="text1"/>
            </w:tcBorders>
          </w:tcPr>
          <w:p w14:paraId="3DF6B990" w14:textId="77777777" w:rsidR="00EA2219" w:rsidRPr="00E73345" w:rsidRDefault="00EA2219" w:rsidP="005D573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3345">
              <w:rPr>
                <w:rFonts w:ascii="Arial" w:hAnsi="Arial" w:cs="Arial"/>
                <w:b/>
                <w:color w:val="auto"/>
                <w:sz w:val="20"/>
                <w:szCs w:val="20"/>
              </w:rPr>
              <w:t>2007</w:t>
            </w:r>
          </w:p>
        </w:tc>
        <w:tc>
          <w:tcPr>
            <w:tcW w:w="985" w:type="dxa"/>
            <w:tcBorders>
              <w:top w:val="single" w:sz="8" w:space="0" w:color="000000" w:themeColor="text1"/>
              <w:left w:val="single" w:sz="8" w:space="0" w:color="000000" w:themeColor="text1"/>
              <w:right w:val="single" w:sz="8" w:space="0" w:color="000000" w:themeColor="text1"/>
            </w:tcBorders>
          </w:tcPr>
          <w:p w14:paraId="3D399A89" w14:textId="77777777" w:rsidR="00EA2219" w:rsidRPr="00E73345" w:rsidRDefault="00EA2219" w:rsidP="00EA2219">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3345">
              <w:rPr>
                <w:rFonts w:ascii="Arial" w:hAnsi="Arial" w:cs="Arial"/>
                <w:b/>
                <w:color w:val="auto"/>
                <w:sz w:val="20"/>
                <w:szCs w:val="20"/>
              </w:rPr>
              <w:t xml:space="preserve">     2020</w:t>
            </w:r>
          </w:p>
        </w:tc>
        <w:tc>
          <w:tcPr>
            <w:tcW w:w="1697" w:type="dxa"/>
            <w:tcBorders>
              <w:top w:val="single" w:sz="8" w:space="0" w:color="000000" w:themeColor="text1"/>
              <w:left w:val="single" w:sz="8" w:space="0" w:color="000000" w:themeColor="text1"/>
              <w:right w:val="single" w:sz="8" w:space="0" w:color="000000" w:themeColor="text1"/>
            </w:tcBorders>
          </w:tcPr>
          <w:p w14:paraId="65EA4FB6" w14:textId="77777777" w:rsidR="00EA2219" w:rsidRPr="00E73345" w:rsidRDefault="00EA2219" w:rsidP="00EA221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proofErr w:type="gramStart"/>
            <w:r w:rsidRPr="00E73345">
              <w:rPr>
                <w:rFonts w:ascii="Arial" w:hAnsi="Arial" w:cs="Arial"/>
                <w:b/>
                <w:color w:val="auto"/>
                <w:sz w:val="20"/>
                <w:szCs w:val="20"/>
              </w:rPr>
              <w:t>Udział  w</w:t>
            </w:r>
            <w:proofErr w:type="gramEnd"/>
            <w:r w:rsidRPr="00E73345">
              <w:rPr>
                <w:rFonts w:ascii="Arial" w:hAnsi="Arial" w:cs="Arial"/>
                <w:b/>
                <w:color w:val="auto"/>
                <w:sz w:val="20"/>
                <w:szCs w:val="20"/>
              </w:rPr>
              <w:t xml:space="preserve"> ogólnym zużyciu energii 2007</w:t>
            </w:r>
          </w:p>
          <w:p w14:paraId="6900E011" w14:textId="77777777" w:rsidR="00EA2219" w:rsidRPr="00E73345" w:rsidRDefault="00EA2219" w:rsidP="00EA221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3345">
              <w:rPr>
                <w:rFonts w:ascii="Arial" w:hAnsi="Arial" w:cs="Arial"/>
                <w:b/>
                <w:color w:val="auto"/>
                <w:sz w:val="20"/>
                <w:szCs w:val="20"/>
              </w:rPr>
              <w:t>[%]</w:t>
            </w:r>
          </w:p>
        </w:tc>
        <w:tc>
          <w:tcPr>
            <w:tcW w:w="1809" w:type="dxa"/>
            <w:tcBorders>
              <w:top w:val="single" w:sz="8" w:space="0" w:color="000000" w:themeColor="text1"/>
              <w:left w:val="single" w:sz="8" w:space="0" w:color="000000" w:themeColor="text1"/>
              <w:right w:val="single" w:sz="8" w:space="0" w:color="000000" w:themeColor="text1"/>
            </w:tcBorders>
          </w:tcPr>
          <w:p w14:paraId="61A0DC0B" w14:textId="77777777" w:rsidR="00EA2219" w:rsidRPr="00E73345" w:rsidRDefault="00EA2219" w:rsidP="00EA221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proofErr w:type="gramStart"/>
            <w:r w:rsidRPr="00E73345">
              <w:rPr>
                <w:rFonts w:ascii="Arial" w:hAnsi="Arial" w:cs="Arial"/>
                <w:b/>
                <w:color w:val="auto"/>
                <w:sz w:val="20"/>
                <w:szCs w:val="20"/>
              </w:rPr>
              <w:t>Udział  w</w:t>
            </w:r>
            <w:proofErr w:type="gramEnd"/>
            <w:r w:rsidRPr="00E73345">
              <w:rPr>
                <w:rFonts w:ascii="Arial" w:hAnsi="Arial" w:cs="Arial"/>
                <w:b/>
                <w:color w:val="auto"/>
                <w:sz w:val="20"/>
                <w:szCs w:val="20"/>
              </w:rPr>
              <w:t xml:space="preserve"> ogólnym zużyciu energii 2020</w:t>
            </w:r>
          </w:p>
          <w:p w14:paraId="7326731A" w14:textId="77777777" w:rsidR="00EA2219" w:rsidRPr="00E73345" w:rsidRDefault="00EA2219" w:rsidP="00EA221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3345">
              <w:rPr>
                <w:rFonts w:ascii="Arial" w:hAnsi="Arial" w:cs="Arial"/>
                <w:b/>
                <w:color w:val="auto"/>
                <w:sz w:val="20"/>
                <w:szCs w:val="20"/>
              </w:rPr>
              <w:t>[%]</w:t>
            </w:r>
          </w:p>
        </w:tc>
      </w:tr>
      <w:tr w:rsidR="00EA2219" w:rsidRPr="00E73345" w14:paraId="41F23335" w14:textId="77777777" w:rsidTr="00EA2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dxa"/>
            <w:tcBorders>
              <w:left w:val="single" w:sz="8" w:space="0" w:color="000000" w:themeColor="text1"/>
              <w:right w:val="single" w:sz="8" w:space="0" w:color="000000" w:themeColor="text1"/>
            </w:tcBorders>
          </w:tcPr>
          <w:p w14:paraId="07F4555F" w14:textId="77777777" w:rsidR="00EA2219" w:rsidRPr="00E73345" w:rsidRDefault="00EA2219" w:rsidP="005D573D">
            <w:pPr>
              <w:spacing w:before="60" w:after="60"/>
              <w:rPr>
                <w:rFonts w:ascii="Arial" w:hAnsi="Arial" w:cs="Arial"/>
                <w:color w:val="auto"/>
                <w:sz w:val="20"/>
                <w:szCs w:val="20"/>
              </w:rPr>
            </w:pPr>
            <w:r w:rsidRPr="00E73345">
              <w:rPr>
                <w:rFonts w:ascii="Arial" w:hAnsi="Arial" w:cs="Arial"/>
                <w:color w:val="auto"/>
                <w:sz w:val="20"/>
                <w:szCs w:val="20"/>
              </w:rPr>
              <w:t>8</w:t>
            </w:r>
          </w:p>
        </w:tc>
        <w:tc>
          <w:tcPr>
            <w:tcW w:w="2212" w:type="dxa"/>
            <w:tcBorders>
              <w:left w:val="single" w:sz="8" w:space="0" w:color="000000" w:themeColor="text1"/>
              <w:right w:val="single" w:sz="8" w:space="0" w:color="000000" w:themeColor="text1"/>
            </w:tcBorders>
          </w:tcPr>
          <w:p w14:paraId="437BCA52" w14:textId="77777777" w:rsidR="00EA2219" w:rsidRPr="00E73345" w:rsidRDefault="00EA2219"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73345">
              <w:rPr>
                <w:rFonts w:ascii="Arial" w:hAnsi="Arial" w:cs="Arial"/>
                <w:color w:val="auto"/>
                <w:sz w:val="20"/>
                <w:szCs w:val="20"/>
              </w:rPr>
              <w:t>Poziom zużycia energii wyprodukowanej z OZE w stosunku do łącznego zużycia energii</w:t>
            </w:r>
          </w:p>
        </w:tc>
        <w:tc>
          <w:tcPr>
            <w:tcW w:w="1254" w:type="dxa"/>
            <w:tcBorders>
              <w:left w:val="single" w:sz="8" w:space="0" w:color="000000" w:themeColor="text1"/>
              <w:right w:val="single" w:sz="4" w:space="0" w:color="auto"/>
            </w:tcBorders>
          </w:tcPr>
          <w:p w14:paraId="7F0D7717" w14:textId="77777777" w:rsidR="00EA2219" w:rsidRPr="00E73345" w:rsidRDefault="00EA2219" w:rsidP="005D573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73345">
              <w:rPr>
                <w:rFonts w:ascii="Arial" w:hAnsi="Arial" w:cs="Arial"/>
                <w:color w:val="auto"/>
                <w:sz w:val="20"/>
                <w:szCs w:val="20"/>
              </w:rPr>
              <w:t>MWh</w:t>
            </w:r>
          </w:p>
        </w:tc>
        <w:tc>
          <w:tcPr>
            <w:tcW w:w="888" w:type="dxa"/>
            <w:tcBorders>
              <w:left w:val="single" w:sz="8" w:space="0" w:color="000000" w:themeColor="text1"/>
              <w:right w:val="single" w:sz="8" w:space="0" w:color="000000" w:themeColor="text1"/>
            </w:tcBorders>
          </w:tcPr>
          <w:p w14:paraId="429E9C40" w14:textId="1726238D" w:rsidR="00EA2219" w:rsidRPr="00E73345" w:rsidRDefault="00E73345"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73345">
              <w:rPr>
                <w:rFonts w:ascii="Arial" w:hAnsi="Arial" w:cs="Arial"/>
                <w:color w:val="auto"/>
                <w:sz w:val="20"/>
                <w:szCs w:val="20"/>
              </w:rPr>
              <w:t>1214</w:t>
            </w:r>
          </w:p>
        </w:tc>
        <w:tc>
          <w:tcPr>
            <w:tcW w:w="985" w:type="dxa"/>
            <w:tcBorders>
              <w:left w:val="single" w:sz="8" w:space="0" w:color="000000" w:themeColor="text1"/>
              <w:right w:val="single" w:sz="8" w:space="0" w:color="000000" w:themeColor="text1"/>
            </w:tcBorders>
          </w:tcPr>
          <w:p w14:paraId="59DD167E" w14:textId="03942891" w:rsidR="00EA2219" w:rsidRPr="00E73345" w:rsidRDefault="00E73345"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73345">
              <w:rPr>
                <w:rFonts w:ascii="Arial" w:hAnsi="Arial" w:cs="Arial"/>
                <w:color w:val="auto"/>
                <w:sz w:val="20"/>
                <w:szCs w:val="20"/>
              </w:rPr>
              <w:t>5721</w:t>
            </w:r>
          </w:p>
        </w:tc>
        <w:tc>
          <w:tcPr>
            <w:tcW w:w="1697" w:type="dxa"/>
            <w:tcBorders>
              <w:left w:val="single" w:sz="8" w:space="0" w:color="000000" w:themeColor="text1"/>
              <w:right w:val="single" w:sz="8" w:space="0" w:color="000000" w:themeColor="text1"/>
            </w:tcBorders>
          </w:tcPr>
          <w:p w14:paraId="11B4D869" w14:textId="34924C1C" w:rsidR="00EA2219" w:rsidRPr="00E73345" w:rsidRDefault="00E73345"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73345">
              <w:rPr>
                <w:rFonts w:ascii="Arial" w:hAnsi="Arial" w:cs="Arial"/>
                <w:color w:val="auto"/>
                <w:sz w:val="20"/>
                <w:szCs w:val="20"/>
              </w:rPr>
              <w:t>10</w:t>
            </w:r>
          </w:p>
        </w:tc>
        <w:tc>
          <w:tcPr>
            <w:tcW w:w="1809" w:type="dxa"/>
            <w:tcBorders>
              <w:left w:val="single" w:sz="8" w:space="0" w:color="000000" w:themeColor="text1"/>
              <w:right w:val="single" w:sz="8" w:space="0" w:color="000000" w:themeColor="text1"/>
            </w:tcBorders>
          </w:tcPr>
          <w:p w14:paraId="61DEF88D" w14:textId="18EF8531" w:rsidR="00EA2219" w:rsidRPr="00E73345" w:rsidRDefault="00E73345" w:rsidP="005D573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73345">
              <w:rPr>
                <w:rFonts w:ascii="Arial" w:hAnsi="Arial" w:cs="Arial"/>
                <w:color w:val="auto"/>
                <w:sz w:val="20"/>
                <w:szCs w:val="20"/>
              </w:rPr>
              <w:t>40</w:t>
            </w:r>
          </w:p>
        </w:tc>
      </w:tr>
    </w:tbl>
    <w:p w14:paraId="03A34702" w14:textId="77777777" w:rsidR="00903C2A" w:rsidRPr="00903C2A" w:rsidRDefault="00903C2A" w:rsidP="00903C2A">
      <w:pPr>
        <w:spacing w:after="0" w:line="240" w:lineRule="auto"/>
        <w:jc w:val="both"/>
        <w:rPr>
          <w:rFonts w:ascii="Arial" w:eastAsia="Times New Roman" w:hAnsi="Arial" w:cs="Arial"/>
          <w:b/>
          <w:bCs/>
          <w:color w:val="000000"/>
          <w:lang w:eastAsia="pl-PL"/>
        </w:rPr>
      </w:pPr>
    </w:p>
    <w:p w14:paraId="29E7C788" w14:textId="77777777" w:rsidR="00EA2219" w:rsidRDefault="00EA2219" w:rsidP="00735345">
      <w:pPr>
        <w:spacing w:line="360" w:lineRule="auto"/>
        <w:jc w:val="both"/>
        <w:rPr>
          <w:rFonts w:ascii="Arial" w:hAnsi="Arial" w:cs="Arial"/>
          <w:b/>
        </w:rPr>
      </w:pPr>
    </w:p>
    <w:p w14:paraId="3BDE81E6" w14:textId="77777777" w:rsidR="00735345" w:rsidRPr="005454DC" w:rsidRDefault="001F5A4C" w:rsidP="00735345">
      <w:pPr>
        <w:spacing w:line="360" w:lineRule="auto"/>
        <w:jc w:val="both"/>
        <w:rPr>
          <w:rFonts w:ascii="Arial" w:hAnsi="Arial" w:cs="Arial"/>
          <w:b/>
        </w:rPr>
      </w:pPr>
      <w:r w:rsidRPr="005454DC">
        <w:rPr>
          <w:rFonts w:ascii="Arial" w:hAnsi="Arial" w:cs="Arial"/>
          <w:b/>
        </w:rPr>
        <w:t>6.</w:t>
      </w:r>
      <w:r w:rsidR="001D5DBD" w:rsidRPr="005454DC">
        <w:rPr>
          <w:rFonts w:ascii="Arial" w:hAnsi="Arial" w:cs="Arial"/>
          <w:b/>
        </w:rPr>
        <w:t xml:space="preserve"> Plan działań na rzecz gospodarki niskoemisyjnej</w:t>
      </w:r>
    </w:p>
    <w:p w14:paraId="622A380F" w14:textId="1B8E3A5B" w:rsidR="00F0721D" w:rsidRPr="005454DC" w:rsidRDefault="00F0721D" w:rsidP="001F5A4C">
      <w:pPr>
        <w:spacing w:line="360" w:lineRule="auto"/>
        <w:jc w:val="both"/>
        <w:rPr>
          <w:rFonts w:ascii="Arial" w:hAnsi="Arial" w:cs="Arial"/>
        </w:rPr>
      </w:pPr>
      <w:r w:rsidRPr="005454DC">
        <w:rPr>
          <w:rFonts w:ascii="Arial" w:hAnsi="Arial" w:cs="Arial"/>
        </w:rPr>
        <w:t xml:space="preserve">Zgodnie z art. 18 </w:t>
      </w:r>
      <w:r w:rsidRPr="005454DC">
        <w:rPr>
          <w:rFonts w:ascii="Arial" w:hAnsi="Arial" w:cs="Arial"/>
          <w:i/>
        </w:rPr>
        <w:t>ustawy z dnia 10 kwietnia 1997 r. - Prawo energetyczne</w:t>
      </w:r>
      <w:r w:rsidRPr="005454DC">
        <w:rPr>
          <w:rFonts w:ascii="Arial" w:hAnsi="Arial" w:cs="Arial"/>
        </w:rPr>
        <w:t xml:space="preserve"> (Dz.U. </w:t>
      </w:r>
      <w:r w:rsidRPr="005454DC">
        <w:rPr>
          <w:rFonts w:ascii="Arial" w:hAnsi="Arial" w:cs="Arial"/>
        </w:rPr>
        <w:br/>
        <w:t xml:space="preserve">z 2012 r. poz. 1059, z późn. zm.) do zadań własnych gminy należy planowanie i organizacja działań mających na celu racjonalizację zużycia energii i promocję rozwiązań zmniejszających zużycie energii na obszarze </w:t>
      </w:r>
      <w:r w:rsidR="003C21BB">
        <w:rPr>
          <w:rFonts w:ascii="Arial" w:hAnsi="Arial" w:cs="Arial"/>
        </w:rPr>
        <w:t>miasta</w:t>
      </w:r>
      <w:r w:rsidRPr="005454DC">
        <w:rPr>
          <w:rFonts w:ascii="Arial" w:hAnsi="Arial" w:cs="Arial"/>
        </w:rPr>
        <w:t>.</w:t>
      </w:r>
    </w:p>
    <w:p w14:paraId="08B579AF" w14:textId="3C1AFC9D" w:rsidR="00F0721D" w:rsidRDefault="00F0721D" w:rsidP="001F5A4C">
      <w:pPr>
        <w:spacing w:line="360" w:lineRule="auto"/>
        <w:jc w:val="both"/>
        <w:rPr>
          <w:rFonts w:ascii="Arial" w:hAnsi="Arial" w:cs="Arial"/>
        </w:rPr>
      </w:pPr>
      <w:r w:rsidRPr="005454DC">
        <w:rPr>
          <w:rFonts w:ascii="Arial" w:hAnsi="Arial" w:cs="Arial"/>
        </w:rPr>
        <w:t xml:space="preserve">W toku opracowywania planu działań analizowano poszczególne dokumenty strategiczne, jak również uwzględniano uwarunkowania lokalne tak, aby wyspecyfikować i wybrać do realizacji odpowiednie zadania, które powinny umożliwić osiągnięcie zakładanego celu </w:t>
      </w:r>
      <w:r w:rsidR="0068261E">
        <w:rPr>
          <w:rFonts w:ascii="Arial" w:hAnsi="Arial" w:cs="Arial"/>
        </w:rPr>
        <w:br/>
      </w:r>
      <w:r w:rsidRPr="005454DC">
        <w:rPr>
          <w:rFonts w:ascii="Arial" w:hAnsi="Arial" w:cs="Arial"/>
        </w:rPr>
        <w:t xml:space="preserve">w zadanym horyzoncie czasowym dla działań, na które wpływ mają władze </w:t>
      </w:r>
      <w:r w:rsidR="003C21BB">
        <w:rPr>
          <w:rFonts w:ascii="Arial" w:hAnsi="Arial" w:cs="Arial"/>
        </w:rPr>
        <w:t>lokalne</w:t>
      </w:r>
      <w:r w:rsidRPr="005454DC">
        <w:rPr>
          <w:rFonts w:ascii="Arial" w:hAnsi="Arial" w:cs="Arial"/>
        </w:rPr>
        <w:t>.</w:t>
      </w:r>
    </w:p>
    <w:p w14:paraId="3509E712" w14:textId="77777777" w:rsidR="0068261E" w:rsidRDefault="0068261E" w:rsidP="0068261E">
      <w:pPr>
        <w:spacing w:line="360" w:lineRule="auto"/>
        <w:jc w:val="both"/>
        <w:rPr>
          <w:rFonts w:ascii="Arial" w:hAnsi="Arial" w:cs="Arial"/>
        </w:rPr>
      </w:pPr>
      <w:r w:rsidRPr="0068261E">
        <w:rPr>
          <w:rFonts w:ascii="Arial" w:hAnsi="Arial" w:cs="Arial"/>
        </w:rPr>
        <w:t>Praktyka wielu planów gospodarki niskoemisyjnej wskaz</w:t>
      </w:r>
      <w:r>
        <w:rPr>
          <w:rFonts w:ascii="Arial" w:hAnsi="Arial" w:cs="Arial"/>
        </w:rPr>
        <w:t xml:space="preserve">uje, że punktem wyjścia dla ich </w:t>
      </w:r>
      <w:r w:rsidRPr="0068261E">
        <w:rPr>
          <w:rFonts w:ascii="Arial" w:hAnsi="Arial" w:cs="Arial"/>
        </w:rPr>
        <w:t xml:space="preserve">opracowania i wdrożenia, jak również podstawą do przeprowadzenia monitoringu oczekiwanych rezultatów jest ankietyzacja wśród mieszkańców. </w:t>
      </w:r>
    </w:p>
    <w:p w14:paraId="57F275BB" w14:textId="77777777" w:rsidR="0068261E" w:rsidRPr="0068261E" w:rsidRDefault="0068261E" w:rsidP="0068261E">
      <w:pPr>
        <w:spacing w:line="360" w:lineRule="auto"/>
        <w:jc w:val="both"/>
        <w:rPr>
          <w:rFonts w:ascii="Arial" w:hAnsi="Arial" w:cs="Arial"/>
        </w:rPr>
      </w:pPr>
      <w:r w:rsidRPr="0068261E">
        <w:rPr>
          <w:rFonts w:ascii="Arial" w:hAnsi="Arial" w:cs="Arial"/>
        </w:rPr>
        <w:t>Ankietyzacja umożliwia:</w:t>
      </w:r>
    </w:p>
    <w:p w14:paraId="0B9B58C2" w14:textId="77777777" w:rsidR="0068261E" w:rsidRPr="0068261E" w:rsidRDefault="0068261E" w:rsidP="007901EA">
      <w:pPr>
        <w:pStyle w:val="Akapitzlist"/>
        <w:numPr>
          <w:ilvl w:val="0"/>
          <w:numId w:val="66"/>
        </w:numPr>
        <w:spacing w:line="360" w:lineRule="auto"/>
        <w:ind w:left="426"/>
        <w:jc w:val="both"/>
        <w:rPr>
          <w:rFonts w:ascii="Arial" w:hAnsi="Arial" w:cs="Arial"/>
        </w:rPr>
      </w:pPr>
      <w:r w:rsidRPr="0068261E">
        <w:rPr>
          <w:rFonts w:ascii="Arial" w:hAnsi="Arial" w:cs="Arial"/>
        </w:rPr>
        <w:t>wstępną inwentaryzację budowlano-instalacyjną obiektów (ocena źródła ciepła, sposobu przygotowania c.w.u., wieku budynku),</w:t>
      </w:r>
    </w:p>
    <w:p w14:paraId="61A8CB70" w14:textId="77777777" w:rsidR="0068261E" w:rsidRPr="0068261E" w:rsidRDefault="0068261E" w:rsidP="007901EA">
      <w:pPr>
        <w:pStyle w:val="Akapitzlist"/>
        <w:numPr>
          <w:ilvl w:val="0"/>
          <w:numId w:val="66"/>
        </w:numPr>
        <w:spacing w:line="360" w:lineRule="auto"/>
        <w:ind w:left="426"/>
        <w:jc w:val="both"/>
        <w:rPr>
          <w:rFonts w:ascii="Arial" w:hAnsi="Arial" w:cs="Arial"/>
        </w:rPr>
      </w:pPr>
      <w:r w:rsidRPr="0068261E">
        <w:rPr>
          <w:rFonts w:ascii="Arial" w:hAnsi="Arial" w:cs="Arial"/>
        </w:rPr>
        <w:t>ocenę skali zainteresowania wśród mieszkańców udziałem w programie,</w:t>
      </w:r>
    </w:p>
    <w:p w14:paraId="23917409" w14:textId="77777777" w:rsidR="00A1469C" w:rsidRPr="00786ED1" w:rsidRDefault="0068261E" w:rsidP="001F5A4C">
      <w:pPr>
        <w:pStyle w:val="Akapitzlist"/>
        <w:numPr>
          <w:ilvl w:val="0"/>
          <w:numId w:val="66"/>
        </w:numPr>
        <w:spacing w:line="360" w:lineRule="auto"/>
        <w:ind w:left="426"/>
        <w:jc w:val="both"/>
        <w:rPr>
          <w:rFonts w:ascii="Arial" w:hAnsi="Arial" w:cs="Arial"/>
        </w:rPr>
      </w:pPr>
      <w:r w:rsidRPr="0068261E">
        <w:rPr>
          <w:rFonts w:ascii="Arial" w:hAnsi="Arial" w:cs="Arial"/>
        </w:rPr>
        <w:lastRenderedPageBreak/>
        <w:t>identyfikację kierunków działań modernizacyjnych, które mieszkańcy chcą wdrożyć (np.  wymiana źródła ciepła, instalacja kolektorów słonecznych, termoizolacja przegród itp.).</w:t>
      </w:r>
    </w:p>
    <w:p w14:paraId="1E1D49C6" w14:textId="67208E37" w:rsidR="00315113" w:rsidRPr="005454DC" w:rsidRDefault="001F5A4C" w:rsidP="001F5A4C">
      <w:pPr>
        <w:spacing w:line="360" w:lineRule="auto"/>
        <w:jc w:val="both"/>
        <w:rPr>
          <w:rFonts w:ascii="Arial" w:hAnsi="Arial" w:cs="Arial"/>
          <w:b/>
        </w:rPr>
      </w:pPr>
      <w:r w:rsidRPr="005454DC">
        <w:rPr>
          <w:rFonts w:ascii="Arial" w:hAnsi="Arial" w:cs="Arial"/>
          <w:b/>
        </w:rPr>
        <w:t>6.</w:t>
      </w:r>
      <w:r w:rsidR="00B73892" w:rsidRPr="005454DC">
        <w:rPr>
          <w:rFonts w:ascii="Arial" w:hAnsi="Arial" w:cs="Arial"/>
          <w:b/>
        </w:rPr>
        <w:t xml:space="preserve"> 1. </w:t>
      </w:r>
      <w:r w:rsidR="00315113" w:rsidRPr="005454DC">
        <w:rPr>
          <w:rFonts w:ascii="Arial" w:hAnsi="Arial" w:cs="Arial"/>
          <w:b/>
        </w:rPr>
        <w:t xml:space="preserve">Potencjał energetyczny </w:t>
      </w:r>
      <w:r w:rsidR="003C21BB">
        <w:rPr>
          <w:rFonts w:ascii="Arial" w:hAnsi="Arial" w:cs="Arial"/>
          <w:b/>
        </w:rPr>
        <w:t>Miasta Stoczek Łukowski</w:t>
      </w:r>
    </w:p>
    <w:p w14:paraId="64A3F5DD" w14:textId="77777777" w:rsidR="00FD4C8E" w:rsidRPr="005454DC" w:rsidRDefault="009D14E5" w:rsidP="001F5A4C">
      <w:pPr>
        <w:spacing w:line="360" w:lineRule="auto"/>
        <w:jc w:val="both"/>
        <w:rPr>
          <w:rFonts w:ascii="Arial" w:hAnsi="Arial" w:cs="Arial"/>
          <w:b/>
        </w:rPr>
      </w:pPr>
      <w:r w:rsidRPr="005454DC">
        <w:rPr>
          <w:rFonts w:ascii="Arial" w:hAnsi="Arial" w:cs="Arial"/>
          <w:b/>
        </w:rPr>
        <w:t>Możliwości wykorzystania lokalnych zasobów paliw i energii, z uwzględnieniem energii elektrycznej i ciepła wytwarzanych w odnawialnych źródłach energii</w:t>
      </w:r>
      <w:r w:rsidR="00D373C5" w:rsidRPr="005454DC">
        <w:rPr>
          <w:rFonts w:ascii="Arial" w:hAnsi="Arial" w:cs="Arial"/>
          <w:b/>
        </w:rPr>
        <w:t>.</w:t>
      </w:r>
    </w:p>
    <w:p w14:paraId="011BFD53" w14:textId="77777777" w:rsidR="00315113" w:rsidRPr="005454DC" w:rsidRDefault="00315113" w:rsidP="001F5A4C">
      <w:pPr>
        <w:spacing w:line="360" w:lineRule="auto"/>
        <w:jc w:val="both"/>
        <w:rPr>
          <w:rFonts w:ascii="Arial" w:hAnsi="Arial" w:cs="Arial"/>
          <w:b/>
        </w:rPr>
      </w:pPr>
      <w:r w:rsidRPr="005454DC">
        <w:rPr>
          <w:rFonts w:ascii="Arial" w:hAnsi="Arial" w:cs="Arial"/>
          <w:b/>
        </w:rPr>
        <w:t>Energia z biogazu</w:t>
      </w:r>
      <w:r w:rsidR="00054D73" w:rsidRPr="005454DC">
        <w:rPr>
          <w:rFonts w:ascii="Arial" w:hAnsi="Arial" w:cs="Arial"/>
          <w:b/>
        </w:rPr>
        <w:t xml:space="preserve"> i biomasy</w:t>
      </w:r>
    </w:p>
    <w:p w14:paraId="29D20B0E" w14:textId="434CA066" w:rsidR="00054D73" w:rsidRPr="005454DC" w:rsidRDefault="00054D73" w:rsidP="001F5A4C">
      <w:pPr>
        <w:spacing w:line="360" w:lineRule="auto"/>
        <w:jc w:val="both"/>
        <w:rPr>
          <w:rFonts w:ascii="Arial" w:hAnsi="Arial" w:cs="Arial"/>
          <w:b/>
        </w:rPr>
      </w:pPr>
      <w:r w:rsidRPr="005454DC">
        <w:rPr>
          <w:rFonts w:ascii="Arial" w:hAnsi="Arial" w:cs="Arial"/>
        </w:rPr>
        <w:t xml:space="preserve">Do biomasy pozyskiwanej z rolnictwa na cele energetyczne zalicza się: odpady z produkcji roślinnej (słoma) i zwierzęcej (gnojowica, obornik i pozostałości poubojowe) oraz </w:t>
      </w:r>
      <w:r w:rsidRPr="005454DC">
        <w:rPr>
          <w:rFonts w:ascii="Arial" w:hAnsi="Arial" w:cs="Arial"/>
        </w:rPr>
        <w:br/>
        <w:t xml:space="preserve">z przemysłu rolno-spożywczego, a także biomasę pozyskiwaną z trwałych użytków zielonych i celowych upraw roślin na cele energetyczne. Potencjał techniczny roślinnych odpadów rolnych </w:t>
      </w:r>
      <w:proofErr w:type="gramStart"/>
      <w:r w:rsidRPr="005454DC">
        <w:rPr>
          <w:rFonts w:ascii="Arial" w:hAnsi="Arial" w:cs="Arial"/>
        </w:rPr>
        <w:t>w  województwie</w:t>
      </w:r>
      <w:proofErr w:type="gramEnd"/>
      <w:r w:rsidRPr="005454DC">
        <w:rPr>
          <w:rFonts w:ascii="Arial" w:hAnsi="Arial" w:cs="Arial"/>
        </w:rPr>
        <w:t xml:space="preserve">, możliwy do wykorzystania na cele energetyczne, szacuje się na ok. 18,8 PJ w skali roku (w kraju – 195 PJ). Składają się na niego nadwyżki biomasy </w:t>
      </w:r>
      <w:r w:rsidRPr="005454DC">
        <w:rPr>
          <w:rFonts w:ascii="Arial" w:hAnsi="Arial" w:cs="Arial"/>
        </w:rPr>
        <w:br/>
        <w:t xml:space="preserve">z odpadów rolnych w postaci słomy: zbóż i rzepaku oraz siana z łąk i upraw roślin motylkowatych. Rolnictwo województwa produkuje rocznie około 3,2 mln ton słomy (w kraju – 23,9 mln ton), w tym słomy zbożowej 2,6 mln ton i słomy rzepakowej 0,6 mln ton. Całkowitą nadwyżkę słomy w województwie możliwą do energetycznego wykorzystania szacuje się na ok. 1,1 mln ton rocznie, w tym słomy zbożowej 0,7 mln ton i słomy rzepakowej 0,4 mln ton. </w:t>
      </w:r>
    </w:p>
    <w:p w14:paraId="79FEF0E0" w14:textId="3C4CCFB8" w:rsidR="00315113" w:rsidRPr="005454DC" w:rsidRDefault="00315113" w:rsidP="00315113">
      <w:pPr>
        <w:spacing w:line="360" w:lineRule="auto"/>
        <w:jc w:val="both"/>
        <w:rPr>
          <w:rFonts w:ascii="Arial" w:hAnsi="Arial" w:cs="Arial"/>
        </w:rPr>
      </w:pPr>
      <w:r w:rsidRPr="005454DC">
        <w:rPr>
          <w:rFonts w:ascii="Arial" w:hAnsi="Arial" w:cs="Arial"/>
        </w:rPr>
        <w:t xml:space="preserve">Biogaz jest gazem powstającym w procesie fermentacji metanowej. Jest to mieszanina gazowa składająca się zwykle z metanu (50-75%) i dwutlenku węgla (25-45%) oraz innych związków występujących w ilościach śladowych. Powszechnie stosowana w Europie do produkcji biogazu jest fermentacja mezofilowa przebiegająca w temperaturze 32-38 stopni Celsjusza.   W biogazowniach do produkcji biogazu stosuje się najczęściej mieszanie kilku substratów, co sprzyja uzyskaniu lepszych parametrów procesu. Do produkcji biogazu mogą być wykorzystywane odchody zwierzęce w formie gnojowicy, gnojówki lub obornika. Charakteryzują się one jednak mniejszą produktywnością niż przemysłowe odpady organiczne i biomasa roślinna. Do biomasy roślinnej wykorzystywanej w biogazowni zalicza się kukurydzę, buraki, trawy oraz sucrosorgo. Stosuje się je przeważnie w formie kiszonek. Ponadto można wykorzystywać jako substrat: koniczynę, ziemniaki, bób, żyto, słonecznik, cebulę, gorczycę, groch, kalarepę, kapustę, kalafior, pszenicę, owies, jęczmień, rzepak i dynię. Wydajnymi odpadami do produkcji biogazu są odpady z przemysłu owocowo-warzywnego, mleczarskiego, piekarniczego, cukrowniczego, gorzelnianego i mięsnego. W przypadku małych </w:t>
      </w:r>
      <w:proofErr w:type="spellStart"/>
      <w:r w:rsidRPr="005454DC">
        <w:rPr>
          <w:rFonts w:ascii="Arial" w:hAnsi="Arial" w:cs="Arial"/>
        </w:rPr>
        <w:t>bogazowni</w:t>
      </w:r>
      <w:proofErr w:type="spellEnd"/>
      <w:r w:rsidRPr="005454DC">
        <w:rPr>
          <w:rFonts w:ascii="Arial" w:hAnsi="Arial" w:cs="Arial"/>
        </w:rPr>
        <w:t xml:space="preserve"> rolniczych (do 150 </w:t>
      </w:r>
      <w:proofErr w:type="spellStart"/>
      <w:r w:rsidRPr="005454DC">
        <w:rPr>
          <w:rFonts w:ascii="Arial" w:hAnsi="Arial" w:cs="Arial"/>
        </w:rPr>
        <w:t>kWel</w:t>
      </w:r>
      <w:proofErr w:type="spellEnd"/>
      <w:r w:rsidRPr="005454DC">
        <w:rPr>
          <w:rFonts w:ascii="Arial" w:hAnsi="Arial" w:cs="Arial"/>
        </w:rPr>
        <w:t xml:space="preserve">) zaleca się łączenie odchodów zwierzęcych </w:t>
      </w:r>
      <w:r w:rsidR="00970674">
        <w:rPr>
          <w:rFonts w:ascii="Arial" w:hAnsi="Arial" w:cs="Arial"/>
        </w:rPr>
        <w:br/>
      </w:r>
      <w:r w:rsidRPr="005454DC">
        <w:rPr>
          <w:rFonts w:ascii="Arial" w:hAnsi="Arial" w:cs="Arial"/>
        </w:rPr>
        <w:t xml:space="preserve">z roślinami energetycznymi. Nie zaleca się natomiast stosowania odpadów z przetwórstwa. </w:t>
      </w:r>
      <w:r w:rsidR="00970674">
        <w:rPr>
          <w:rFonts w:ascii="Arial" w:hAnsi="Arial" w:cs="Arial"/>
        </w:rPr>
        <w:br/>
      </w:r>
      <w:r w:rsidRPr="005454DC">
        <w:rPr>
          <w:rFonts w:ascii="Arial" w:hAnsi="Arial" w:cs="Arial"/>
        </w:rPr>
        <w:t>W procesie fermentacji poza biogazem powstaje także masa pofermentacyjna, która może być wykorzystywana jako nawóz.</w:t>
      </w:r>
    </w:p>
    <w:p w14:paraId="446BB015" w14:textId="69C9A693" w:rsidR="00315113" w:rsidRPr="005454DC" w:rsidRDefault="00315113" w:rsidP="00315113">
      <w:pPr>
        <w:spacing w:line="360" w:lineRule="auto"/>
        <w:jc w:val="both"/>
        <w:rPr>
          <w:rFonts w:ascii="Arial" w:hAnsi="Arial" w:cs="Arial"/>
        </w:rPr>
      </w:pPr>
      <w:r w:rsidRPr="005454DC">
        <w:rPr>
          <w:rFonts w:ascii="Arial" w:hAnsi="Arial" w:cs="Arial"/>
        </w:rPr>
        <w:lastRenderedPageBreak/>
        <w:t xml:space="preserve">Najbardziej rozpowszechnioną metodą energetycznego wykorzystania biogazu jest wytwarzanie energii i ciepła w agregatach kogeneracyjnych. Energia elektryczna przekazywana jest do sieci elektroenergetycznej i zużywana na własne potrzeby </w:t>
      </w:r>
      <w:r w:rsidR="00232125" w:rsidRPr="005454DC">
        <w:rPr>
          <w:rFonts w:ascii="Arial" w:hAnsi="Arial" w:cs="Arial"/>
        </w:rPr>
        <w:br/>
      </w:r>
      <w:r w:rsidRPr="005454DC">
        <w:rPr>
          <w:rFonts w:ascii="Arial" w:hAnsi="Arial" w:cs="Arial"/>
        </w:rPr>
        <w:t xml:space="preserve">w biogazowni (około 9%). Ciepło jest przeznaczane na potrzeby procesowe, a nadwyżka może być wykorzystywana np. do suszenia ziarna, drewna, peletu. Można także wyprodukowany biogaz po oczyszczeniu wtłaczać do sieci gazowej. Dzięki zastosowaniu skojarzonego wytwarzania energii elektrycznej i ciepła całkowita sprawność układu dochodzi do 80-85%. Sprawność pozyskania energii elektrycznej w najnowszych dużych agregatach mieści się </w:t>
      </w:r>
      <w:r w:rsidR="00970674">
        <w:rPr>
          <w:rFonts w:ascii="Arial" w:hAnsi="Arial" w:cs="Arial"/>
        </w:rPr>
        <w:br/>
      </w:r>
      <w:r w:rsidRPr="005454DC">
        <w:rPr>
          <w:rFonts w:ascii="Arial" w:hAnsi="Arial" w:cs="Arial"/>
        </w:rPr>
        <w:t>w granicach 30-40%, a sprawność cieplna 40-44%. Dla małych biogazowni sprawność elektryczna wynosi 25-33%, a cieplna jest wyższa niż 50</w:t>
      </w:r>
      <w:proofErr w:type="gramStart"/>
      <w:r w:rsidRPr="005454DC">
        <w:rPr>
          <w:rFonts w:ascii="Arial" w:hAnsi="Arial" w:cs="Arial"/>
        </w:rPr>
        <w:t>%.Współczynniki</w:t>
      </w:r>
      <w:proofErr w:type="gramEnd"/>
      <w:r w:rsidRPr="005454DC">
        <w:rPr>
          <w:rFonts w:ascii="Arial" w:hAnsi="Arial" w:cs="Arial"/>
        </w:rPr>
        <w:t xml:space="preserve"> sprawności zwiększają się zwykle wraz ze wzrostem elektrycznej mocy instalacji. Małe biogazownie rolnicze można podłączyć do infrastruktury SN lub NN. Biogazownie o mocy do 40 kWel mocy zainstalowanej można podłączyć do sieci niskiego napięcia pod warunkiem, że będzie zlokalizowana w niewielkiej odległości od stacji transformatorowej SN/NN. </w:t>
      </w:r>
    </w:p>
    <w:p w14:paraId="724EEAAB" w14:textId="78084258" w:rsidR="00315113" w:rsidRPr="005454DC" w:rsidRDefault="00315113" w:rsidP="00315113">
      <w:pPr>
        <w:spacing w:line="360" w:lineRule="auto"/>
        <w:jc w:val="both"/>
        <w:rPr>
          <w:rFonts w:ascii="Arial" w:hAnsi="Arial" w:cs="Arial"/>
        </w:rPr>
      </w:pPr>
      <w:r w:rsidRPr="005454DC">
        <w:rPr>
          <w:rFonts w:ascii="Arial" w:hAnsi="Arial" w:cs="Arial"/>
        </w:rPr>
        <w:t xml:space="preserve">Czas niezbędny na przygotowanie dokumentacji projektowej, uzyskanie decyzji i pozwoleń </w:t>
      </w:r>
      <w:r w:rsidR="00E74E67" w:rsidRPr="005454DC">
        <w:rPr>
          <w:rFonts w:ascii="Arial" w:hAnsi="Arial" w:cs="Arial"/>
        </w:rPr>
        <w:br/>
      </w:r>
      <w:r w:rsidRPr="005454DC">
        <w:rPr>
          <w:rFonts w:ascii="Arial" w:hAnsi="Arial" w:cs="Arial"/>
        </w:rPr>
        <w:t xml:space="preserve">w Polsce to zwykle 2 lata. Proces uruchomienia biogazowni trwa zwykle do roku. Dla uruchomienia małej biogazowni potrzebna jest działka o powierzchni do 1,5 ha. Ze względu na transport substratów wymagana jest droga dojazdowa dostosowana do ruchu samochodów ciężarowych. Efektywność ekonomiczna biogazowni wzrasta, gdy jest możliwość sprzedaży ciepła wytworzonego w kogeneracji, odbioru przez przedsiębiorcę, rolnika, wspólnoty mieszkaniowe, pomieszczenia gospodarcze. Biogazownia powinna być zlokalizowana </w:t>
      </w:r>
      <w:r w:rsidR="00970674">
        <w:rPr>
          <w:rFonts w:ascii="Arial" w:hAnsi="Arial" w:cs="Arial"/>
        </w:rPr>
        <w:br/>
      </w:r>
      <w:r w:rsidRPr="005454DC">
        <w:rPr>
          <w:rFonts w:ascii="Arial" w:hAnsi="Arial" w:cs="Arial"/>
        </w:rPr>
        <w:t xml:space="preserve">w odległości min. 300 m od siedlisk ludzkich, obiektów usytuowanych po stronie zawietrznej oraz obszarów chronionych. Na etapie wstępnych decyzji inwestycyjnych niezbędne jest uzyskanie wstępnej opinii środowiskowej dotyczącej lokalizacji biogazowni. Od 2010 roku dla inwestycji o mocy poniżej 500 kWel nie jest wymagane przeprowadzenie oceny oddziaływania na środowisko. Po uzyskaniu wszelkich wymaganych dokumentów wójt lub burmistrz wydaje decyzję o środowiskowych uwarunkowaniach zgody na realizację przedsięwzięcia. </w:t>
      </w:r>
    </w:p>
    <w:p w14:paraId="588DA88B" w14:textId="77777777" w:rsidR="00315113" w:rsidRPr="005454DC" w:rsidRDefault="00315113" w:rsidP="00315113">
      <w:pPr>
        <w:spacing w:line="360" w:lineRule="auto"/>
        <w:jc w:val="both"/>
        <w:rPr>
          <w:rFonts w:ascii="Arial" w:hAnsi="Arial" w:cs="Arial"/>
        </w:rPr>
      </w:pPr>
      <w:r w:rsidRPr="005454DC">
        <w:rPr>
          <w:rFonts w:ascii="Arial" w:hAnsi="Arial" w:cs="Arial"/>
        </w:rPr>
        <w:t xml:space="preserve">Wg prognoz sektor biogazu w </w:t>
      </w:r>
      <w:proofErr w:type="gramStart"/>
      <w:r w:rsidRPr="005454DC">
        <w:rPr>
          <w:rFonts w:ascii="Arial" w:hAnsi="Arial" w:cs="Arial"/>
        </w:rPr>
        <w:t>Polsce  będzie</w:t>
      </w:r>
      <w:proofErr w:type="gramEnd"/>
      <w:r w:rsidRPr="005454DC">
        <w:rPr>
          <w:rFonts w:ascii="Arial" w:hAnsi="Arial" w:cs="Arial"/>
        </w:rPr>
        <w:t xml:space="preserve"> się rozwijał dynamicznie w najbliższych 10 latach w tempie dochodzącym nawet do kilkudziesięciu procent rocznie. Inwestorzy </w:t>
      </w:r>
      <w:r w:rsidR="00A96A05">
        <w:rPr>
          <w:rFonts w:ascii="Arial" w:hAnsi="Arial" w:cs="Arial"/>
        </w:rPr>
        <w:br/>
      </w:r>
      <w:r w:rsidRPr="005454DC">
        <w:rPr>
          <w:rFonts w:ascii="Arial" w:hAnsi="Arial" w:cs="Arial"/>
        </w:rPr>
        <w:t xml:space="preserve">w związku z produkcją prądu i ciepła w biogazowni otrzymują wsparcie w postaci zielonych </w:t>
      </w:r>
      <w:proofErr w:type="gramStart"/>
      <w:r w:rsidRPr="005454DC">
        <w:rPr>
          <w:rFonts w:ascii="Arial" w:hAnsi="Arial" w:cs="Arial"/>
        </w:rPr>
        <w:t>certyfikatów ,</w:t>
      </w:r>
      <w:proofErr w:type="gramEnd"/>
      <w:r w:rsidRPr="005454DC">
        <w:rPr>
          <w:rFonts w:ascii="Arial" w:hAnsi="Arial" w:cs="Arial"/>
        </w:rPr>
        <w:t xml:space="preserve"> a także żółtych i fioletowych za wysokosprawną kogenerację. Certyfikaty podlegają obrotowi rynkowemu.</w:t>
      </w:r>
    </w:p>
    <w:p w14:paraId="4D87B13D" w14:textId="77777777" w:rsidR="00315113" w:rsidRPr="005454DC" w:rsidRDefault="00315113" w:rsidP="00315113">
      <w:pPr>
        <w:spacing w:line="360" w:lineRule="auto"/>
        <w:jc w:val="both"/>
        <w:rPr>
          <w:rFonts w:ascii="Arial" w:hAnsi="Arial" w:cs="Arial"/>
          <w:b/>
        </w:rPr>
      </w:pPr>
      <w:r w:rsidRPr="005454DC">
        <w:rPr>
          <w:rFonts w:ascii="Arial" w:hAnsi="Arial" w:cs="Arial"/>
          <w:b/>
        </w:rPr>
        <w:t>Energia wiatrowa</w:t>
      </w:r>
    </w:p>
    <w:p w14:paraId="69A75BB5" w14:textId="77777777" w:rsidR="00176CF3" w:rsidRPr="005454DC" w:rsidRDefault="00315113" w:rsidP="00315113">
      <w:pPr>
        <w:spacing w:line="360" w:lineRule="auto"/>
        <w:jc w:val="both"/>
        <w:rPr>
          <w:rFonts w:ascii="Arial" w:hAnsi="Arial" w:cs="Arial"/>
        </w:rPr>
      </w:pPr>
      <w:r w:rsidRPr="005454DC">
        <w:rPr>
          <w:rFonts w:ascii="Arial" w:hAnsi="Arial" w:cs="Arial"/>
        </w:rPr>
        <w:t xml:space="preserve">Wiatr należy do najwcześniej wykorzystywanych przez człowieka odnawialnych źródeł energii. Do najistotniejszych czynników wpływających na atrakcyjność danego terenu dla potrzeb energetyki wiatrowej należą: warunki wietrzności, ukształtowanie i szorstkość terenu, </w:t>
      </w:r>
      <w:r w:rsidRPr="005454DC">
        <w:rPr>
          <w:rFonts w:ascii="Arial" w:hAnsi="Arial" w:cs="Arial"/>
        </w:rPr>
        <w:lastRenderedPageBreak/>
        <w:t>odległość od linii energetycznej, dostępność utwardzonych dróg dojazdowych oraz położenie poza</w:t>
      </w:r>
      <w:r w:rsidR="003A5C70" w:rsidRPr="005454DC">
        <w:rPr>
          <w:rFonts w:ascii="Arial" w:hAnsi="Arial" w:cs="Arial"/>
        </w:rPr>
        <w:t xml:space="preserve"> obszarami prawnie chronionymi.</w:t>
      </w:r>
    </w:p>
    <w:p w14:paraId="547613D5" w14:textId="77777777" w:rsidR="00176CF3" w:rsidRPr="005454DC" w:rsidRDefault="00176CF3" w:rsidP="00315113">
      <w:pPr>
        <w:spacing w:line="360" w:lineRule="auto"/>
        <w:jc w:val="both"/>
        <w:rPr>
          <w:rFonts w:ascii="Arial" w:hAnsi="Arial" w:cs="Arial"/>
        </w:rPr>
      </w:pPr>
      <w:r w:rsidRPr="005454DC">
        <w:rPr>
          <w:rFonts w:ascii="Arial" w:hAnsi="Arial" w:cs="Arial"/>
        </w:rPr>
        <w:t xml:space="preserve">Województwo Lubelskie należy do </w:t>
      </w:r>
      <w:proofErr w:type="gramStart"/>
      <w:r w:rsidRPr="005454DC">
        <w:rPr>
          <w:rFonts w:ascii="Arial" w:hAnsi="Arial" w:cs="Arial"/>
        </w:rPr>
        <w:t>regionów</w:t>
      </w:r>
      <w:proofErr w:type="gramEnd"/>
      <w:r w:rsidRPr="005454DC">
        <w:rPr>
          <w:rFonts w:ascii="Arial" w:hAnsi="Arial" w:cs="Arial"/>
        </w:rPr>
        <w:t xml:space="preserve"> w których wykorzystanie energii wiatrowej nie jest szczególnie efektywne. Lubelskie zaliczane jest do tzw. strefy korzystnej - </w:t>
      </w:r>
      <w:proofErr w:type="gramStart"/>
      <w:r w:rsidRPr="005454DC">
        <w:rPr>
          <w:rFonts w:ascii="Arial" w:hAnsi="Arial" w:cs="Arial"/>
        </w:rPr>
        <w:t>III ,</w:t>
      </w:r>
      <w:proofErr w:type="gramEnd"/>
      <w:r w:rsidRPr="005454DC">
        <w:rPr>
          <w:rFonts w:ascii="Arial" w:hAnsi="Arial" w:cs="Arial"/>
        </w:rPr>
        <w:t xml:space="preserve"> a w części południowo -wschodniej nawet do strefy mało korzystnej – IV, według przyjętej klasyfikacji: Strefa I - wybitnie korzystna, Strefa II - bardzo korzystna, Strefa III – korzystna, Strefa IV - mało korzystna, Strefa V – niekorzystna. Obecnie najbardziej korzystna lokalizacja elektrowni wiatrowych znajduje się w zachodniej części Województwa.</w:t>
      </w:r>
    </w:p>
    <w:p w14:paraId="49838FD1" w14:textId="77777777" w:rsidR="00315113" w:rsidRPr="005454DC" w:rsidRDefault="00176CF3" w:rsidP="00315113">
      <w:pPr>
        <w:spacing w:line="360" w:lineRule="auto"/>
        <w:jc w:val="both"/>
        <w:rPr>
          <w:rFonts w:ascii="Arial" w:hAnsi="Arial" w:cs="Arial"/>
        </w:rPr>
      </w:pPr>
      <w:r w:rsidRPr="005454DC">
        <w:rPr>
          <w:rFonts w:ascii="Arial" w:hAnsi="Arial" w:cs="Arial"/>
        </w:rPr>
        <w:t>Potencjał wiatrowy obrazuje poniższa mapa:</w:t>
      </w:r>
    </w:p>
    <w:p w14:paraId="573124FC" w14:textId="77777777" w:rsidR="00342733" w:rsidRPr="000C1229" w:rsidRDefault="00176CF3" w:rsidP="00315113">
      <w:pPr>
        <w:spacing w:line="360" w:lineRule="auto"/>
        <w:jc w:val="both"/>
        <w:rPr>
          <w:rFonts w:ascii="Arial" w:hAnsi="Arial" w:cs="Arial"/>
        </w:rPr>
      </w:pPr>
      <w:r w:rsidRPr="005454DC">
        <w:rPr>
          <w:rFonts w:ascii="Arial" w:hAnsi="Arial" w:cs="Arial"/>
          <w:noProof/>
          <w:lang w:eastAsia="pl-PL"/>
        </w:rPr>
        <w:drawing>
          <wp:inline distT="0" distB="0" distL="0" distR="0" wp14:anchorId="73EF8DF9" wp14:editId="48268936">
            <wp:extent cx="4347713" cy="4146329"/>
            <wp:effectExtent l="0" t="0" r="0" b="6985"/>
            <wp:docPr id="3" name="Picture 3" descr="http://www.elektro.info.pl/images/photos/24/5675/__b_ei-3-2012-analiza-statystyczna-oraz-prognozy-r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ektro.info.pl/images/photos/24/5675/__b_ei-3-2012-analiza-statystyczna-oraz-prognozy-rys-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7758" cy="4146372"/>
                    </a:xfrm>
                    <a:prstGeom prst="rect">
                      <a:avLst/>
                    </a:prstGeom>
                    <a:noFill/>
                    <a:ln>
                      <a:noFill/>
                    </a:ln>
                  </pic:spPr>
                </pic:pic>
              </a:graphicData>
            </a:graphic>
          </wp:inline>
        </w:drawing>
      </w:r>
    </w:p>
    <w:p w14:paraId="1364AC25" w14:textId="77777777" w:rsidR="00315113" w:rsidRPr="005454DC" w:rsidRDefault="00315113" w:rsidP="00315113">
      <w:pPr>
        <w:spacing w:line="360" w:lineRule="auto"/>
        <w:jc w:val="both"/>
        <w:rPr>
          <w:rFonts w:ascii="Arial" w:hAnsi="Arial" w:cs="Arial"/>
          <w:b/>
        </w:rPr>
      </w:pPr>
      <w:r w:rsidRPr="005454DC">
        <w:rPr>
          <w:rFonts w:ascii="Arial" w:hAnsi="Arial" w:cs="Arial"/>
          <w:b/>
        </w:rPr>
        <w:t>Energia słoneczna</w:t>
      </w:r>
    </w:p>
    <w:p w14:paraId="182CBDB1" w14:textId="3947A2C8" w:rsidR="00315113" w:rsidRPr="005454DC" w:rsidRDefault="00BE435B" w:rsidP="00E74A31">
      <w:pPr>
        <w:spacing w:line="360" w:lineRule="auto"/>
        <w:jc w:val="both"/>
        <w:rPr>
          <w:rFonts w:ascii="Arial" w:hAnsi="Arial" w:cs="Arial"/>
        </w:rPr>
      </w:pPr>
      <w:r w:rsidRPr="005454DC">
        <w:rPr>
          <w:rFonts w:ascii="Arial" w:hAnsi="Arial" w:cs="Arial"/>
        </w:rPr>
        <w:t xml:space="preserve">Kluczowym argumentem przemawiającym za inwestowaniem w energię słoneczną  jest próba kompleksowego rozwiązania </w:t>
      </w:r>
      <w:r w:rsidR="004C20C1" w:rsidRPr="005454DC">
        <w:rPr>
          <w:rFonts w:ascii="Arial" w:hAnsi="Arial" w:cs="Arial"/>
        </w:rPr>
        <w:t>problemu efektywnego zaopatrzenia w ekologiczną energię</w:t>
      </w:r>
      <w:r w:rsidRPr="005454DC">
        <w:rPr>
          <w:rFonts w:ascii="Arial" w:hAnsi="Arial" w:cs="Arial"/>
        </w:rPr>
        <w:t xml:space="preserve"> </w:t>
      </w:r>
      <w:r w:rsidR="00970674">
        <w:rPr>
          <w:rFonts w:ascii="Arial" w:hAnsi="Arial" w:cs="Arial"/>
        </w:rPr>
        <w:br/>
      </w:r>
      <w:r w:rsidRPr="005454DC">
        <w:rPr>
          <w:rFonts w:ascii="Arial" w:hAnsi="Arial" w:cs="Arial"/>
        </w:rPr>
        <w:t xml:space="preserve">w budynkach należących do mieszkańców z terenu </w:t>
      </w:r>
      <w:r w:rsidR="00970674">
        <w:rPr>
          <w:rFonts w:ascii="Arial" w:hAnsi="Arial" w:cs="Arial"/>
        </w:rPr>
        <w:t>miasta</w:t>
      </w:r>
      <w:r w:rsidRPr="005454DC">
        <w:rPr>
          <w:rFonts w:ascii="Arial" w:hAnsi="Arial" w:cs="Arial"/>
        </w:rPr>
        <w:t xml:space="preserve"> poprzez przebudowę istniejących</w:t>
      </w:r>
      <w:r w:rsidR="00970674">
        <w:rPr>
          <w:rFonts w:ascii="Arial" w:hAnsi="Arial" w:cs="Arial"/>
        </w:rPr>
        <w:t xml:space="preserve"> </w:t>
      </w:r>
      <w:r w:rsidRPr="005454DC">
        <w:rPr>
          <w:rFonts w:ascii="Arial" w:hAnsi="Arial" w:cs="Arial"/>
        </w:rPr>
        <w:t xml:space="preserve">instalacji dostarczających ciepło (wymiennikowni, regulacji i modernizacji instalacji CO </w:t>
      </w:r>
      <w:r w:rsidR="00970674">
        <w:rPr>
          <w:rFonts w:ascii="Arial" w:hAnsi="Arial" w:cs="Arial"/>
        </w:rPr>
        <w:br/>
      </w:r>
      <w:r w:rsidRPr="005454DC">
        <w:rPr>
          <w:rFonts w:ascii="Arial" w:hAnsi="Arial" w:cs="Arial"/>
        </w:rPr>
        <w:t xml:space="preserve">i częściowym zastąpieniu dostarczania ciepła potrzebnego do podgrzania cwu z tradycyjnych sposobów (kotłownie opalane miałem węglowym) na wykorzystanie energii słonecznej. </w:t>
      </w:r>
    </w:p>
    <w:p w14:paraId="0775F643" w14:textId="77777777" w:rsidR="00E74A31" w:rsidRPr="005454DC" w:rsidRDefault="00E74A31" w:rsidP="000E7B69">
      <w:pPr>
        <w:spacing w:line="360" w:lineRule="auto"/>
        <w:jc w:val="both"/>
        <w:rPr>
          <w:rFonts w:ascii="Arial" w:hAnsi="Arial" w:cs="Arial"/>
        </w:rPr>
      </w:pPr>
      <w:r w:rsidRPr="005454DC">
        <w:rPr>
          <w:rFonts w:ascii="Arial" w:hAnsi="Arial" w:cs="Arial"/>
        </w:rPr>
        <w:lastRenderedPageBreak/>
        <w:t xml:space="preserve">Ze względu na potencjalną energię użyteczną prawie całe województwo lubelskie znajduje się w rejonie, gdzie roczne sumy promieniowania słonecznego kształtują się na poziomie 950 - 1020 kWh/m2. W rejonie tym w półroczu letnim potencjalna energia użyteczna wynosząca 821 kWh/m2 jest porównywalna z wybrzeżem (881 kWh/m2), natomiast zimą (260 kWh/m2) porównywalna z górami (280 kWh/m2). </w:t>
      </w:r>
    </w:p>
    <w:p w14:paraId="53751C57" w14:textId="0C3CAD2C" w:rsidR="00E74A31" w:rsidRPr="005454DC" w:rsidRDefault="00E74A31" w:rsidP="000E7B69">
      <w:pPr>
        <w:spacing w:line="360" w:lineRule="auto"/>
        <w:jc w:val="both"/>
        <w:rPr>
          <w:rFonts w:ascii="Arial" w:hAnsi="Arial" w:cs="Arial"/>
        </w:rPr>
      </w:pPr>
      <w:r w:rsidRPr="005454DC">
        <w:rPr>
          <w:rFonts w:ascii="Arial" w:hAnsi="Arial" w:cs="Arial"/>
        </w:rPr>
        <w:t xml:space="preserve">Obszar ten oprócz pasa nadmorskiego jest uznawany za uprzywilejowany (o najlepszych warunkach do wykorzystania energii słonecznej w Polsce). Uwarunkowania powyższe pozwalają na zmniejszenie kosztu kW pozyskanego z energii słonecznej, w stosunku do kosztu kW pozyskanego z paliw kopalnych.  Roczna oszczędność 60% ciepła dla podgrzewania wody użytkowej to standardowy wynik dla małych instalacji słonecznych </w:t>
      </w:r>
      <w:r w:rsidR="00970674">
        <w:rPr>
          <w:rFonts w:ascii="Arial" w:hAnsi="Arial" w:cs="Arial"/>
        </w:rPr>
        <w:br/>
      </w:r>
      <w:r w:rsidRPr="005454DC">
        <w:rPr>
          <w:rFonts w:ascii="Arial" w:hAnsi="Arial" w:cs="Arial"/>
        </w:rPr>
        <w:t>w domach jednorodzinnych. Przekłada się to na zmniejszenie zużycia gazu ziemnego, oleju opałowego, energii elektrycznej oraz węgla kamiennego itp. Dla obliczenia zysków z tytułu oszczędności zakupu paliw i energii elektrycznej, należy przyjąć założenie, że średni stały ich wzrost wynosi 6% rocznie.</w:t>
      </w:r>
    </w:p>
    <w:p w14:paraId="4ECD11B1" w14:textId="77777777" w:rsidR="00E74A31" w:rsidRPr="005454DC" w:rsidRDefault="00E74A31" w:rsidP="000E7B69">
      <w:pPr>
        <w:spacing w:line="360" w:lineRule="auto"/>
        <w:jc w:val="both"/>
        <w:rPr>
          <w:rFonts w:ascii="Arial" w:hAnsi="Arial" w:cs="Arial"/>
        </w:rPr>
      </w:pPr>
      <w:r w:rsidRPr="005454DC">
        <w:rPr>
          <w:rFonts w:ascii="Arial" w:hAnsi="Arial" w:cs="Arial"/>
        </w:rPr>
        <w:t>Inwestycja w kolektory słoneczne oraz kotły na biomasę to opłacalne przedsięwzięcie. Ponieważ koszty paliw i nośników energii systematycznie rosną, to zyski z ich zastosowania będą każdego roku coraz wyższe. Niższe koszty zakupu paliw to mniejsze obciążenie budżetu domowego, czyli zysk, jaki można przeznaczyć na własne cele. Efektywność ekonomiczna inwestycji jest jeszcze wyższa w przypadku instalacji kolektorów na budynkach użyteczności publicznej i gospodarstwach agroturystycznych.</w:t>
      </w:r>
    </w:p>
    <w:p w14:paraId="2C2C9635" w14:textId="37D55EC0" w:rsidR="00E74A31" w:rsidRDefault="00E74A31" w:rsidP="000E7B69">
      <w:pPr>
        <w:spacing w:line="360" w:lineRule="auto"/>
        <w:jc w:val="both"/>
        <w:rPr>
          <w:rFonts w:ascii="Arial" w:hAnsi="Arial" w:cs="Arial"/>
        </w:rPr>
      </w:pPr>
      <w:r w:rsidRPr="005454DC">
        <w:rPr>
          <w:rFonts w:ascii="Arial" w:hAnsi="Arial" w:cs="Arial"/>
        </w:rPr>
        <w:t xml:space="preserve">Energia słoneczna jest najmniej popularną formą energii. Polska ma bardzo nierówną dystrybucję promieniowania słonecznego w ciągu roku; 80% całkowitego rocznego nasłonecznienia przypada na okres miesięcy wiosenno-letnich. W tym okresie przeważa promieniowanie bezpośrednie, które jest lepiej wykorzystywane przez kolektory płaskie. </w:t>
      </w:r>
      <w:r w:rsidR="00A96A05">
        <w:rPr>
          <w:rFonts w:ascii="Arial" w:hAnsi="Arial" w:cs="Arial"/>
        </w:rPr>
        <w:br/>
      </w:r>
      <w:r w:rsidRPr="005454DC">
        <w:rPr>
          <w:rFonts w:ascii="Arial" w:hAnsi="Arial" w:cs="Arial"/>
        </w:rPr>
        <w:t>Z punktu widzenia wykorzystania energii słonecznej najważniejszymi parametrami określającymi potencjał teoretyczny i praktyczny tej energii są: natężenie (chwilowa wartość) promieniowania słonecznego</w:t>
      </w:r>
      <w:r w:rsidR="00A96A05">
        <w:rPr>
          <w:rFonts w:ascii="Arial" w:hAnsi="Arial" w:cs="Arial"/>
        </w:rPr>
        <w:t xml:space="preserve"> i usłonecznienie, czyli czas, </w:t>
      </w:r>
      <w:r w:rsidRPr="005454DC">
        <w:rPr>
          <w:rFonts w:ascii="Arial" w:hAnsi="Arial" w:cs="Arial"/>
        </w:rPr>
        <w:t>w którym widoczna jest tarcza słoneczna (umownie jest to czas wyrażony w godzinach o natężeniu promieniowania słonecznego &gt;200W/m2).</w:t>
      </w:r>
    </w:p>
    <w:p w14:paraId="0FA0BD33" w14:textId="24871204" w:rsidR="00E73345" w:rsidRDefault="00E73345" w:rsidP="000E7B69">
      <w:pPr>
        <w:spacing w:line="360" w:lineRule="auto"/>
        <w:jc w:val="both"/>
        <w:rPr>
          <w:rFonts w:ascii="Arial" w:hAnsi="Arial" w:cs="Arial"/>
        </w:rPr>
      </w:pPr>
    </w:p>
    <w:p w14:paraId="6CCAD7AD" w14:textId="3CC0F8D7" w:rsidR="00E73345" w:rsidRDefault="00E73345" w:rsidP="000E7B69">
      <w:pPr>
        <w:spacing w:line="360" w:lineRule="auto"/>
        <w:jc w:val="both"/>
        <w:rPr>
          <w:rFonts w:ascii="Arial" w:hAnsi="Arial" w:cs="Arial"/>
        </w:rPr>
      </w:pPr>
    </w:p>
    <w:p w14:paraId="521726A6" w14:textId="5D328046" w:rsidR="00E73345" w:rsidRDefault="00E73345" w:rsidP="000E7B69">
      <w:pPr>
        <w:spacing w:line="360" w:lineRule="auto"/>
        <w:jc w:val="both"/>
        <w:rPr>
          <w:rFonts w:ascii="Arial" w:hAnsi="Arial" w:cs="Arial"/>
        </w:rPr>
      </w:pPr>
    </w:p>
    <w:p w14:paraId="756FF2B1" w14:textId="62BE5467" w:rsidR="00E73345" w:rsidRDefault="00E73345" w:rsidP="000E7B69">
      <w:pPr>
        <w:spacing w:line="360" w:lineRule="auto"/>
        <w:jc w:val="both"/>
        <w:rPr>
          <w:rFonts w:ascii="Arial" w:hAnsi="Arial" w:cs="Arial"/>
        </w:rPr>
      </w:pPr>
    </w:p>
    <w:p w14:paraId="3AB8E708" w14:textId="77777777" w:rsidR="00E73345" w:rsidRPr="005454DC" w:rsidRDefault="00E73345" w:rsidP="000E7B69">
      <w:pPr>
        <w:spacing w:line="360" w:lineRule="auto"/>
        <w:jc w:val="both"/>
        <w:rPr>
          <w:rFonts w:ascii="Arial" w:hAnsi="Arial" w:cs="Arial"/>
        </w:rPr>
      </w:pPr>
    </w:p>
    <w:p w14:paraId="458B401A" w14:textId="77777777" w:rsidR="00E74A31" w:rsidRPr="005454DC" w:rsidRDefault="00E74A31" w:rsidP="000E7B69">
      <w:pPr>
        <w:spacing w:after="0" w:line="360" w:lineRule="auto"/>
        <w:jc w:val="both"/>
        <w:rPr>
          <w:rFonts w:ascii="Arial" w:hAnsi="Arial" w:cs="Arial"/>
        </w:rPr>
      </w:pPr>
      <w:r w:rsidRPr="005454DC">
        <w:rPr>
          <w:rFonts w:ascii="Arial" w:hAnsi="Arial" w:cs="Arial"/>
        </w:rPr>
        <w:lastRenderedPageBreak/>
        <w:t xml:space="preserve">Warunki usłonecznienia województwa lubelskiego na tle </w:t>
      </w:r>
      <w:proofErr w:type="gramStart"/>
      <w:r w:rsidRPr="005454DC">
        <w:rPr>
          <w:rFonts w:ascii="Arial" w:hAnsi="Arial" w:cs="Arial"/>
        </w:rPr>
        <w:t>kraju :</w:t>
      </w:r>
      <w:proofErr w:type="gramEnd"/>
    </w:p>
    <w:p w14:paraId="0A26FEEA" w14:textId="77777777" w:rsidR="00E74A31" w:rsidRPr="005454DC" w:rsidRDefault="00E74A31" w:rsidP="00E74A31">
      <w:pPr>
        <w:spacing w:line="360" w:lineRule="auto"/>
        <w:jc w:val="both"/>
        <w:rPr>
          <w:rFonts w:ascii="Arial" w:hAnsi="Arial" w:cs="Arial"/>
        </w:rPr>
      </w:pPr>
      <w:r w:rsidRPr="005454DC">
        <w:rPr>
          <w:rFonts w:ascii="Arial" w:hAnsi="Arial" w:cs="Arial"/>
          <w:b/>
          <w:bCs/>
          <w:noProof/>
          <w:color w:val="008000"/>
          <w:lang w:eastAsia="pl-PL"/>
        </w:rPr>
        <w:drawing>
          <wp:inline distT="0" distB="0" distL="0" distR="0" wp14:anchorId="096AAAEC" wp14:editId="5C2BCC17">
            <wp:extent cx="4390845" cy="334786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213" cy="3348143"/>
                    </a:xfrm>
                    <a:prstGeom prst="rect">
                      <a:avLst/>
                    </a:prstGeom>
                    <a:noFill/>
                    <a:ln>
                      <a:noFill/>
                    </a:ln>
                  </pic:spPr>
                </pic:pic>
              </a:graphicData>
            </a:graphic>
          </wp:inline>
        </w:drawing>
      </w:r>
    </w:p>
    <w:p w14:paraId="150E05D7" w14:textId="166F3CF6" w:rsidR="00E74A31" w:rsidRPr="005454DC" w:rsidRDefault="005B4185" w:rsidP="00E74A31">
      <w:pPr>
        <w:spacing w:line="360" w:lineRule="auto"/>
        <w:jc w:val="both"/>
        <w:rPr>
          <w:rFonts w:ascii="Arial" w:hAnsi="Arial" w:cs="Arial"/>
          <w:i/>
        </w:rPr>
      </w:pPr>
      <w:r>
        <w:rPr>
          <w:rFonts w:ascii="Arial" w:hAnsi="Arial" w:cs="Arial"/>
          <w:i/>
        </w:rPr>
        <w:t xml:space="preserve">Źródło: </w:t>
      </w:r>
      <w:r w:rsidR="00E74A31" w:rsidRPr="005454DC">
        <w:rPr>
          <w:rFonts w:ascii="Arial" w:hAnsi="Arial" w:cs="Arial"/>
          <w:i/>
        </w:rPr>
        <w:t xml:space="preserve">Program Rozwoju </w:t>
      </w:r>
      <w:r>
        <w:rPr>
          <w:rFonts w:ascii="Arial" w:hAnsi="Arial" w:cs="Arial"/>
          <w:i/>
        </w:rPr>
        <w:t>Odnawialnych</w:t>
      </w:r>
      <w:r w:rsidR="00E74A31" w:rsidRPr="005454DC">
        <w:rPr>
          <w:rFonts w:ascii="Arial" w:hAnsi="Arial" w:cs="Arial"/>
          <w:i/>
        </w:rPr>
        <w:t xml:space="preserve"> Źródeł Energii dla Województwa Lubelskiego</w:t>
      </w:r>
    </w:p>
    <w:p w14:paraId="5602D0BC" w14:textId="62840229" w:rsidR="000E7B69" w:rsidRDefault="00E74A31" w:rsidP="00E74A31">
      <w:pPr>
        <w:spacing w:after="0" w:line="360" w:lineRule="auto"/>
        <w:jc w:val="both"/>
        <w:rPr>
          <w:rFonts w:ascii="Arial" w:hAnsi="Arial" w:cs="Arial"/>
        </w:rPr>
      </w:pPr>
      <w:r w:rsidRPr="005454DC">
        <w:rPr>
          <w:rFonts w:ascii="Arial" w:hAnsi="Arial" w:cs="Arial"/>
        </w:rPr>
        <w:t xml:space="preserve">Z warunków solarnych kluczowe znaczenie w aspekcie możliwości wykorzystania energii posiadają: usłonecznienie i natężenie promieniowania słonecznego. Usłonecznienie jest to czas bezpośredniego dopływu promieniowania słonecznego w ciągu roku do powierzchni ziemi. Suma usłonecznienia rzeczywistego na Lubelszczyźnie kształtuje się na poziomie 1500 - 1700 godzin. </w:t>
      </w:r>
    </w:p>
    <w:p w14:paraId="7D53BA14" w14:textId="101693A5" w:rsidR="00E73345" w:rsidRDefault="00E73345" w:rsidP="00E74A31">
      <w:pPr>
        <w:spacing w:after="0" w:line="360" w:lineRule="auto"/>
        <w:jc w:val="both"/>
        <w:rPr>
          <w:rFonts w:ascii="Arial" w:hAnsi="Arial" w:cs="Arial"/>
        </w:rPr>
      </w:pPr>
    </w:p>
    <w:p w14:paraId="4D2AD684" w14:textId="7F745AEB" w:rsidR="00E73345" w:rsidRDefault="00E73345" w:rsidP="00E74A31">
      <w:pPr>
        <w:spacing w:after="0" w:line="360" w:lineRule="auto"/>
        <w:jc w:val="both"/>
        <w:rPr>
          <w:rFonts w:ascii="Arial" w:hAnsi="Arial" w:cs="Arial"/>
        </w:rPr>
      </w:pPr>
    </w:p>
    <w:p w14:paraId="2DD0E8D3" w14:textId="4280BF71" w:rsidR="00E73345" w:rsidRDefault="00E73345" w:rsidP="00E74A31">
      <w:pPr>
        <w:spacing w:after="0" w:line="360" w:lineRule="auto"/>
        <w:jc w:val="both"/>
        <w:rPr>
          <w:rFonts w:ascii="Arial" w:hAnsi="Arial" w:cs="Arial"/>
        </w:rPr>
      </w:pPr>
    </w:p>
    <w:p w14:paraId="603D3541" w14:textId="2730EB56" w:rsidR="00E73345" w:rsidRDefault="00E73345" w:rsidP="00E74A31">
      <w:pPr>
        <w:spacing w:after="0" w:line="360" w:lineRule="auto"/>
        <w:jc w:val="both"/>
        <w:rPr>
          <w:rFonts w:ascii="Arial" w:hAnsi="Arial" w:cs="Arial"/>
        </w:rPr>
      </w:pPr>
    </w:p>
    <w:p w14:paraId="1AC10B3A" w14:textId="7AD86065" w:rsidR="00E73345" w:rsidRDefault="00E73345" w:rsidP="00E74A31">
      <w:pPr>
        <w:spacing w:after="0" w:line="360" w:lineRule="auto"/>
        <w:jc w:val="both"/>
        <w:rPr>
          <w:rFonts w:ascii="Arial" w:hAnsi="Arial" w:cs="Arial"/>
        </w:rPr>
      </w:pPr>
    </w:p>
    <w:p w14:paraId="59F708F6" w14:textId="751FB263" w:rsidR="00E73345" w:rsidRDefault="00E73345" w:rsidP="00E74A31">
      <w:pPr>
        <w:spacing w:after="0" w:line="360" w:lineRule="auto"/>
        <w:jc w:val="both"/>
        <w:rPr>
          <w:rFonts w:ascii="Arial" w:hAnsi="Arial" w:cs="Arial"/>
        </w:rPr>
      </w:pPr>
    </w:p>
    <w:p w14:paraId="5C0B64D1" w14:textId="3C2792A6" w:rsidR="00E73345" w:rsidRDefault="00E73345" w:rsidP="00E74A31">
      <w:pPr>
        <w:spacing w:after="0" w:line="360" w:lineRule="auto"/>
        <w:jc w:val="both"/>
        <w:rPr>
          <w:rFonts w:ascii="Arial" w:hAnsi="Arial" w:cs="Arial"/>
        </w:rPr>
      </w:pPr>
    </w:p>
    <w:p w14:paraId="5531B349" w14:textId="6EB7CE36" w:rsidR="00E73345" w:rsidRDefault="00E73345" w:rsidP="00E74A31">
      <w:pPr>
        <w:spacing w:after="0" w:line="360" w:lineRule="auto"/>
        <w:jc w:val="both"/>
        <w:rPr>
          <w:rFonts w:ascii="Arial" w:hAnsi="Arial" w:cs="Arial"/>
        </w:rPr>
      </w:pPr>
    </w:p>
    <w:p w14:paraId="1C6ECD87" w14:textId="61CF7AB3" w:rsidR="00E73345" w:rsidRDefault="00E73345" w:rsidP="00E74A31">
      <w:pPr>
        <w:spacing w:after="0" w:line="360" w:lineRule="auto"/>
        <w:jc w:val="both"/>
        <w:rPr>
          <w:rFonts w:ascii="Arial" w:hAnsi="Arial" w:cs="Arial"/>
        </w:rPr>
      </w:pPr>
    </w:p>
    <w:p w14:paraId="6FA309E1" w14:textId="5CBEE94F" w:rsidR="00E73345" w:rsidRDefault="00E73345" w:rsidP="00E74A31">
      <w:pPr>
        <w:spacing w:after="0" w:line="360" w:lineRule="auto"/>
        <w:jc w:val="both"/>
        <w:rPr>
          <w:rFonts w:ascii="Arial" w:hAnsi="Arial" w:cs="Arial"/>
        </w:rPr>
      </w:pPr>
    </w:p>
    <w:p w14:paraId="23095D2F" w14:textId="3948939D" w:rsidR="00E73345" w:rsidRDefault="00E73345" w:rsidP="00E74A31">
      <w:pPr>
        <w:spacing w:after="0" w:line="360" w:lineRule="auto"/>
        <w:jc w:val="both"/>
        <w:rPr>
          <w:rFonts w:ascii="Arial" w:hAnsi="Arial" w:cs="Arial"/>
        </w:rPr>
      </w:pPr>
    </w:p>
    <w:p w14:paraId="3053C913" w14:textId="1955ABFB" w:rsidR="00E73345" w:rsidRDefault="00E73345" w:rsidP="00E74A31">
      <w:pPr>
        <w:spacing w:after="0" w:line="360" w:lineRule="auto"/>
        <w:jc w:val="both"/>
        <w:rPr>
          <w:rFonts w:ascii="Arial" w:hAnsi="Arial" w:cs="Arial"/>
        </w:rPr>
      </w:pPr>
    </w:p>
    <w:p w14:paraId="06B37A01" w14:textId="2E5C2639" w:rsidR="00E73345" w:rsidRDefault="00E73345" w:rsidP="00E74A31">
      <w:pPr>
        <w:spacing w:after="0" w:line="360" w:lineRule="auto"/>
        <w:jc w:val="both"/>
        <w:rPr>
          <w:rFonts w:ascii="Arial" w:hAnsi="Arial" w:cs="Arial"/>
        </w:rPr>
      </w:pPr>
    </w:p>
    <w:p w14:paraId="2033127B" w14:textId="6258ADE2" w:rsidR="00E73345" w:rsidRDefault="00E73345" w:rsidP="00E74A31">
      <w:pPr>
        <w:spacing w:after="0" w:line="360" w:lineRule="auto"/>
        <w:jc w:val="both"/>
        <w:rPr>
          <w:rFonts w:ascii="Arial" w:hAnsi="Arial" w:cs="Arial"/>
        </w:rPr>
      </w:pPr>
    </w:p>
    <w:p w14:paraId="7F138F97" w14:textId="2C78818D" w:rsidR="00E73345" w:rsidRDefault="00E73345" w:rsidP="00E74A31">
      <w:pPr>
        <w:spacing w:after="0" w:line="360" w:lineRule="auto"/>
        <w:jc w:val="both"/>
        <w:rPr>
          <w:rFonts w:ascii="Arial" w:hAnsi="Arial" w:cs="Arial"/>
        </w:rPr>
      </w:pPr>
    </w:p>
    <w:p w14:paraId="260ED511" w14:textId="2210B4A9" w:rsidR="00E73345" w:rsidRDefault="00E73345" w:rsidP="00E74A31">
      <w:pPr>
        <w:spacing w:after="0" w:line="360" w:lineRule="auto"/>
        <w:jc w:val="both"/>
        <w:rPr>
          <w:rFonts w:ascii="Arial" w:hAnsi="Arial" w:cs="Arial"/>
        </w:rPr>
      </w:pPr>
    </w:p>
    <w:p w14:paraId="75EF75CF" w14:textId="7E876BCC" w:rsidR="00E73345" w:rsidRDefault="00E73345" w:rsidP="00E74A31">
      <w:pPr>
        <w:spacing w:after="0" w:line="360" w:lineRule="auto"/>
        <w:jc w:val="both"/>
        <w:rPr>
          <w:rFonts w:ascii="Arial" w:hAnsi="Arial" w:cs="Arial"/>
        </w:rPr>
      </w:pPr>
    </w:p>
    <w:p w14:paraId="450EAF03" w14:textId="77777777" w:rsidR="00E74A31" w:rsidRPr="005454DC" w:rsidRDefault="000E7B69" w:rsidP="00E74A31">
      <w:pPr>
        <w:spacing w:after="0" w:line="360" w:lineRule="auto"/>
        <w:jc w:val="both"/>
        <w:rPr>
          <w:rFonts w:ascii="Arial" w:hAnsi="Arial" w:cs="Arial"/>
        </w:rPr>
      </w:pPr>
      <w:r w:rsidRPr="005454DC">
        <w:rPr>
          <w:rFonts w:ascii="Arial" w:hAnsi="Arial" w:cs="Arial"/>
        </w:rPr>
        <w:t>Wielkość</w:t>
      </w:r>
      <w:r w:rsidR="00E74A31" w:rsidRPr="005454DC">
        <w:rPr>
          <w:rFonts w:ascii="Arial" w:hAnsi="Arial" w:cs="Arial"/>
        </w:rPr>
        <w:t xml:space="preserve"> rocznego promieniowania całkowitego w województwie lubelskim na tle kraju </w:t>
      </w:r>
    </w:p>
    <w:p w14:paraId="5F5CE373" w14:textId="77777777" w:rsidR="00E74A31" w:rsidRPr="005454DC" w:rsidRDefault="00E74A31" w:rsidP="00E74A31">
      <w:pPr>
        <w:spacing w:line="360" w:lineRule="auto"/>
        <w:jc w:val="both"/>
        <w:rPr>
          <w:rFonts w:ascii="Arial" w:hAnsi="Arial" w:cs="Arial"/>
        </w:rPr>
      </w:pPr>
      <w:r w:rsidRPr="005454DC">
        <w:rPr>
          <w:rFonts w:ascii="Arial" w:hAnsi="Arial" w:cs="Arial"/>
          <w:b/>
          <w:bCs/>
          <w:noProof/>
          <w:color w:val="008000"/>
          <w:lang w:eastAsia="pl-PL"/>
        </w:rPr>
        <w:drawing>
          <wp:inline distT="0" distB="0" distL="0" distR="0" wp14:anchorId="17417C94" wp14:editId="4654F4A9">
            <wp:extent cx="4831080" cy="366649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1080" cy="3666490"/>
                    </a:xfrm>
                    <a:prstGeom prst="rect">
                      <a:avLst/>
                    </a:prstGeom>
                    <a:noFill/>
                    <a:ln>
                      <a:noFill/>
                    </a:ln>
                  </pic:spPr>
                </pic:pic>
              </a:graphicData>
            </a:graphic>
          </wp:inline>
        </w:drawing>
      </w:r>
    </w:p>
    <w:p w14:paraId="098E990F" w14:textId="67E7D462" w:rsidR="00E74A31" w:rsidRPr="005454DC" w:rsidRDefault="00E74A31" w:rsidP="00E74A31">
      <w:pPr>
        <w:spacing w:line="360" w:lineRule="auto"/>
        <w:jc w:val="both"/>
        <w:rPr>
          <w:rFonts w:ascii="Arial" w:hAnsi="Arial" w:cs="Arial"/>
          <w:i/>
        </w:rPr>
      </w:pPr>
      <w:r w:rsidRPr="005454DC">
        <w:rPr>
          <w:rFonts w:ascii="Arial" w:hAnsi="Arial" w:cs="Arial"/>
          <w:i/>
        </w:rPr>
        <w:t xml:space="preserve">Źródło: </w:t>
      </w:r>
      <w:r w:rsidR="005B4185" w:rsidRPr="005454DC">
        <w:rPr>
          <w:rFonts w:ascii="Arial" w:hAnsi="Arial" w:cs="Arial"/>
          <w:i/>
        </w:rPr>
        <w:t xml:space="preserve">Program Rozwoju </w:t>
      </w:r>
      <w:r w:rsidR="005B4185">
        <w:rPr>
          <w:rFonts w:ascii="Arial" w:hAnsi="Arial" w:cs="Arial"/>
          <w:i/>
        </w:rPr>
        <w:t>Odnawialnych</w:t>
      </w:r>
      <w:r w:rsidR="005B4185" w:rsidRPr="005454DC">
        <w:rPr>
          <w:rFonts w:ascii="Arial" w:hAnsi="Arial" w:cs="Arial"/>
          <w:i/>
        </w:rPr>
        <w:t xml:space="preserve"> Źródeł Energii dla Województwa Lubelskiego</w:t>
      </w:r>
    </w:p>
    <w:p w14:paraId="3E92859A" w14:textId="77777777" w:rsidR="00E74A31" w:rsidRPr="005454DC" w:rsidRDefault="00E74A31" w:rsidP="000E7B69">
      <w:pPr>
        <w:spacing w:line="360" w:lineRule="auto"/>
        <w:jc w:val="both"/>
        <w:rPr>
          <w:rFonts w:ascii="Arial" w:hAnsi="Arial" w:cs="Arial"/>
        </w:rPr>
      </w:pPr>
      <w:r w:rsidRPr="005454DC">
        <w:rPr>
          <w:rFonts w:ascii="Arial" w:hAnsi="Arial" w:cs="Arial"/>
        </w:rPr>
        <w:t xml:space="preserve">W poszczególnych porach roku średnie sumy dziennego usłonecznienia przedstawiają się następująco: wiosna (III-V) ~ 5 godzin, lato (VI-VIII) ~7 godzin, jesień (IX-XI) ~3,5 godziny </w:t>
      </w:r>
      <w:r w:rsidR="00A96A05">
        <w:rPr>
          <w:rFonts w:ascii="Arial" w:hAnsi="Arial" w:cs="Arial"/>
        </w:rPr>
        <w:br/>
      </w:r>
      <w:r w:rsidRPr="005454DC">
        <w:rPr>
          <w:rFonts w:ascii="Arial" w:hAnsi="Arial" w:cs="Arial"/>
        </w:rPr>
        <w:t xml:space="preserve">i zima (XII-II) ~1,5 godziny. Średnie promieniowanie słoneczne całkowite na Lubelszczyźnie wynosi 10,0-10,25 MJ/m2/d i zmienia się w ciągu roku w zakresie 1 MJ/m2/d w grudniu do 23 MJ/m2/d w czerwcu i lipcu. We wschodniej części Lubelszczyzny średnie roczne całkowite promieniowanie przekracza 3 800 MJ/m2. </w:t>
      </w:r>
    </w:p>
    <w:p w14:paraId="161C44C8" w14:textId="37E7FB80" w:rsidR="00E74A31" w:rsidRPr="005454DC" w:rsidRDefault="00E74A31" w:rsidP="000E7B69">
      <w:pPr>
        <w:spacing w:line="360" w:lineRule="auto"/>
        <w:jc w:val="both"/>
        <w:rPr>
          <w:rFonts w:ascii="Arial" w:hAnsi="Arial" w:cs="Arial"/>
        </w:rPr>
      </w:pPr>
      <w:r w:rsidRPr="005454DC">
        <w:rPr>
          <w:rFonts w:ascii="Arial" w:hAnsi="Arial" w:cs="Arial"/>
        </w:rPr>
        <w:t xml:space="preserve">W chwili obecnej mieszkańcy korzystają z energii cieplnej dostarczanej </w:t>
      </w:r>
      <w:r w:rsidR="00A96A05">
        <w:rPr>
          <w:rFonts w:ascii="Arial" w:hAnsi="Arial" w:cs="Arial"/>
        </w:rPr>
        <w:br/>
      </w:r>
      <w:r w:rsidRPr="005454DC">
        <w:rPr>
          <w:rFonts w:ascii="Arial" w:hAnsi="Arial" w:cs="Arial"/>
        </w:rPr>
        <w:t xml:space="preserve">z indywidualnych kotłowni opalanych głównie węglem oraz gazem. </w:t>
      </w:r>
    </w:p>
    <w:p w14:paraId="55876C58" w14:textId="77777777" w:rsidR="00E74A31" w:rsidRPr="005454DC" w:rsidRDefault="00E74A31" w:rsidP="000E7B69">
      <w:pPr>
        <w:spacing w:line="360" w:lineRule="auto"/>
        <w:jc w:val="both"/>
        <w:rPr>
          <w:rFonts w:ascii="Arial" w:hAnsi="Arial" w:cs="Arial"/>
        </w:rPr>
      </w:pPr>
      <w:r w:rsidRPr="005454DC">
        <w:rPr>
          <w:rFonts w:ascii="Arial" w:hAnsi="Arial" w:cs="Arial"/>
        </w:rPr>
        <w:t xml:space="preserve">Wysokie koszty eksploatacji kotłowni indywidualnych oraz kotłowni zlokalizowanych </w:t>
      </w:r>
      <w:r w:rsidR="00A96A05">
        <w:rPr>
          <w:rFonts w:ascii="Arial" w:hAnsi="Arial" w:cs="Arial"/>
        </w:rPr>
        <w:br/>
      </w:r>
      <w:r w:rsidRPr="005454DC">
        <w:rPr>
          <w:rFonts w:ascii="Arial" w:hAnsi="Arial" w:cs="Arial"/>
        </w:rPr>
        <w:t xml:space="preserve">w budynkach użyteczności publicznej wynikają z przestarzałej technologii dostarczania ciepła opartej na sieci o niskich parametrach oraz wysokich cenach paliw kopalnych. </w:t>
      </w:r>
    </w:p>
    <w:p w14:paraId="475454F1" w14:textId="77777777" w:rsidR="00E74A31" w:rsidRPr="005454DC" w:rsidRDefault="00E74A31" w:rsidP="000E7B69">
      <w:pPr>
        <w:spacing w:line="360" w:lineRule="auto"/>
        <w:jc w:val="both"/>
        <w:rPr>
          <w:rFonts w:ascii="Arial" w:hAnsi="Arial" w:cs="Arial"/>
        </w:rPr>
      </w:pPr>
      <w:r w:rsidRPr="005454DC">
        <w:rPr>
          <w:rFonts w:ascii="Arial" w:hAnsi="Arial" w:cs="Arial"/>
        </w:rPr>
        <w:t>Przestarzałe technologicznie urządzenia ciepłowni sprawiają, że często parametry ciepłej wody są nieodpowiednie tj. za niska lub za wyso</w:t>
      </w:r>
      <w:r w:rsidR="0005541E" w:rsidRPr="005454DC">
        <w:rPr>
          <w:rFonts w:ascii="Arial" w:hAnsi="Arial" w:cs="Arial"/>
        </w:rPr>
        <w:t>ka temperatura wody wiąże się</w:t>
      </w:r>
      <w:r w:rsidRPr="005454DC">
        <w:rPr>
          <w:rFonts w:ascii="Arial" w:hAnsi="Arial" w:cs="Arial"/>
        </w:rPr>
        <w:t xml:space="preserve"> z dużymi niedogodnościami dla mieszkańców.</w:t>
      </w:r>
    </w:p>
    <w:p w14:paraId="094B8DC0" w14:textId="77777777" w:rsidR="00E74A31" w:rsidRPr="005454DC" w:rsidRDefault="00E74A31" w:rsidP="000E7B69">
      <w:pPr>
        <w:spacing w:line="360" w:lineRule="auto"/>
        <w:jc w:val="both"/>
        <w:rPr>
          <w:rFonts w:ascii="Arial" w:hAnsi="Arial" w:cs="Arial"/>
        </w:rPr>
      </w:pPr>
      <w:r w:rsidRPr="005454DC">
        <w:rPr>
          <w:rFonts w:ascii="Arial" w:hAnsi="Arial" w:cs="Arial"/>
        </w:rPr>
        <w:t xml:space="preserve">W przypadku kotłowni, w których paliwem jest miał węglowy i węgiel głównymi zanieczyszczeniami emitowanymi przez komin do powietrza atmosferycznego są substancje </w:t>
      </w:r>
      <w:r w:rsidRPr="005454DC">
        <w:rPr>
          <w:rFonts w:ascii="Arial" w:hAnsi="Arial" w:cs="Arial"/>
        </w:rPr>
        <w:lastRenderedPageBreak/>
        <w:t>typowe dla procesów spalania ww. paliwa. Rzeczywista maksymalna emisja pyłu całkowitego przy spalaniu w jednym kotle UKS-450 węgla parametrach najbardziej niekorzystnych parametrach wynosi 2.4374 kg/h, emisja dopuszczalna natomiast 1.5604 kg/h; pył w ilości 2.4374 -1.5604 – 0.877 kg/h zostanie zatrzymany w komorze osadowej o skuteczności odpylania – 36% - 0.877/2.4374= 0,36. Rzeczywista maksymalna emisja dwutlenku siarki wynosi 1.8908 kg/h, emisja dopuszczalna natomiast 1.6425 kg/h, co odpowiada zawartości siarki palnej w paliwie w wysokości 0.835%.</w:t>
      </w:r>
    </w:p>
    <w:p w14:paraId="704C7152" w14:textId="57EDCC3B" w:rsidR="00786ED1" w:rsidRPr="00032F59" w:rsidRDefault="00E74A31" w:rsidP="00315113">
      <w:pPr>
        <w:spacing w:line="360" w:lineRule="auto"/>
        <w:jc w:val="both"/>
        <w:rPr>
          <w:rFonts w:ascii="Arial" w:hAnsi="Arial" w:cs="Arial"/>
        </w:rPr>
      </w:pPr>
      <w:r w:rsidRPr="005454DC">
        <w:rPr>
          <w:rFonts w:ascii="Arial" w:hAnsi="Arial" w:cs="Arial"/>
        </w:rPr>
        <w:t xml:space="preserve">Zwiększenie wykorzystania odnawialnych źródeł energii, wynika przede wszystkim </w:t>
      </w:r>
      <w:r w:rsidRPr="005454DC">
        <w:rPr>
          <w:rFonts w:ascii="Arial" w:hAnsi="Arial" w:cs="Arial"/>
        </w:rPr>
        <w:br/>
        <w:t>z konieczności zmniejszenia zapotrzebowania na energię wytwarzaną z węgla kamiennego, przy produkcji, której powstają zanieczyszczenia powietrza w postaci szkodliwych substancji takich jak dwutlenek siarki, tlenki azotu, dwutlenek węgla, pyły oraz z możliwości wytwarzania ciepłej wody użytkowej.</w:t>
      </w:r>
    </w:p>
    <w:p w14:paraId="3FA43FEA" w14:textId="77777777" w:rsidR="00315113" w:rsidRPr="005454DC" w:rsidRDefault="00315113" w:rsidP="00315113">
      <w:pPr>
        <w:spacing w:line="360" w:lineRule="auto"/>
        <w:jc w:val="both"/>
        <w:rPr>
          <w:rFonts w:ascii="Arial" w:hAnsi="Arial" w:cs="Arial"/>
          <w:b/>
        </w:rPr>
      </w:pPr>
      <w:r w:rsidRPr="005454DC">
        <w:rPr>
          <w:rFonts w:ascii="Arial" w:hAnsi="Arial" w:cs="Arial"/>
          <w:b/>
        </w:rPr>
        <w:t xml:space="preserve">Energia geotermalna </w:t>
      </w:r>
    </w:p>
    <w:p w14:paraId="1B34C7DB" w14:textId="77777777" w:rsidR="00315113" w:rsidRPr="005454DC" w:rsidRDefault="00315113" w:rsidP="00315113">
      <w:pPr>
        <w:spacing w:line="360" w:lineRule="auto"/>
        <w:jc w:val="both"/>
        <w:rPr>
          <w:rFonts w:ascii="Arial" w:hAnsi="Arial" w:cs="Arial"/>
        </w:rPr>
      </w:pPr>
      <w:r w:rsidRPr="005454DC">
        <w:rPr>
          <w:rFonts w:ascii="Arial" w:hAnsi="Arial" w:cs="Arial"/>
        </w:rPr>
        <w:t>Potencjał geotermii w województwie lubelskim prezentuje poniższa mapa.</w:t>
      </w:r>
    </w:p>
    <w:p w14:paraId="0A294A01" w14:textId="77777777" w:rsidR="008E761E" w:rsidRPr="005454DC" w:rsidRDefault="008E761E" w:rsidP="00315113">
      <w:pPr>
        <w:spacing w:line="360" w:lineRule="auto"/>
        <w:jc w:val="both"/>
        <w:rPr>
          <w:rFonts w:ascii="Arial" w:hAnsi="Arial" w:cs="Arial"/>
        </w:rPr>
      </w:pPr>
      <w:r w:rsidRPr="005454DC">
        <w:rPr>
          <w:rFonts w:ascii="Arial" w:hAnsi="Arial" w:cs="Arial"/>
          <w:noProof/>
          <w:lang w:eastAsia="pl-PL"/>
        </w:rPr>
        <w:drawing>
          <wp:inline distT="0" distB="0" distL="0" distR="0" wp14:anchorId="443AC864" wp14:editId="1E268BBB">
            <wp:extent cx="5531752" cy="3881723"/>
            <wp:effectExtent l="0" t="0" r="5715" b="508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7723" cy="3885913"/>
                    </a:xfrm>
                    <a:prstGeom prst="rect">
                      <a:avLst/>
                    </a:prstGeom>
                    <a:noFill/>
                    <a:ln>
                      <a:noFill/>
                    </a:ln>
                  </pic:spPr>
                </pic:pic>
              </a:graphicData>
            </a:graphic>
          </wp:inline>
        </w:drawing>
      </w:r>
    </w:p>
    <w:p w14:paraId="6D08B89D" w14:textId="77777777" w:rsidR="008E761E" w:rsidRPr="005454DC" w:rsidRDefault="008E761E" w:rsidP="00315113">
      <w:pPr>
        <w:spacing w:line="360" w:lineRule="auto"/>
        <w:jc w:val="both"/>
        <w:rPr>
          <w:rFonts w:ascii="Arial" w:hAnsi="Arial" w:cs="Arial"/>
        </w:rPr>
      </w:pPr>
    </w:p>
    <w:p w14:paraId="029F5E58" w14:textId="5ECE202D" w:rsidR="00315113" w:rsidRPr="005454DC" w:rsidRDefault="000D4F11" w:rsidP="00315113">
      <w:pPr>
        <w:spacing w:line="360" w:lineRule="auto"/>
        <w:jc w:val="both"/>
        <w:rPr>
          <w:rFonts w:ascii="Arial" w:hAnsi="Arial" w:cs="Arial"/>
        </w:rPr>
      </w:pPr>
      <w:r w:rsidRPr="005454DC">
        <w:rPr>
          <w:rFonts w:ascii="Arial" w:hAnsi="Arial" w:cs="Arial"/>
        </w:rPr>
        <w:t>Teren</w:t>
      </w:r>
      <w:r w:rsidR="00315113" w:rsidRPr="005454DC">
        <w:rPr>
          <w:rFonts w:ascii="Arial" w:hAnsi="Arial" w:cs="Arial"/>
        </w:rPr>
        <w:t xml:space="preserve"> Powiatu </w:t>
      </w:r>
      <w:r w:rsidR="00A96A05">
        <w:rPr>
          <w:rFonts w:ascii="Arial" w:hAnsi="Arial" w:cs="Arial"/>
        </w:rPr>
        <w:t>Lubelskiego</w:t>
      </w:r>
      <w:r w:rsidR="00B80AB8">
        <w:rPr>
          <w:rFonts w:ascii="Arial" w:hAnsi="Arial" w:cs="Arial"/>
        </w:rPr>
        <w:t xml:space="preserve"> </w:t>
      </w:r>
      <w:r w:rsidRPr="005454DC">
        <w:rPr>
          <w:rFonts w:ascii="Arial" w:hAnsi="Arial" w:cs="Arial"/>
        </w:rPr>
        <w:t>j</w:t>
      </w:r>
      <w:r w:rsidR="00315113" w:rsidRPr="005454DC">
        <w:rPr>
          <w:rFonts w:ascii="Arial" w:hAnsi="Arial" w:cs="Arial"/>
        </w:rPr>
        <w:t xml:space="preserve">est to obszar perspektywiczny dla </w:t>
      </w:r>
      <w:r w:rsidR="00BC6505" w:rsidRPr="005454DC">
        <w:rPr>
          <w:rFonts w:ascii="Arial" w:hAnsi="Arial" w:cs="Arial"/>
        </w:rPr>
        <w:t xml:space="preserve">lokalizacji odwiertów </w:t>
      </w:r>
      <w:proofErr w:type="gramStart"/>
      <w:r w:rsidR="00BC6505" w:rsidRPr="005454DC">
        <w:rPr>
          <w:rFonts w:ascii="Arial" w:hAnsi="Arial" w:cs="Arial"/>
        </w:rPr>
        <w:t>badawczych</w:t>
      </w:r>
      <w:r w:rsidRPr="005454DC">
        <w:rPr>
          <w:rFonts w:ascii="Arial" w:hAnsi="Arial" w:cs="Arial"/>
        </w:rPr>
        <w:t>.</w:t>
      </w:r>
      <w:r w:rsidR="00315113" w:rsidRPr="005454DC">
        <w:rPr>
          <w:rFonts w:ascii="Arial" w:hAnsi="Arial" w:cs="Arial"/>
        </w:rPr>
        <w:t>Nie</w:t>
      </w:r>
      <w:proofErr w:type="gramEnd"/>
      <w:r w:rsidR="00315113" w:rsidRPr="005454DC">
        <w:rPr>
          <w:rFonts w:ascii="Arial" w:hAnsi="Arial" w:cs="Arial"/>
        </w:rPr>
        <w:t xml:space="preserve"> wskazano jednak dotychczas konkretnych lokalizacji, które mogłyby być rozwojowe dla geotermii głębokiej. </w:t>
      </w:r>
    </w:p>
    <w:p w14:paraId="36F2FA76" w14:textId="77777777" w:rsidR="009D14E5" w:rsidRPr="005454DC" w:rsidRDefault="009D14E5" w:rsidP="000E7B69">
      <w:pPr>
        <w:spacing w:line="360" w:lineRule="auto"/>
        <w:jc w:val="both"/>
        <w:rPr>
          <w:rFonts w:ascii="Arial" w:hAnsi="Arial" w:cs="Arial"/>
          <w:b/>
        </w:rPr>
      </w:pPr>
      <w:r w:rsidRPr="005454DC">
        <w:rPr>
          <w:rFonts w:ascii="Arial" w:hAnsi="Arial" w:cs="Arial"/>
          <w:b/>
        </w:rPr>
        <w:lastRenderedPageBreak/>
        <w:t xml:space="preserve">Możliwości stosowania środków poprawy efektywności energetycznej </w:t>
      </w:r>
      <w:r w:rsidR="00922486" w:rsidRPr="005454DC">
        <w:rPr>
          <w:rFonts w:ascii="Arial" w:hAnsi="Arial" w:cs="Arial"/>
          <w:b/>
        </w:rPr>
        <w:br/>
      </w:r>
      <w:r w:rsidRPr="005454DC">
        <w:rPr>
          <w:rFonts w:ascii="Arial" w:hAnsi="Arial" w:cs="Arial"/>
          <w:b/>
        </w:rPr>
        <w:t>w rozumieniu Ustawy z dnia 15 kwietnia 2011 roku o efektywności energetycznej</w:t>
      </w:r>
    </w:p>
    <w:p w14:paraId="227F45F5" w14:textId="77777777" w:rsidR="00326A7D" w:rsidRPr="005454DC" w:rsidRDefault="00326A7D" w:rsidP="00326A7D">
      <w:pPr>
        <w:spacing w:line="360" w:lineRule="auto"/>
        <w:jc w:val="both"/>
        <w:rPr>
          <w:rFonts w:ascii="Arial" w:hAnsi="Arial" w:cs="Arial"/>
        </w:rPr>
      </w:pPr>
      <w:r w:rsidRPr="005454DC">
        <w:rPr>
          <w:rFonts w:ascii="Arial" w:hAnsi="Arial" w:cs="Arial"/>
        </w:rPr>
        <w:t>Zgodnie z Ustawą o efektywności energetycznej jst są zobowiązane do stosowania co najmniej dwóch z niżej wymienionych środków poprawy efektywności energetycznej:</w:t>
      </w:r>
    </w:p>
    <w:p w14:paraId="07AB7E41" w14:textId="77777777" w:rsidR="00326A7D" w:rsidRPr="005454DC" w:rsidRDefault="00326A7D" w:rsidP="007901EA">
      <w:pPr>
        <w:pStyle w:val="Akapitzlist"/>
        <w:numPr>
          <w:ilvl w:val="2"/>
          <w:numId w:val="67"/>
        </w:numPr>
        <w:tabs>
          <w:tab w:val="clear" w:pos="2160"/>
        </w:tabs>
        <w:spacing w:line="360" w:lineRule="auto"/>
        <w:ind w:left="284" w:hanging="284"/>
        <w:jc w:val="both"/>
        <w:rPr>
          <w:rFonts w:ascii="Arial" w:hAnsi="Arial" w:cs="Arial"/>
        </w:rPr>
      </w:pPr>
      <w:r w:rsidRPr="005454DC">
        <w:rPr>
          <w:rFonts w:ascii="Arial" w:hAnsi="Arial" w:cs="Arial"/>
        </w:rPr>
        <w:t>umowy, których przedmiotem jest realizacja i finansowanie przedsięwzięcia służącego poprawie efektywności energetycznej;</w:t>
      </w:r>
    </w:p>
    <w:p w14:paraId="59174A92" w14:textId="77777777" w:rsidR="00326A7D" w:rsidRPr="005454DC" w:rsidRDefault="00326A7D" w:rsidP="007901EA">
      <w:pPr>
        <w:pStyle w:val="Akapitzlist"/>
        <w:numPr>
          <w:ilvl w:val="2"/>
          <w:numId w:val="67"/>
        </w:numPr>
        <w:tabs>
          <w:tab w:val="clear" w:pos="2160"/>
        </w:tabs>
        <w:spacing w:line="360" w:lineRule="auto"/>
        <w:ind w:left="284" w:hanging="284"/>
        <w:jc w:val="both"/>
        <w:rPr>
          <w:rFonts w:ascii="Arial" w:hAnsi="Arial" w:cs="Arial"/>
        </w:rPr>
      </w:pPr>
      <w:r w:rsidRPr="005454DC">
        <w:rPr>
          <w:rFonts w:ascii="Arial" w:hAnsi="Arial" w:cs="Arial"/>
        </w:rPr>
        <w:t>nabycie nowego urządzenia, instalacji lub pojazdu, charakteryzujących się niskim zużyciem energii oraz niskimi kosztami eksploatacji;</w:t>
      </w:r>
    </w:p>
    <w:p w14:paraId="6D949D66" w14:textId="77777777" w:rsidR="00326A7D" w:rsidRPr="005454DC" w:rsidRDefault="00326A7D" w:rsidP="007901EA">
      <w:pPr>
        <w:pStyle w:val="Akapitzlist"/>
        <w:numPr>
          <w:ilvl w:val="2"/>
          <w:numId w:val="67"/>
        </w:numPr>
        <w:tabs>
          <w:tab w:val="clear" w:pos="2160"/>
        </w:tabs>
        <w:spacing w:line="360" w:lineRule="auto"/>
        <w:ind w:left="284" w:hanging="284"/>
        <w:jc w:val="both"/>
        <w:rPr>
          <w:rFonts w:ascii="Arial" w:hAnsi="Arial" w:cs="Arial"/>
        </w:rPr>
      </w:pPr>
      <w:r w:rsidRPr="005454DC">
        <w:rPr>
          <w:rFonts w:ascii="Arial" w:hAnsi="Arial" w:cs="Arial"/>
        </w:rPr>
        <w:t>wymiana eksploatowanego urządzenia, instalacji lub pojazdu na urządzenie, instalację lub pojazd charakteryzujących się niskim zużyciem energii oraz niskimi kosztami eksploatacji, albo ich modernizacja;</w:t>
      </w:r>
    </w:p>
    <w:p w14:paraId="79675480" w14:textId="77777777" w:rsidR="00326A7D" w:rsidRPr="005454DC" w:rsidRDefault="00326A7D" w:rsidP="007901EA">
      <w:pPr>
        <w:pStyle w:val="Akapitzlist"/>
        <w:numPr>
          <w:ilvl w:val="2"/>
          <w:numId w:val="67"/>
        </w:numPr>
        <w:tabs>
          <w:tab w:val="clear" w:pos="2160"/>
        </w:tabs>
        <w:spacing w:line="360" w:lineRule="auto"/>
        <w:ind w:left="284" w:hanging="284"/>
        <w:jc w:val="both"/>
        <w:rPr>
          <w:rFonts w:ascii="Arial" w:hAnsi="Arial" w:cs="Arial"/>
        </w:rPr>
      </w:pPr>
      <w:r w:rsidRPr="005454DC">
        <w:rPr>
          <w:rFonts w:ascii="Arial" w:hAnsi="Arial" w:cs="Arial"/>
        </w:rPr>
        <w:t>nabycie lub wynajęcie efektywnych energetycznie budynków lub ich części albo przebudowa lub remont użytkowanych budynków, w tym realizacja przedsięwzięcia termomodernizacyjnego w rozumieniu ustawy z dnia 21 listopada 2008 r. o wspieraniu termomodernizacji i remontów;</w:t>
      </w:r>
    </w:p>
    <w:p w14:paraId="0C21BBD9" w14:textId="77777777" w:rsidR="009D14E5" w:rsidRPr="005454DC" w:rsidRDefault="00326A7D" w:rsidP="007901EA">
      <w:pPr>
        <w:pStyle w:val="Akapitzlist"/>
        <w:numPr>
          <w:ilvl w:val="2"/>
          <w:numId w:val="67"/>
        </w:numPr>
        <w:tabs>
          <w:tab w:val="clear" w:pos="2160"/>
        </w:tabs>
        <w:spacing w:line="360" w:lineRule="auto"/>
        <w:ind w:left="284" w:hanging="284"/>
        <w:jc w:val="both"/>
        <w:rPr>
          <w:rFonts w:ascii="Arial" w:hAnsi="Arial" w:cs="Arial"/>
        </w:rPr>
      </w:pPr>
      <w:r w:rsidRPr="005454DC">
        <w:rPr>
          <w:rFonts w:ascii="Arial" w:hAnsi="Arial" w:cs="Arial"/>
        </w:rPr>
        <w:t xml:space="preserve">sporządzenie audytu energetycznego w rozumieniu ustawy z dnia 21 listopada 2008 r. </w:t>
      </w:r>
      <w:r w:rsidR="00232125" w:rsidRPr="005454DC">
        <w:rPr>
          <w:rFonts w:ascii="Arial" w:hAnsi="Arial" w:cs="Arial"/>
        </w:rPr>
        <w:br/>
      </w:r>
      <w:r w:rsidRPr="005454DC">
        <w:rPr>
          <w:rFonts w:ascii="Arial" w:hAnsi="Arial" w:cs="Arial"/>
        </w:rPr>
        <w:t>o wspieraniu termomodernizacji i remontów eksploatowanych budynków w rozumieniu ustawy z dnia 7 lipca 1994 r. – Prawo budowlane (Dz. U. z 2010 r., Nr 243, poz. 1623 oraz z 2011 r., Nr 32, poz. 159 i Nr 45, poz. 235), o powierzchni użytkowej powyżej 500 m2, których jednostka sektora publicznego jest właścicielem lub zarządcą.</w:t>
      </w:r>
    </w:p>
    <w:p w14:paraId="0530255D" w14:textId="77777777" w:rsidR="001D5DBD" w:rsidRPr="005454DC" w:rsidRDefault="000E7B69" w:rsidP="00B73892">
      <w:pPr>
        <w:spacing w:line="360" w:lineRule="auto"/>
        <w:jc w:val="both"/>
        <w:rPr>
          <w:rFonts w:ascii="Arial" w:hAnsi="Arial" w:cs="Arial"/>
          <w:b/>
        </w:rPr>
      </w:pPr>
      <w:r w:rsidRPr="005454DC">
        <w:rPr>
          <w:rFonts w:ascii="Arial" w:hAnsi="Arial" w:cs="Arial"/>
          <w:b/>
        </w:rPr>
        <w:t>6</w:t>
      </w:r>
      <w:r w:rsidR="00B73892" w:rsidRPr="005454DC">
        <w:rPr>
          <w:rFonts w:ascii="Arial" w:hAnsi="Arial" w:cs="Arial"/>
          <w:b/>
        </w:rPr>
        <w:t xml:space="preserve">.2. </w:t>
      </w:r>
      <w:r w:rsidR="009D14E5" w:rsidRPr="005454DC">
        <w:rPr>
          <w:rFonts w:ascii="Arial" w:hAnsi="Arial" w:cs="Arial"/>
          <w:b/>
        </w:rPr>
        <w:t>Określenie celu strategicznego do</w:t>
      </w:r>
      <w:r w:rsidR="00AC4B2A" w:rsidRPr="005454DC">
        <w:rPr>
          <w:rFonts w:ascii="Arial" w:hAnsi="Arial" w:cs="Arial"/>
          <w:b/>
        </w:rPr>
        <w:t xml:space="preserve"> rok</w:t>
      </w:r>
      <w:r w:rsidR="009D14E5" w:rsidRPr="005454DC">
        <w:rPr>
          <w:rFonts w:ascii="Arial" w:hAnsi="Arial" w:cs="Arial"/>
          <w:b/>
        </w:rPr>
        <w:t>u</w:t>
      </w:r>
      <w:r w:rsidR="00AC4B2A" w:rsidRPr="005454DC">
        <w:rPr>
          <w:rFonts w:ascii="Arial" w:hAnsi="Arial" w:cs="Arial"/>
          <w:b/>
        </w:rPr>
        <w:t xml:space="preserve"> 2020</w:t>
      </w:r>
    </w:p>
    <w:p w14:paraId="231616BC" w14:textId="7E7777FC" w:rsidR="0066674F" w:rsidRPr="005454DC" w:rsidRDefault="0066674F" w:rsidP="0058789B">
      <w:pPr>
        <w:widowControl w:val="0"/>
        <w:tabs>
          <w:tab w:val="left" w:pos="220"/>
          <w:tab w:val="left" w:pos="720"/>
        </w:tabs>
        <w:autoSpaceDE w:val="0"/>
        <w:autoSpaceDN w:val="0"/>
        <w:adjustRightInd w:val="0"/>
        <w:spacing w:after="0" w:line="360" w:lineRule="auto"/>
        <w:jc w:val="both"/>
        <w:rPr>
          <w:rFonts w:ascii="Arial" w:hAnsi="Arial" w:cs="Arial"/>
          <w:color w:val="000000"/>
        </w:rPr>
      </w:pPr>
      <w:r w:rsidRPr="005454DC">
        <w:rPr>
          <w:rFonts w:ascii="Arial" w:hAnsi="Arial" w:cs="Arial"/>
          <w:color w:val="000000"/>
        </w:rPr>
        <w:t>Celem opracowania „</w:t>
      </w:r>
      <w:r w:rsidRPr="005454DC">
        <w:rPr>
          <w:rFonts w:ascii="Arial" w:hAnsi="Arial" w:cs="Arial"/>
          <w:b/>
          <w:color w:val="000000"/>
        </w:rPr>
        <w:t xml:space="preserve">Planu gospodarki niskoemisyjnej </w:t>
      </w:r>
      <w:r w:rsidR="0058789B" w:rsidRPr="005454DC">
        <w:rPr>
          <w:rFonts w:ascii="Arial" w:hAnsi="Arial" w:cs="Arial"/>
          <w:b/>
          <w:color w:val="000000"/>
        </w:rPr>
        <w:t xml:space="preserve">dla </w:t>
      </w:r>
      <w:r w:rsidR="00B80AB8">
        <w:rPr>
          <w:rFonts w:ascii="Arial" w:hAnsi="Arial" w:cs="Arial"/>
          <w:b/>
          <w:color w:val="000000"/>
        </w:rPr>
        <w:t>Miasta Stoczek Łukowski</w:t>
      </w:r>
      <w:r w:rsidRPr="005454DC">
        <w:rPr>
          <w:rFonts w:ascii="Arial" w:hAnsi="Arial" w:cs="Arial"/>
          <w:color w:val="000000"/>
        </w:rPr>
        <w:t>” jest wsparcie działań na rzecz realizacji pakietu klimatyczno-energetycznego do roku 2020</w:t>
      </w:r>
      <w:r w:rsidR="00B80AB8">
        <w:rPr>
          <w:rFonts w:ascii="Arial" w:hAnsi="Arial" w:cs="Arial"/>
          <w:color w:val="000000"/>
        </w:rPr>
        <w:t xml:space="preserve"> </w:t>
      </w:r>
      <w:r w:rsidR="00B80AB8">
        <w:rPr>
          <w:rFonts w:ascii="Arial" w:hAnsi="Arial" w:cs="Arial"/>
          <w:color w:val="000000"/>
        </w:rPr>
        <w:br/>
        <w:t>z perspektywą do roku 2022</w:t>
      </w:r>
      <w:r w:rsidRPr="005454DC">
        <w:rPr>
          <w:rFonts w:ascii="Arial" w:hAnsi="Arial" w:cs="Arial"/>
          <w:color w:val="000000"/>
        </w:rPr>
        <w:t>, tj.</w:t>
      </w:r>
    </w:p>
    <w:p w14:paraId="2172FBBF" w14:textId="11208893" w:rsidR="0066674F" w:rsidRPr="00E73345" w:rsidRDefault="0066674F" w:rsidP="007901EA">
      <w:pPr>
        <w:widowControl w:val="0"/>
        <w:numPr>
          <w:ilvl w:val="0"/>
          <w:numId w:val="8"/>
        </w:numPr>
        <w:autoSpaceDE w:val="0"/>
        <w:autoSpaceDN w:val="0"/>
        <w:adjustRightInd w:val="0"/>
        <w:spacing w:after="0" w:line="360" w:lineRule="auto"/>
        <w:ind w:left="709" w:hanging="283"/>
        <w:jc w:val="both"/>
        <w:rPr>
          <w:rFonts w:ascii="Arial" w:hAnsi="Arial" w:cs="Arial"/>
        </w:rPr>
      </w:pPr>
      <w:r w:rsidRPr="00E73345">
        <w:rPr>
          <w:rFonts w:ascii="Arial" w:hAnsi="Arial" w:cs="Arial"/>
        </w:rPr>
        <w:t>redukcji emisji gazów cieplarnianych</w:t>
      </w:r>
      <w:r w:rsidR="00B4314A" w:rsidRPr="00E73345">
        <w:rPr>
          <w:rFonts w:ascii="Arial" w:hAnsi="Arial" w:cs="Arial"/>
        </w:rPr>
        <w:t xml:space="preserve"> </w:t>
      </w:r>
    </w:p>
    <w:p w14:paraId="533092DF" w14:textId="02083D33" w:rsidR="0066674F" w:rsidRPr="00E73345" w:rsidRDefault="0066674F" w:rsidP="007901EA">
      <w:pPr>
        <w:widowControl w:val="0"/>
        <w:numPr>
          <w:ilvl w:val="0"/>
          <w:numId w:val="8"/>
        </w:numPr>
        <w:autoSpaceDE w:val="0"/>
        <w:autoSpaceDN w:val="0"/>
        <w:adjustRightInd w:val="0"/>
        <w:spacing w:after="0" w:line="360" w:lineRule="auto"/>
        <w:ind w:left="709" w:hanging="283"/>
        <w:jc w:val="both"/>
        <w:rPr>
          <w:rFonts w:ascii="Arial" w:hAnsi="Arial" w:cs="Arial"/>
        </w:rPr>
      </w:pPr>
      <w:r w:rsidRPr="00E73345">
        <w:rPr>
          <w:rFonts w:ascii="Arial" w:hAnsi="Arial" w:cs="Arial"/>
        </w:rPr>
        <w:t>zwiększenia udziału energii pochodzącej ze źródeł odnawialnych</w:t>
      </w:r>
      <w:r w:rsidR="00B4314A" w:rsidRPr="00E73345">
        <w:rPr>
          <w:rFonts w:ascii="Arial" w:hAnsi="Arial" w:cs="Arial"/>
        </w:rPr>
        <w:t xml:space="preserve"> </w:t>
      </w:r>
      <w:proofErr w:type="gramStart"/>
      <w:r w:rsidR="00B4314A" w:rsidRPr="00E73345">
        <w:rPr>
          <w:rFonts w:ascii="Arial" w:hAnsi="Arial" w:cs="Arial"/>
        </w:rPr>
        <w:t xml:space="preserve">do </w:t>
      </w:r>
      <w:r w:rsidR="00E73345" w:rsidRPr="00E73345">
        <w:rPr>
          <w:rFonts w:ascii="Arial" w:hAnsi="Arial" w:cs="Arial"/>
        </w:rPr>
        <w:t xml:space="preserve"> min.</w:t>
      </w:r>
      <w:proofErr w:type="gramEnd"/>
      <w:r w:rsidR="00E73345" w:rsidRPr="00E73345">
        <w:rPr>
          <w:rFonts w:ascii="Arial" w:hAnsi="Arial" w:cs="Arial"/>
        </w:rPr>
        <w:t xml:space="preserve"> </w:t>
      </w:r>
      <w:r w:rsidR="00B4314A" w:rsidRPr="00E73345">
        <w:rPr>
          <w:rFonts w:ascii="Arial" w:hAnsi="Arial" w:cs="Arial"/>
        </w:rPr>
        <w:t>20%</w:t>
      </w:r>
      <w:r w:rsidRPr="00E73345">
        <w:rPr>
          <w:rFonts w:ascii="Arial" w:hAnsi="Arial" w:cs="Arial"/>
        </w:rPr>
        <w:t>,</w:t>
      </w:r>
    </w:p>
    <w:p w14:paraId="097F4F9B" w14:textId="282427FA" w:rsidR="0066674F" w:rsidRPr="00B80AB8" w:rsidRDefault="0066674F" w:rsidP="007901EA">
      <w:pPr>
        <w:widowControl w:val="0"/>
        <w:numPr>
          <w:ilvl w:val="0"/>
          <w:numId w:val="8"/>
        </w:numPr>
        <w:autoSpaceDE w:val="0"/>
        <w:autoSpaceDN w:val="0"/>
        <w:adjustRightInd w:val="0"/>
        <w:spacing w:after="0" w:line="360" w:lineRule="auto"/>
        <w:ind w:left="709" w:hanging="283"/>
        <w:jc w:val="both"/>
        <w:rPr>
          <w:rFonts w:ascii="Arial" w:hAnsi="Arial" w:cs="Arial"/>
          <w:color w:val="FF0000"/>
        </w:rPr>
      </w:pPr>
      <w:r w:rsidRPr="00E73345">
        <w:rPr>
          <w:rFonts w:ascii="Arial" w:hAnsi="Arial" w:cs="Arial"/>
        </w:rPr>
        <w:t xml:space="preserve">redukcji zużycia energii </w:t>
      </w:r>
      <w:proofErr w:type="gramStart"/>
      <w:r w:rsidRPr="00E73345">
        <w:rPr>
          <w:rFonts w:ascii="Arial" w:hAnsi="Arial" w:cs="Arial"/>
        </w:rPr>
        <w:t>finalnej</w:t>
      </w:r>
      <w:proofErr w:type="gramEnd"/>
      <w:r w:rsidRPr="00E73345">
        <w:rPr>
          <w:rFonts w:ascii="Arial" w:hAnsi="Arial" w:cs="Arial"/>
        </w:rPr>
        <w:t xml:space="preserve"> poprzez podniesienie efektywności energetycznej</w:t>
      </w:r>
      <w:r w:rsidR="00B4314A" w:rsidRPr="00E73345">
        <w:rPr>
          <w:rFonts w:ascii="Arial" w:hAnsi="Arial" w:cs="Arial"/>
        </w:rPr>
        <w:t xml:space="preserve"> </w:t>
      </w:r>
      <w:r w:rsidR="00B4314A" w:rsidRPr="00B80AB8">
        <w:rPr>
          <w:rFonts w:ascii="Arial" w:hAnsi="Arial" w:cs="Arial"/>
          <w:color w:val="FF0000"/>
        </w:rPr>
        <w:br/>
      </w:r>
    </w:p>
    <w:p w14:paraId="2D668AF2" w14:textId="23EF251C" w:rsidR="002B41B7" w:rsidRPr="005454DC" w:rsidRDefault="002B41B7" w:rsidP="00AC4B2A">
      <w:pPr>
        <w:spacing w:line="360" w:lineRule="auto"/>
        <w:jc w:val="both"/>
        <w:rPr>
          <w:rFonts w:ascii="Arial" w:hAnsi="Arial" w:cs="Arial"/>
        </w:rPr>
      </w:pPr>
      <w:r w:rsidRPr="005454DC">
        <w:rPr>
          <w:rFonts w:ascii="Arial" w:hAnsi="Arial" w:cs="Arial"/>
        </w:rPr>
        <w:t xml:space="preserve">Celem </w:t>
      </w:r>
      <w:r w:rsidR="00B80AB8">
        <w:rPr>
          <w:rFonts w:ascii="Arial" w:hAnsi="Arial" w:cs="Arial"/>
        </w:rPr>
        <w:t>miasta</w:t>
      </w:r>
      <w:r w:rsidRPr="005454DC">
        <w:rPr>
          <w:rFonts w:ascii="Arial" w:hAnsi="Arial" w:cs="Arial"/>
        </w:rPr>
        <w:t xml:space="preserve"> jest dalszy rozwój gospodarczy przy jednoczesnym zachowaniu wysokiej jakości środowiska naturalnego. W szczególności oznacza to ograniczenie zapotrzebowania na energię końcową i pierwotną wśród wszystkich uczestników rynku energii.</w:t>
      </w:r>
    </w:p>
    <w:p w14:paraId="51ED37F6" w14:textId="7009E85C" w:rsidR="00AC4B2A" w:rsidRPr="005454DC" w:rsidRDefault="00AC4B2A" w:rsidP="00AC4B2A">
      <w:pPr>
        <w:spacing w:line="360" w:lineRule="auto"/>
        <w:jc w:val="both"/>
        <w:rPr>
          <w:rFonts w:ascii="Arial" w:hAnsi="Arial" w:cs="Arial"/>
        </w:rPr>
      </w:pPr>
      <w:r w:rsidRPr="005454DC">
        <w:rPr>
          <w:rFonts w:ascii="Arial" w:hAnsi="Arial" w:cs="Arial"/>
        </w:rPr>
        <w:t xml:space="preserve">Przyjmuje </w:t>
      </w:r>
      <w:proofErr w:type="gramStart"/>
      <w:r w:rsidRPr="005454DC">
        <w:rPr>
          <w:rFonts w:ascii="Arial" w:hAnsi="Arial" w:cs="Arial"/>
        </w:rPr>
        <w:t>się</w:t>
      </w:r>
      <w:proofErr w:type="gramEnd"/>
      <w:r w:rsidRPr="005454DC">
        <w:rPr>
          <w:rFonts w:ascii="Arial" w:hAnsi="Arial" w:cs="Arial"/>
        </w:rPr>
        <w:t xml:space="preserve"> że </w:t>
      </w:r>
      <w:r w:rsidR="00B80AB8">
        <w:rPr>
          <w:rFonts w:ascii="Arial" w:hAnsi="Arial" w:cs="Arial"/>
        </w:rPr>
        <w:t>Miasto Stoczek Łukowski</w:t>
      </w:r>
      <w:r w:rsidRPr="005454DC">
        <w:rPr>
          <w:rFonts w:ascii="Arial" w:hAnsi="Arial" w:cs="Arial"/>
        </w:rPr>
        <w:t xml:space="preserve"> </w:t>
      </w:r>
      <w:proofErr w:type="spellStart"/>
      <w:r w:rsidRPr="005454DC">
        <w:rPr>
          <w:rFonts w:ascii="Arial" w:hAnsi="Arial" w:cs="Arial"/>
        </w:rPr>
        <w:t>powinna</w:t>
      </w:r>
      <w:r w:rsidR="00B80AB8">
        <w:rPr>
          <w:rFonts w:ascii="Arial" w:hAnsi="Arial" w:cs="Arial"/>
        </w:rPr>
        <w:t>o</w:t>
      </w:r>
      <w:proofErr w:type="spellEnd"/>
      <w:r w:rsidRPr="005454DC">
        <w:rPr>
          <w:rFonts w:ascii="Arial" w:hAnsi="Arial" w:cs="Arial"/>
        </w:rPr>
        <w:t xml:space="preserve"> osiągnąć zmniejszenie emisji CO2 do roku 2020 w wysokości 20% emisji wy</w:t>
      </w:r>
      <w:r w:rsidR="001045B8" w:rsidRPr="005454DC">
        <w:rPr>
          <w:rFonts w:ascii="Arial" w:hAnsi="Arial" w:cs="Arial"/>
        </w:rPr>
        <w:t>znaczonej dla roku bazowego 200</w:t>
      </w:r>
      <w:r w:rsidR="003B21E8">
        <w:rPr>
          <w:rFonts w:ascii="Arial" w:hAnsi="Arial" w:cs="Arial"/>
        </w:rPr>
        <w:t>7</w:t>
      </w:r>
      <w:r w:rsidRPr="005454DC">
        <w:rPr>
          <w:rFonts w:ascii="Arial" w:hAnsi="Arial" w:cs="Arial"/>
        </w:rPr>
        <w:t>. Celem głównym jest zatem osiągnięcie poziomu emisji CO2 w w</w:t>
      </w:r>
      <w:r w:rsidR="000D4F11" w:rsidRPr="005454DC">
        <w:rPr>
          <w:rFonts w:ascii="Arial" w:hAnsi="Arial" w:cs="Arial"/>
        </w:rPr>
        <w:t>ysokości 80% poziomu z roku 200</w:t>
      </w:r>
      <w:r w:rsidR="003B21E8">
        <w:rPr>
          <w:rFonts w:ascii="Arial" w:hAnsi="Arial" w:cs="Arial"/>
        </w:rPr>
        <w:t>7</w:t>
      </w:r>
      <w:r w:rsidRPr="005454DC">
        <w:rPr>
          <w:rFonts w:ascii="Arial" w:hAnsi="Arial" w:cs="Arial"/>
        </w:rPr>
        <w:t xml:space="preserve">. </w:t>
      </w:r>
    </w:p>
    <w:p w14:paraId="1488AE3D" w14:textId="03A096AC" w:rsidR="00FD6271" w:rsidRPr="005454DC" w:rsidRDefault="007F3873" w:rsidP="00FD6271">
      <w:pPr>
        <w:spacing w:line="360" w:lineRule="auto"/>
        <w:jc w:val="both"/>
        <w:rPr>
          <w:rFonts w:ascii="Arial" w:hAnsi="Arial" w:cs="Arial"/>
        </w:rPr>
      </w:pPr>
      <w:r w:rsidRPr="005454DC">
        <w:rPr>
          <w:rFonts w:ascii="Arial" w:hAnsi="Arial" w:cs="Arial"/>
        </w:rPr>
        <w:lastRenderedPageBreak/>
        <w:t>Celem strategicznym</w:t>
      </w:r>
      <w:r w:rsidR="00FD6271" w:rsidRPr="005454DC">
        <w:rPr>
          <w:rFonts w:ascii="Arial" w:hAnsi="Arial" w:cs="Arial"/>
        </w:rPr>
        <w:t xml:space="preserve"> jest osiągnięcie poziomu emisji CO2 w wysokości 80% poziomu </w:t>
      </w:r>
      <w:r w:rsidR="00FD6271" w:rsidRPr="005454DC">
        <w:rPr>
          <w:rFonts w:ascii="Arial" w:hAnsi="Arial" w:cs="Arial"/>
        </w:rPr>
        <w:br/>
        <w:t xml:space="preserve">z roku bazowego. Redukcja emisji dwutlenku węgla będzie wynikiem zmniejszenia zużycia energii </w:t>
      </w:r>
      <w:proofErr w:type="gramStart"/>
      <w:r w:rsidR="00FD6271" w:rsidRPr="005454DC">
        <w:rPr>
          <w:rFonts w:ascii="Arial" w:hAnsi="Arial" w:cs="Arial"/>
        </w:rPr>
        <w:t>finalnej</w:t>
      </w:r>
      <w:proofErr w:type="gramEnd"/>
      <w:r w:rsidR="00FD6271" w:rsidRPr="005454DC">
        <w:rPr>
          <w:rFonts w:ascii="Arial" w:hAnsi="Arial" w:cs="Arial"/>
        </w:rPr>
        <w:t>, a także zwiększenia udziału odnawialnych źródeł en</w:t>
      </w:r>
      <w:r w:rsidR="00C83A75">
        <w:rPr>
          <w:rFonts w:ascii="Arial" w:hAnsi="Arial" w:cs="Arial"/>
        </w:rPr>
        <w:t xml:space="preserve">ergii </w:t>
      </w:r>
      <w:r w:rsidR="00FD6271" w:rsidRPr="005454DC">
        <w:rPr>
          <w:rFonts w:ascii="Arial" w:hAnsi="Arial" w:cs="Arial"/>
        </w:rPr>
        <w:t>w wytwarzaniu energii</w:t>
      </w:r>
      <w:r w:rsidR="00B80AB8">
        <w:rPr>
          <w:rFonts w:ascii="Arial" w:hAnsi="Arial" w:cs="Arial"/>
        </w:rPr>
        <w:t>.</w:t>
      </w:r>
    </w:p>
    <w:p w14:paraId="36F483E4" w14:textId="6E1BFE87" w:rsidR="00017F04" w:rsidRPr="005454DC" w:rsidRDefault="00017F04" w:rsidP="00377C1B">
      <w:pPr>
        <w:spacing w:line="360" w:lineRule="auto"/>
        <w:jc w:val="both"/>
        <w:rPr>
          <w:rFonts w:ascii="Arial" w:hAnsi="Arial" w:cs="Arial"/>
        </w:rPr>
      </w:pPr>
      <w:r w:rsidRPr="005454DC">
        <w:rPr>
          <w:rFonts w:ascii="Arial" w:hAnsi="Arial" w:cs="Arial"/>
        </w:rPr>
        <w:t>Realizując wyznaczone cele na rok 2020, polityka władz będzie ukierunkowana na osiągnięcie w dłuższej perspektywie czasu (rok 20</w:t>
      </w:r>
      <w:r w:rsidR="00B80AB8">
        <w:rPr>
          <w:rFonts w:ascii="Arial" w:hAnsi="Arial" w:cs="Arial"/>
        </w:rPr>
        <w:t>22</w:t>
      </w:r>
      <w:r w:rsidRPr="005454DC">
        <w:rPr>
          <w:rFonts w:ascii="Arial" w:hAnsi="Arial" w:cs="Arial"/>
        </w:rPr>
        <w:t xml:space="preserve"> i kolejne lata):</w:t>
      </w:r>
    </w:p>
    <w:p w14:paraId="5D748869" w14:textId="4300824B" w:rsidR="00017F04" w:rsidRPr="005454DC" w:rsidRDefault="00017F04" w:rsidP="007901EA">
      <w:pPr>
        <w:pStyle w:val="Akapitzlist"/>
        <w:numPr>
          <w:ilvl w:val="0"/>
          <w:numId w:val="68"/>
        </w:numPr>
        <w:spacing w:line="360" w:lineRule="auto"/>
        <w:jc w:val="both"/>
        <w:rPr>
          <w:rFonts w:ascii="Arial" w:hAnsi="Arial" w:cs="Arial"/>
        </w:rPr>
      </w:pPr>
      <w:r w:rsidRPr="005454DC">
        <w:rPr>
          <w:rFonts w:ascii="Arial" w:hAnsi="Arial" w:cs="Arial"/>
        </w:rPr>
        <w:t>możliwie neutralnego dla środowiska i życia mieszkańców wpływu działań władz na rzecz o</w:t>
      </w:r>
      <w:r w:rsidR="0005541E" w:rsidRPr="005454DC">
        <w:rPr>
          <w:rFonts w:ascii="Arial" w:hAnsi="Arial" w:cs="Arial"/>
        </w:rPr>
        <w:t>graniczenia</w:t>
      </w:r>
      <w:r w:rsidRPr="005454DC">
        <w:rPr>
          <w:rFonts w:ascii="Arial" w:hAnsi="Arial" w:cs="Arial"/>
        </w:rPr>
        <w:t xml:space="preserve"> emisji, </w:t>
      </w:r>
    </w:p>
    <w:p w14:paraId="5AA20207" w14:textId="77777777" w:rsidR="00017F04" w:rsidRPr="005454DC" w:rsidRDefault="00017F04" w:rsidP="007901EA">
      <w:pPr>
        <w:pStyle w:val="Akapitzlist"/>
        <w:numPr>
          <w:ilvl w:val="0"/>
          <w:numId w:val="68"/>
        </w:numPr>
        <w:spacing w:line="360" w:lineRule="auto"/>
        <w:jc w:val="both"/>
        <w:rPr>
          <w:rFonts w:ascii="Arial" w:hAnsi="Arial" w:cs="Arial"/>
        </w:rPr>
      </w:pPr>
      <w:r w:rsidRPr="005454DC">
        <w:rPr>
          <w:rFonts w:ascii="Arial" w:hAnsi="Arial" w:cs="Arial"/>
        </w:rPr>
        <w:t>maksymalnej termomodernizacji sektora publicznego i mieszkaniowego,</w:t>
      </w:r>
    </w:p>
    <w:p w14:paraId="1434B73D" w14:textId="6C85EBDE" w:rsidR="00017F04" w:rsidRPr="005454DC" w:rsidRDefault="00017F04" w:rsidP="007901EA">
      <w:pPr>
        <w:pStyle w:val="Akapitzlist"/>
        <w:numPr>
          <w:ilvl w:val="0"/>
          <w:numId w:val="68"/>
        </w:numPr>
        <w:spacing w:line="360" w:lineRule="auto"/>
        <w:jc w:val="both"/>
        <w:rPr>
          <w:rFonts w:ascii="Arial" w:hAnsi="Arial" w:cs="Arial"/>
        </w:rPr>
      </w:pPr>
      <w:r w:rsidRPr="005454DC">
        <w:rPr>
          <w:rFonts w:ascii="Arial" w:hAnsi="Arial" w:cs="Arial"/>
        </w:rPr>
        <w:t xml:space="preserve">maksymalnego wykorzystania technicznego potencjału energii odnawialnej na terenie </w:t>
      </w:r>
      <w:r w:rsidR="00B80AB8">
        <w:rPr>
          <w:rFonts w:ascii="Arial" w:hAnsi="Arial" w:cs="Arial"/>
        </w:rPr>
        <w:t>Miasta</w:t>
      </w:r>
      <w:r w:rsidRPr="005454DC">
        <w:rPr>
          <w:rFonts w:ascii="Arial" w:hAnsi="Arial" w:cs="Arial"/>
        </w:rPr>
        <w:t>,</w:t>
      </w:r>
    </w:p>
    <w:p w14:paraId="456659D4" w14:textId="77777777" w:rsidR="00017F04" w:rsidRPr="005454DC" w:rsidRDefault="00017F04" w:rsidP="007901EA">
      <w:pPr>
        <w:pStyle w:val="Akapitzlist"/>
        <w:numPr>
          <w:ilvl w:val="0"/>
          <w:numId w:val="68"/>
        </w:numPr>
        <w:spacing w:line="360" w:lineRule="auto"/>
        <w:jc w:val="both"/>
        <w:rPr>
          <w:rFonts w:ascii="Arial" w:hAnsi="Arial" w:cs="Arial"/>
        </w:rPr>
      </w:pPr>
      <w:r w:rsidRPr="005454DC">
        <w:rPr>
          <w:rFonts w:ascii="Arial" w:hAnsi="Arial" w:cs="Arial"/>
        </w:rPr>
        <w:t xml:space="preserve">maksymalnie największego udziału dostaw gazu sieciowego do jak największej liczby odbiorców, </w:t>
      </w:r>
    </w:p>
    <w:p w14:paraId="0290FC7A" w14:textId="77777777" w:rsidR="00017F04" w:rsidRPr="005454DC" w:rsidRDefault="00017F04" w:rsidP="007901EA">
      <w:pPr>
        <w:pStyle w:val="Akapitzlist"/>
        <w:numPr>
          <w:ilvl w:val="0"/>
          <w:numId w:val="68"/>
        </w:numPr>
        <w:spacing w:line="360" w:lineRule="auto"/>
        <w:jc w:val="both"/>
        <w:rPr>
          <w:rFonts w:ascii="Arial" w:hAnsi="Arial" w:cs="Arial"/>
        </w:rPr>
      </w:pPr>
      <w:r w:rsidRPr="005454DC">
        <w:rPr>
          <w:rFonts w:ascii="Arial" w:hAnsi="Arial" w:cs="Arial"/>
        </w:rPr>
        <w:t xml:space="preserve">umożliwienie mieszkańcom systematycznego zastępowania indywidualnych źródeł ciepła opartych na paliwach kopalnych źródłami niskoemisyjnymi, </w:t>
      </w:r>
    </w:p>
    <w:p w14:paraId="0F327B5C" w14:textId="77777777" w:rsidR="00017F04" w:rsidRPr="005454DC" w:rsidRDefault="00017F04" w:rsidP="007901EA">
      <w:pPr>
        <w:pStyle w:val="Akapitzlist"/>
        <w:numPr>
          <w:ilvl w:val="0"/>
          <w:numId w:val="68"/>
        </w:numPr>
        <w:spacing w:line="360" w:lineRule="auto"/>
        <w:jc w:val="both"/>
        <w:rPr>
          <w:rFonts w:ascii="Arial" w:hAnsi="Arial" w:cs="Arial"/>
        </w:rPr>
      </w:pPr>
      <w:r w:rsidRPr="005454DC">
        <w:rPr>
          <w:rFonts w:ascii="Arial" w:hAnsi="Arial" w:cs="Arial"/>
        </w:rPr>
        <w:t xml:space="preserve">zapewnienia bezpieczeństwa dostaw ciepła i energii elektrycznej. </w:t>
      </w:r>
    </w:p>
    <w:p w14:paraId="1EB34441" w14:textId="6229A0D1" w:rsidR="00017F04" w:rsidRPr="005454DC" w:rsidRDefault="00017F04" w:rsidP="00377C1B">
      <w:pPr>
        <w:spacing w:line="360" w:lineRule="auto"/>
        <w:jc w:val="both"/>
        <w:rPr>
          <w:rFonts w:ascii="Arial" w:hAnsi="Arial" w:cs="Arial"/>
        </w:rPr>
      </w:pPr>
      <w:r w:rsidRPr="005454DC">
        <w:rPr>
          <w:rFonts w:ascii="Arial" w:hAnsi="Arial" w:cs="Arial"/>
        </w:rPr>
        <w:t xml:space="preserve">Strategia ta będzie realizowana na płaszczyźnie polityki władz </w:t>
      </w:r>
      <w:r w:rsidR="00B80AB8">
        <w:rPr>
          <w:rFonts w:ascii="Arial" w:hAnsi="Arial" w:cs="Arial"/>
        </w:rPr>
        <w:t>Miasta</w:t>
      </w:r>
      <w:r w:rsidRPr="005454DC">
        <w:rPr>
          <w:rFonts w:ascii="Arial" w:hAnsi="Arial" w:cs="Arial"/>
        </w:rPr>
        <w:t xml:space="preserve">, poprzez: </w:t>
      </w:r>
    </w:p>
    <w:p w14:paraId="5E4E3532" w14:textId="77777777" w:rsidR="00017F04" w:rsidRPr="001D3A13" w:rsidRDefault="00017F04" w:rsidP="007901EA">
      <w:pPr>
        <w:pStyle w:val="Akapitzlist"/>
        <w:numPr>
          <w:ilvl w:val="0"/>
          <w:numId w:val="69"/>
        </w:numPr>
        <w:spacing w:line="360" w:lineRule="auto"/>
        <w:ind w:left="426" w:hanging="142"/>
        <w:jc w:val="both"/>
        <w:rPr>
          <w:rFonts w:ascii="Arial" w:hAnsi="Arial" w:cs="Arial"/>
        </w:rPr>
      </w:pPr>
      <w:r w:rsidRPr="001D3A13">
        <w:rPr>
          <w:rFonts w:ascii="Arial" w:hAnsi="Arial" w:cs="Arial"/>
        </w:rPr>
        <w:t>uwzględnienie celów „Planu” w dokumentach strategicznych i planistycznych,</w:t>
      </w:r>
    </w:p>
    <w:p w14:paraId="795BB938" w14:textId="77777777" w:rsidR="00017F04" w:rsidRPr="001D3A13" w:rsidRDefault="00017F04" w:rsidP="007901EA">
      <w:pPr>
        <w:pStyle w:val="Akapitzlist"/>
        <w:numPr>
          <w:ilvl w:val="0"/>
          <w:numId w:val="69"/>
        </w:numPr>
        <w:spacing w:line="360" w:lineRule="auto"/>
        <w:ind w:left="426" w:hanging="142"/>
        <w:jc w:val="both"/>
        <w:rPr>
          <w:rFonts w:ascii="Arial" w:hAnsi="Arial" w:cs="Arial"/>
        </w:rPr>
      </w:pPr>
      <w:r w:rsidRPr="001D3A13">
        <w:rPr>
          <w:rFonts w:ascii="Arial" w:hAnsi="Arial" w:cs="Arial"/>
        </w:rPr>
        <w:t xml:space="preserve">odpowiednie zapisy prawa lokalnego, </w:t>
      </w:r>
    </w:p>
    <w:p w14:paraId="4EDD956D" w14:textId="720B4ACA" w:rsidR="00017F04" w:rsidRDefault="00017F04" w:rsidP="007901EA">
      <w:pPr>
        <w:pStyle w:val="Akapitzlist"/>
        <w:numPr>
          <w:ilvl w:val="0"/>
          <w:numId w:val="69"/>
        </w:numPr>
        <w:spacing w:line="360" w:lineRule="auto"/>
        <w:ind w:left="426" w:hanging="142"/>
        <w:jc w:val="both"/>
        <w:rPr>
          <w:rFonts w:ascii="Arial" w:hAnsi="Arial" w:cs="Arial"/>
        </w:rPr>
      </w:pPr>
      <w:r w:rsidRPr="001D3A13">
        <w:rPr>
          <w:rFonts w:ascii="Arial" w:hAnsi="Arial" w:cs="Arial"/>
        </w:rPr>
        <w:t>podejmowanie na szeroką skalę działań promocyjnych i aktywizujących mieszkańców, przedsiębiorców i jednostki publiczne.</w:t>
      </w:r>
    </w:p>
    <w:p w14:paraId="3641118F" w14:textId="77777777" w:rsidR="00B80AB8" w:rsidRPr="001D3A13" w:rsidRDefault="00B80AB8" w:rsidP="00B80AB8">
      <w:pPr>
        <w:pStyle w:val="Akapitzlist"/>
        <w:spacing w:line="360" w:lineRule="auto"/>
        <w:ind w:left="426"/>
        <w:jc w:val="both"/>
        <w:rPr>
          <w:rFonts w:ascii="Arial" w:hAnsi="Arial" w:cs="Arial"/>
        </w:rPr>
      </w:pPr>
    </w:p>
    <w:p w14:paraId="25BA48A5" w14:textId="77777777" w:rsidR="00993909" w:rsidRPr="005454DC" w:rsidRDefault="00377C1B" w:rsidP="00B73892">
      <w:pPr>
        <w:spacing w:line="360" w:lineRule="auto"/>
        <w:jc w:val="both"/>
        <w:rPr>
          <w:rFonts w:ascii="Arial" w:hAnsi="Arial" w:cs="Arial"/>
          <w:b/>
        </w:rPr>
      </w:pPr>
      <w:r w:rsidRPr="005454DC">
        <w:rPr>
          <w:rFonts w:ascii="Arial" w:hAnsi="Arial" w:cs="Arial"/>
          <w:b/>
        </w:rPr>
        <w:t>6</w:t>
      </w:r>
      <w:r w:rsidR="00B73892" w:rsidRPr="005454DC">
        <w:rPr>
          <w:rFonts w:ascii="Arial" w:hAnsi="Arial" w:cs="Arial"/>
          <w:b/>
        </w:rPr>
        <w:t xml:space="preserve">.3. </w:t>
      </w:r>
      <w:r w:rsidR="002B41B7" w:rsidRPr="005454DC">
        <w:rPr>
          <w:rFonts w:ascii="Arial" w:hAnsi="Arial" w:cs="Arial"/>
          <w:b/>
        </w:rPr>
        <w:t>Cele szczegółowe</w:t>
      </w:r>
      <w:r w:rsidR="006A760C" w:rsidRPr="005454DC">
        <w:rPr>
          <w:rFonts w:ascii="Arial" w:hAnsi="Arial" w:cs="Arial"/>
          <w:b/>
        </w:rPr>
        <w:t xml:space="preserve"> (Priorytety)</w:t>
      </w:r>
    </w:p>
    <w:p w14:paraId="7681B7CE" w14:textId="77777777" w:rsidR="006E067E" w:rsidRPr="005454DC" w:rsidRDefault="006E067E" w:rsidP="00A1429E">
      <w:pPr>
        <w:spacing w:line="360" w:lineRule="auto"/>
        <w:jc w:val="both"/>
        <w:rPr>
          <w:rFonts w:ascii="Arial" w:hAnsi="Arial" w:cs="Arial"/>
        </w:rPr>
      </w:pPr>
      <w:r w:rsidRPr="005454DC">
        <w:rPr>
          <w:rFonts w:ascii="Arial" w:hAnsi="Arial" w:cs="Arial"/>
        </w:rPr>
        <w:t>Cel strategiczny względnia zapisy określone w pak</w:t>
      </w:r>
      <w:r w:rsidR="006A760C" w:rsidRPr="005454DC">
        <w:rPr>
          <w:rFonts w:ascii="Arial" w:hAnsi="Arial" w:cs="Arial"/>
        </w:rPr>
        <w:t>iecie klimatyczno-energetycznym</w:t>
      </w:r>
      <w:r w:rsidRPr="005454DC">
        <w:rPr>
          <w:rFonts w:ascii="Arial" w:hAnsi="Arial" w:cs="Arial"/>
        </w:rPr>
        <w:t xml:space="preserve">, </w:t>
      </w:r>
      <w:r w:rsidR="006A760C" w:rsidRPr="005454DC">
        <w:rPr>
          <w:rFonts w:ascii="Arial" w:hAnsi="Arial" w:cs="Arial"/>
        </w:rPr>
        <w:br/>
      </w:r>
      <w:r w:rsidRPr="005454DC">
        <w:rPr>
          <w:rFonts w:ascii="Arial" w:hAnsi="Arial" w:cs="Arial"/>
        </w:rPr>
        <w:t xml:space="preserve">tj.: redukcję emisji gazów cieplarnianych, zwiększenie udziału energii pochodzącej ze źródeł odnawialnych, redukcję zużycia energii </w:t>
      </w:r>
      <w:proofErr w:type="gramStart"/>
      <w:r w:rsidRPr="005454DC">
        <w:rPr>
          <w:rFonts w:ascii="Arial" w:hAnsi="Arial" w:cs="Arial"/>
        </w:rPr>
        <w:t>finalnej</w:t>
      </w:r>
      <w:proofErr w:type="gramEnd"/>
      <w:r w:rsidRPr="005454DC">
        <w:rPr>
          <w:rFonts w:ascii="Arial" w:hAnsi="Arial" w:cs="Arial"/>
        </w:rPr>
        <w:t>, co ma zostać zrealizowane poprzez podniesienie efektywności energetycznej.</w:t>
      </w:r>
    </w:p>
    <w:p w14:paraId="6975602E" w14:textId="4E3A1850" w:rsidR="006E067E" w:rsidRPr="005454DC" w:rsidRDefault="006E067E" w:rsidP="00A1429E">
      <w:pPr>
        <w:spacing w:line="360" w:lineRule="auto"/>
        <w:jc w:val="both"/>
        <w:rPr>
          <w:rFonts w:ascii="Arial" w:hAnsi="Arial" w:cs="Arial"/>
        </w:rPr>
      </w:pPr>
      <w:r w:rsidRPr="005454DC">
        <w:rPr>
          <w:rFonts w:ascii="Arial" w:hAnsi="Arial" w:cs="Arial"/>
        </w:rPr>
        <w:t xml:space="preserve">Biorąc pod uwagę powyższe regulacje prawne i uwarunkowania Władze </w:t>
      </w:r>
      <w:r w:rsidR="00B80AB8">
        <w:rPr>
          <w:rFonts w:ascii="Arial" w:hAnsi="Arial" w:cs="Arial"/>
        </w:rPr>
        <w:t xml:space="preserve">Miasta Stoczek </w:t>
      </w:r>
      <w:proofErr w:type="spellStart"/>
      <w:r w:rsidR="00B80AB8">
        <w:rPr>
          <w:rFonts w:ascii="Arial" w:hAnsi="Arial" w:cs="Arial"/>
        </w:rPr>
        <w:t>Łukowski</w:t>
      </w:r>
      <w:r w:rsidR="006A760C" w:rsidRPr="005454DC">
        <w:rPr>
          <w:rFonts w:ascii="Arial" w:hAnsi="Arial" w:cs="Arial"/>
        </w:rPr>
        <w:t>w</w:t>
      </w:r>
      <w:proofErr w:type="spellEnd"/>
      <w:r w:rsidR="006A760C" w:rsidRPr="005454DC">
        <w:rPr>
          <w:rFonts w:ascii="Arial" w:hAnsi="Arial" w:cs="Arial"/>
        </w:rPr>
        <w:t xml:space="preserve"> latach 2</w:t>
      </w:r>
      <w:r w:rsidR="00292E79">
        <w:rPr>
          <w:rFonts w:ascii="Arial" w:hAnsi="Arial" w:cs="Arial"/>
        </w:rPr>
        <w:t>015</w:t>
      </w:r>
      <w:r w:rsidRPr="005454DC">
        <w:rPr>
          <w:rFonts w:ascii="Arial" w:hAnsi="Arial" w:cs="Arial"/>
        </w:rPr>
        <w:t>-202</w:t>
      </w:r>
      <w:r w:rsidR="00B80AB8">
        <w:rPr>
          <w:rFonts w:ascii="Arial" w:hAnsi="Arial" w:cs="Arial"/>
        </w:rPr>
        <w:t>2</w:t>
      </w:r>
      <w:r w:rsidRPr="005454DC">
        <w:rPr>
          <w:rFonts w:ascii="Arial" w:hAnsi="Arial" w:cs="Arial"/>
        </w:rPr>
        <w:t xml:space="preserve"> powinny podejmować działania zmierzające do znacznego zwiększenia udziału energii produkowanej w oparciu o odnawialne źródła energii w całkowity</w:t>
      </w:r>
      <w:r w:rsidR="006A760C" w:rsidRPr="005454DC">
        <w:rPr>
          <w:rFonts w:ascii="Arial" w:hAnsi="Arial" w:cs="Arial"/>
        </w:rPr>
        <w:t>m bilansie energetycznym y,</w:t>
      </w:r>
      <w:r w:rsidRPr="005454DC">
        <w:rPr>
          <w:rFonts w:ascii="Arial" w:hAnsi="Arial" w:cs="Arial"/>
        </w:rPr>
        <w:t xml:space="preserve"> a także działania poprawiające efektywność energetyczną.</w:t>
      </w:r>
    </w:p>
    <w:p w14:paraId="56F7B8C6" w14:textId="77777777" w:rsidR="0076479C" w:rsidRPr="005454DC" w:rsidRDefault="006A760C" w:rsidP="00A1429E">
      <w:pPr>
        <w:spacing w:line="360" w:lineRule="auto"/>
        <w:jc w:val="both"/>
        <w:rPr>
          <w:rFonts w:ascii="Arial" w:hAnsi="Arial" w:cs="Arial"/>
        </w:rPr>
      </w:pPr>
      <w:r w:rsidRPr="005454DC">
        <w:rPr>
          <w:rFonts w:ascii="Arial" w:hAnsi="Arial" w:cs="Arial"/>
        </w:rPr>
        <w:t xml:space="preserve">Dla skutecznej realizacji celów wybrano następujące priorytetowe obszary działań, które charakteryzują się największym potencjałem ograniczania emisji: </w:t>
      </w:r>
    </w:p>
    <w:p w14:paraId="78786BA1" w14:textId="5EDE3983" w:rsidR="0076479C" w:rsidRPr="005454DC" w:rsidRDefault="0076479C" w:rsidP="007901EA">
      <w:pPr>
        <w:pStyle w:val="Akapitzlist"/>
        <w:numPr>
          <w:ilvl w:val="0"/>
          <w:numId w:val="70"/>
        </w:numPr>
        <w:spacing w:line="360" w:lineRule="auto"/>
        <w:jc w:val="both"/>
        <w:rPr>
          <w:rFonts w:ascii="Arial" w:hAnsi="Arial" w:cs="Arial"/>
          <w:b/>
        </w:rPr>
      </w:pPr>
      <w:r w:rsidRPr="005454DC">
        <w:rPr>
          <w:rFonts w:ascii="Arial" w:hAnsi="Arial" w:cs="Arial"/>
          <w:b/>
        </w:rPr>
        <w:lastRenderedPageBreak/>
        <w:t xml:space="preserve">jednostki organizacyjne - </w:t>
      </w:r>
      <w:r w:rsidR="006A760C" w:rsidRPr="005454DC">
        <w:rPr>
          <w:rFonts w:ascii="Arial" w:hAnsi="Arial" w:cs="Arial"/>
        </w:rPr>
        <w:t xml:space="preserve">jest to obszar istotny ze względu na łatwość implementacji działań oraz znaczenie w propagowaniu działań i postaw wśród mieszkańców </w:t>
      </w:r>
      <w:r w:rsidR="00B80AB8">
        <w:rPr>
          <w:rFonts w:ascii="Arial" w:hAnsi="Arial" w:cs="Arial"/>
        </w:rPr>
        <w:t xml:space="preserve">Miasta </w:t>
      </w:r>
      <w:r w:rsidR="006A760C" w:rsidRPr="005454DC">
        <w:rPr>
          <w:rFonts w:ascii="Arial" w:hAnsi="Arial" w:cs="Arial"/>
        </w:rPr>
        <w:t xml:space="preserve">(urząd i jednostki podległe powinny być przykładem i wzorem do naśladowania). Europejskie dyrektywy dotyczące efektywności energetycznej podkreślają wzorcową rolę sektora publicznego w tym zakresie. </w:t>
      </w:r>
    </w:p>
    <w:p w14:paraId="3EC5E850" w14:textId="14F5CB88" w:rsidR="0076479C" w:rsidRPr="005454DC" w:rsidRDefault="00FE5A7D" w:rsidP="007901EA">
      <w:pPr>
        <w:pStyle w:val="Akapitzlist"/>
        <w:numPr>
          <w:ilvl w:val="0"/>
          <w:numId w:val="70"/>
        </w:numPr>
        <w:spacing w:line="360" w:lineRule="auto"/>
        <w:jc w:val="both"/>
        <w:rPr>
          <w:rFonts w:ascii="Arial" w:hAnsi="Arial" w:cs="Arial"/>
        </w:rPr>
      </w:pPr>
      <w:r>
        <w:rPr>
          <w:rFonts w:ascii="Arial" w:hAnsi="Arial" w:cs="Arial"/>
          <w:b/>
        </w:rPr>
        <w:t>Gospodarstwa domowe</w:t>
      </w:r>
      <w:r w:rsidR="006A760C" w:rsidRPr="005454DC">
        <w:rPr>
          <w:rFonts w:ascii="Arial" w:hAnsi="Arial" w:cs="Arial"/>
        </w:rPr>
        <w:t xml:space="preserve"> – jest to obszar, na który władze mają istotny wpływ szczególnie poprzez prowadzenie działań podnoszących świadomość korzystania </w:t>
      </w:r>
      <w:r>
        <w:rPr>
          <w:rFonts w:ascii="Arial" w:hAnsi="Arial" w:cs="Arial"/>
        </w:rPr>
        <w:br/>
      </w:r>
      <w:r w:rsidR="006A760C" w:rsidRPr="005454DC">
        <w:rPr>
          <w:rFonts w:ascii="Arial" w:hAnsi="Arial" w:cs="Arial"/>
        </w:rPr>
        <w:t xml:space="preserve">z energii, a także wprowadzanie systemów zachęt finansowych. </w:t>
      </w:r>
      <w:r>
        <w:rPr>
          <w:rFonts w:ascii="Arial" w:hAnsi="Arial" w:cs="Arial"/>
        </w:rPr>
        <w:t>Obszar ten</w:t>
      </w:r>
      <w:r w:rsidR="006A760C" w:rsidRPr="005454DC">
        <w:rPr>
          <w:rFonts w:ascii="Arial" w:hAnsi="Arial" w:cs="Arial"/>
        </w:rPr>
        <w:t xml:space="preserve"> cechuje się bardzo dużym potencjałem redukcji emisji. </w:t>
      </w:r>
    </w:p>
    <w:p w14:paraId="496E2366" w14:textId="7C67639D" w:rsidR="006A760C" w:rsidRPr="005454DC" w:rsidRDefault="006A760C" w:rsidP="007901EA">
      <w:pPr>
        <w:pStyle w:val="Akapitzlist"/>
        <w:numPr>
          <w:ilvl w:val="0"/>
          <w:numId w:val="70"/>
        </w:numPr>
        <w:spacing w:line="360" w:lineRule="auto"/>
        <w:jc w:val="both"/>
        <w:rPr>
          <w:rFonts w:ascii="Arial" w:hAnsi="Arial" w:cs="Arial"/>
        </w:rPr>
      </w:pPr>
      <w:r w:rsidRPr="005454DC">
        <w:rPr>
          <w:rFonts w:ascii="Arial" w:hAnsi="Arial" w:cs="Arial"/>
          <w:b/>
        </w:rPr>
        <w:t>Transport</w:t>
      </w:r>
      <w:r w:rsidRPr="005454DC">
        <w:rPr>
          <w:rFonts w:ascii="Arial" w:hAnsi="Arial" w:cs="Arial"/>
        </w:rPr>
        <w:t xml:space="preserve"> - jest kluczowym obszarem działalności ze względu na jeden </w:t>
      </w:r>
      <w:r w:rsidR="00B80AB8">
        <w:rPr>
          <w:rFonts w:ascii="Arial" w:hAnsi="Arial" w:cs="Arial"/>
        </w:rPr>
        <w:br/>
      </w:r>
      <w:r w:rsidRPr="005454DC">
        <w:rPr>
          <w:rFonts w:ascii="Arial" w:hAnsi="Arial" w:cs="Arial"/>
        </w:rPr>
        <w:t xml:space="preserve">z największych udziałów w emisji z obszaru </w:t>
      </w:r>
      <w:r w:rsidR="00C74BC0">
        <w:rPr>
          <w:rFonts w:ascii="Arial" w:hAnsi="Arial" w:cs="Arial"/>
        </w:rPr>
        <w:t>miasta</w:t>
      </w:r>
      <w:r w:rsidRPr="005454DC">
        <w:rPr>
          <w:rFonts w:ascii="Arial" w:hAnsi="Arial" w:cs="Arial"/>
        </w:rPr>
        <w:t xml:space="preserve">. Intensywny, dotychczasowy </w:t>
      </w:r>
      <w:r w:rsidR="00B80AB8">
        <w:rPr>
          <w:rFonts w:ascii="Arial" w:hAnsi="Arial" w:cs="Arial"/>
        </w:rPr>
        <w:br/>
      </w:r>
      <w:r w:rsidRPr="005454DC">
        <w:rPr>
          <w:rFonts w:ascii="Arial" w:hAnsi="Arial" w:cs="Arial"/>
        </w:rPr>
        <w:t>i prognozowany, wzrost liczby pojazdów i natężenia ruchu (szczególnie na drodze tranzytowej) wymaga od władz działań w celu minimalizacji jego wpływu na środowisko i klimat, np. poprzez poprawienie stanu technicznego dróg.</w:t>
      </w:r>
    </w:p>
    <w:p w14:paraId="2150CDD5" w14:textId="77777777" w:rsidR="006A760C" w:rsidRPr="005454DC" w:rsidRDefault="0076479C" w:rsidP="00A1429E">
      <w:pPr>
        <w:spacing w:line="360" w:lineRule="auto"/>
        <w:jc w:val="both"/>
        <w:rPr>
          <w:rFonts w:ascii="Arial" w:hAnsi="Arial" w:cs="Arial"/>
        </w:rPr>
      </w:pPr>
      <w:r w:rsidRPr="005454DC">
        <w:rPr>
          <w:rFonts w:ascii="Arial" w:hAnsi="Arial" w:cs="Arial"/>
        </w:rPr>
        <w:t>Cele szczegółowe stanowią podstawę do definiowania poszczególnych obszarów interwencji, jednocześnie oddziałując na strukturę działań określonych w tych obszarach</w:t>
      </w:r>
      <w:r w:rsidR="00CA29CC" w:rsidRPr="005454DC">
        <w:rPr>
          <w:rFonts w:ascii="Arial" w:hAnsi="Arial" w:cs="Arial"/>
        </w:rPr>
        <w:t>:</w:t>
      </w:r>
    </w:p>
    <w:tbl>
      <w:tblPr>
        <w:tblStyle w:val="rednialista2akcent3"/>
        <w:tblW w:w="0" w:type="auto"/>
        <w:tblLook w:val="06A0" w:firstRow="1" w:lastRow="0" w:firstColumn="1" w:lastColumn="0" w:noHBand="1" w:noVBand="1"/>
      </w:tblPr>
      <w:tblGrid>
        <w:gridCol w:w="9072"/>
      </w:tblGrid>
      <w:tr w:rsidR="00604FE9" w:rsidRPr="005454DC" w14:paraId="5FC01A47" w14:textId="77777777" w:rsidTr="00FE5A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tcPr>
          <w:p w14:paraId="33F52CB0" w14:textId="77777777" w:rsidR="00604FE9" w:rsidRPr="00FE5A7D" w:rsidRDefault="00604FE9" w:rsidP="00C13D77">
            <w:pPr>
              <w:spacing w:line="360" w:lineRule="auto"/>
              <w:jc w:val="both"/>
              <w:rPr>
                <w:rFonts w:ascii="Arial" w:hAnsi="Arial" w:cs="Arial"/>
                <w:b/>
              </w:rPr>
            </w:pPr>
            <w:r w:rsidRPr="00FE5A7D">
              <w:rPr>
                <w:rFonts w:ascii="Arial" w:hAnsi="Arial" w:cs="Arial"/>
                <w:b/>
                <w:sz w:val="22"/>
              </w:rPr>
              <w:t>Cele szczegółowe stanowią podstawę do definiowania poszczególnych obszarów interwencji, jednocześnie oddziałując na strukturę działań określonych w tych obszarach</w:t>
            </w:r>
          </w:p>
        </w:tc>
      </w:tr>
      <w:tr w:rsidR="00FE5A7D" w:rsidRPr="005454DC" w14:paraId="56F9E33F" w14:textId="77777777" w:rsidTr="00FE5A7D">
        <w:tc>
          <w:tcPr>
            <w:cnfStyle w:val="001000000000" w:firstRow="0" w:lastRow="0" w:firstColumn="1" w:lastColumn="0" w:oddVBand="0" w:evenVBand="0" w:oddHBand="0" w:evenHBand="0" w:firstRowFirstColumn="0" w:firstRowLastColumn="0" w:lastRowFirstColumn="0" w:lastRowLastColumn="0"/>
            <w:tcW w:w="9212" w:type="dxa"/>
          </w:tcPr>
          <w:p w14:paraId="67BCF46D" w14:textId="72CD8435" w:rsidR="00FE5A7D" w:rsidRPr="00975415" w:rsidRDefault="008C55A2" w:rsidP="007901EA">
            <w:pPr>
              <w:pStyle w:val="Akapitzlist"/>
              <w:numPr>
                <w:ilvl w:val="0"/>
                <w:numId w:val="71"/>
              </w:numPr>
              <w:spacing w:line="360" w:lineRule="auto"/>
              <w:rPr>
                <w:rFonts w:ascii="Arial" w:hAnsi="Arial" w:cs="Arial"/>
              </w:rPr>
            </w:pPr>
            <w:r>
              <w:rPr>
                <w:rFonts w:ascii="Arial" w:hAnsi="Arial" w:cs="Arial"/>
              </w:rPr>
              <w:t xml:space="preserve">Bezpieczeństwo energetyczne </w:t>
            </w:r>
            <w:r w:rsidR="00B80AB8">
              <w:rPr>
                <w:rFonts w:ascii="Arial" w:hAnsi="Arial" w:cs="Arial"/>
              </w:rPr>
              <w:t>Miasta Stoczek Łukowski</w:t>
            </w:r>
            <w:r w:rsidR="00FE5A7D" w:rsidRPr="00975415">
              <w:rPr>
                <w:rFonts w:ascii="Arial" w:hAnsi="Arial" w:cs="Arial"/>
              </w:rPr>
              <w:t>;</w:t>
            </w:r>
          </w:p>
        </w:tc>
      </w:tr>
      <w:tr w:rsidR="00FE5A7D" w:rsidRPr="005454DC" w14:paraId="65AE86BD" w14:textId="77777777" w:rsidTr="00FE5A7D">
        <w:tc>
          <w:tcPr>
            <w:cnfStyle w:val="001000000000" w:firstRow="0" w:lastRow="0" w:firstColumn="1" w:lastColumn="0" w:oddVBand="0" w:evenVBand="0" w:oddHBand="0" w:evenHBand="0" w:firstRowFirstColumn="0" w:firstRowLastColumn="0" w:lastRowFirstColumn="0" w:lastRowLastColumn="0"/>
            <w:tcW w:w="9212" w:type="dxa"/>
          </w:tcPr>
          <w:p w14:paraId="4B8FC612" w14:textId="2C360A66" w:rsidR="00FE5A7D" w:rsidRPr="00975415" w:rsidRDefault="00FE5A7D" w:rsidP="007901EA">
            <w:pPr>
              <w:pStyle w:val="Akapitzlist"/>
              <w:numPr>
                <w:ilvl w:val="0"/>
                <w:numId w:val="71"/>
              </w:numPr>
              <w:spacing w:line="360" w:lineRule="auto"/>
              <w:jc w:val="both"/>
              <w:rPr>
                <w:rFonts w:ascii="Arial" w:hAnsi="Arial" w:cs="Arial"/>
              </w:rPr>
            </w:pPr>
            <w:r w:rsidRPr="00975415">
              <w:rPr>
                <w:rFonts w:ascii="Arial" w:hAnsi="Arial" w:cs="Arial"/>
              </w:rPr>
              <w:t xml:space="preserve">Zwiększenie udziału odnawialnych źródeł energii w ogólnym bilansie energetycznym </w:t>
            </w:r>
            <w:r w:rsidR="00B80AB8">
              <w:rPr>
                <w:rFonts w:ascii="Arial" w:hAnsi="Arial" w:cs="Arial"/>
              </w:rPr>
              <w:t>Miasta Stoczek Łukowski</w:t>
            </w:r>
          </w:p>
        </w:tc>
      </w:tr>
      <w:tr w:rsidR="00FE5A7D" w:rsidRPr="005454DC" w14:paraId="42ED7FFE" w14:textId="77777777" w:rsidTr="00FE5A7D">
        <w:tc>
          <w:tcPr>
            <w:cnfStyle w:val="001000000000" w:firstRow="0" w:lastRow="0" w:firstColumn="1" w:lastColumn="0" w:oddVBand="0" w:evenVBand="0" w:oddHBand="0" w:evenHBand="0" w:firstRowFirstColumn="0" w:firstRowLastColumn="0" w:lastRowFirstColumn="0" w:lastRowLastColumn="0"/>
            <w:tcW w:w="9212" w:type="dxa"/>
          </w:tcPr>
          <w:p w14:paraId="7373F792" w14:textId="77777777" w:rsidR="00FE5A7D" w:rsidRPr="00975415" w:rsidRDefault="00FE5A7D" w:rsidP="007901EA">
            <w:pPr>
              <w:pStyle w:val="Akapitzlist"/>
              <w:numPr>
                <w:ilvl w:val="0"/>
                <w:numId w:val="71"/>
              </w:numPr>
              <w:spacing w:line="360" w:lineRule="auto"/>
              <w:jc w:val="both"/>
              <w:rPr>
                <w:rFonts w:ascii="Arial" w:hAnsi="Arial" w:cs="Arial"/>
              </w:rPr>
            </w:pPr>
            <w:r w:rsidRPr="00975415">
              <w:rPr>
                <w:rFonts w:ascii="Arial" w:hAnsi="Arial" w:cs="Arial"/>
              </w:rPr>
              <w:t>Wysoka efektywność wytwarzania, dystrybucji i wykorzystania energii,</w:t>
            </w:r>
          </w:p>
        </w:tc>
      </w:tr>
      <w:tr w:rsidR="00FE5A7D" w:rsidRPr="005454DC" w14:paraId="3153CE84" w14:textId="77777777" w:rsidTr="00FE5A7D">
        <w:tc>
          <w:tcPr>
            <w:cnfStyle w:val="001000000000" w:firstRow="0" w:lastRow="0" w:firstColumn="1" w:lastColumn="0" w:oddVBand="0" w:evenVBand="0" w:oddHBand="0" w:evenHBand="0" w:firstRowFirstColumn="0" w:firstRowLastColumn="0" w:lastRowFirstColumn="0" w:lastRowLastColumn="0"/>
            <w:tcW w:w="9212" w:type="dxa"/>
          </w:tcPr>
          <w:p w14:paraId="2C54191A" w14:textId="52DD428B" w:rsidR="00FE5A7D" w:rsidRPr="00975415" w:rsidRDefault="008C55A2" w:rsidP="007901EA">
            <w:pPr>
              <w:pStyle w:val="Akapitzlist"/>
              <w:numPr>
                <w:ilvl w:val="0"/>
                <w:numId w:val="71"/>
              </w:numPr>
              <w:spacing w:line="360" w:lineRule="auto"/>
              <w:jc w:val="both"/>
              <w:rPr>
                <w:rFonts w:ascii="Arial" w:hAnsi="Arial" w:cs="Arial"/>
              </w:rPr>
            </w:pPr>
            <w:r>
              <w:rPr>
                <w:rFonts w:ascii="Arial" w:hAnsi="Arial" w:cs="Arial"/>
              </w:rPr>
              <w:t xml:space="preserve">Wzorcowa rola </w:t>
            </w:r>
            <w:r w:rsidR="00B80AB8">
              <w:rPr>
                <w:rFonts w:ascii="Arial" w:hAnsi="Arial" w:cs="Arial"/>
              </w:rPr>
              <w:t>Miasta Stoczek Łukowski</w:t>
            </w:r>
            <w:r w:rsidR="00B80AB8" w:rsidRPr="00975415">
              <w:rPr>
                <w:rFonts w:ascii="Arial" w:hAnsi="Arial" w:cs="Arial"/>
              </w:rPr>
              <w:t xml:space="preserve"> </w:t>
            </w:r>
            <w:r w:rsidR="00FE5A7D" w:rsidRPr="00975415">
              <w:rPr>
                <w:rFonts w:ascii="Arial" w:hAnsi="Arial" w:cs="Arial"/>
              </w:rPr>
              <w:t>w wypełnianiu obowiązku zmniejszenia zużycia energii w jednostkach sektora publicznego,</w:t>
            </w:r>
          </w:p>
        </w:tc>
      </w:tr>
      <w:tr w:rsidR="00FE5A7D" w:rsidRPr="005454DC" w14:paraId="18A9459D" w14:textId="77777777" w:rsidTr="00FE5A7D">
        <w:tc>
          <w:tcPr>
            <w:cnfStyle w:val="001000000000" w:firstRow="0" w:lastRow="0" w:firstColumn="1" w:lastColumn="0" w:oddVBand="0" w:evenVBand="0" w:oddHBand="0" w:evenHBand="0" w:firstRowFirstColumn="0" w:firstRowLastColumn="0" w:lastRowFirstColumn="0" w:lastRowLastColumn="0"/>
            <w:tcW w:w="9212" w:type="dxa"/>
          </w:tcPr>
          <w:p w14:paraId="77267025" w14:textId="77777777" w:rsidR="00FE5A7D" w:rsidRPr="00975415" w:rsidRDefault="00FE5A7D" w:rsidP="007901EA">
            <w:pPr>
              <w:pStyle w:val="Akapitzlist"/>
              <w:numPr>
                <w:ilvl w:val="0"/>
                <w:numId w:val="71"/>
              </w:numPr>
              <w:spacing w:line="360" w:lineRule="auto"/>
              <w:jc w:val="both"/>
              <w:rPr>
                <w:rFonts w:ascii="Arial" w:hAnsi="Arial" w:cs="Arial"/>
              </w:rPr>
            </w:pPr>
            <w:r w:rsidRPr="00975415">
              <w:rPr>
                <w:rFonts w:ascii="Arial" w:hAnsi="Arial" w:cs="Arial"/>
              </w:rPr>
              <w:t xml:space="preserve">Kształtowanie proekologicznych postaw społeczności lokalnej oraz promocja rozwiązań ekologicznych w energetyce prowadzących do redukcji zużycia energii </w:t>
            </w:r>
            <w:proofErr w:type="gramStart"/>
            <w:r w:rsidRPr="00975415">
              <w:rPr>
                <w:rFonts w:ascii="Arial" w:hAnsi="Arial" w:cs="Arial"/>
              </w:rPr>
              <w:t>finalnej</w:t>
            </w:r>
            <w:proofErr w:type="gramEnd"/>
            <w:r w:rsidRPr="00975415">
              <w:rPr>
                <w:rFonts w:ascii="Arial" w:hAnsi="Arial" w:cs="Arial"/>
              </w:rPr>
              <w:t xml:space="preserve">. </w:t>
            </w:r>
          </w:p>
        </w:tc>
      </w:tr>
    </w:tbl>
    <w:p w14:paraId="30E0496A" w14:textId="3284ACDD" w:rsidR="008C55A2" w:rsidRDefault="005A751E" w:rsidP="009D5AB3">
      <w:pPr>
        <w:spacing w:line="360" w:lineRule="auto"/>
        <w:jc w:val="both"/>
        <w:rPr>
          <w:rFonts w:ascii="Arial" w:hAnsi="Arial" w:cs="Arial"/>
        </w:rPr>
      </w:pPr>
      <w:r w:rsidRPr="005454DC">
        <w:rPr>
          <w:rFonts w:ascii="Arial" w:hAnsi="Arial" w:cs="Arial"/>
          <w:b/>
        </w:rPr>
        <w:t xml:space="preserve">Cel szczegółowy </w:t>
      </w:r>
      <w:r w:rsidR="009D5AB3" w:rsidRPr="005454DC">
        <w:rPr>
          <w:rFonts w:ascii="Arial" w:hAnsi="Arial" w:cs="Arial"/>
          <w:b/>
        </w:rPr>
        <w:t>1.</w:t>
      </w:r>
      <w:r w:rsidR="009D5AB3" w:rsidRPr="005454DC">
        <w:rPr>
          <w:rFonts w:ascii="Arial" w:hAnsi="Arial" w:cs="Arial"/>
          <w:b/>
        </w:rPr>
        <w:tab/>
      </w:r>
      <w:r w:rsidR="008C55A2">
        <w:rPr>
          <w:rFonts w:ascii="Arial" w:hAnsi="Arial" w:cs="Arial"/>
          <w:b/>
        </w:rPr>
        <w:t xml:space="preserve">Bezpieczeństwo energetyczne </w:t>
      </w:r>
      <w:r w:rsidR="00B80AB8" w:rsidRPr="00B80AB8">
        <w:rPr>
          <w:rFonts w:ascii="Arial" w:hAnsi="Arial" w:cs="Arial"/>
          <w:b/>
        </w:rPr>
        <w:t>Miasta Stoczek Łukowski</w:t>
      </w:r>
    </w:p>
    <w:p w14:paraId="276D35E2" w14:textId="4D4DCF2E" w:rsidR="005A751E" w:rsidRPr="005454DC" w:rsidRDefault="005A751E" w:rsidP="009D5AB3">
      <w:pPr>
        <w:spacing w:line="360" w:lineRule="auto"/>
        <w:jc w:val="both"/>
        <w:rPr>
          <w:rFonts w:ascii="Arial" w:hAnsi="Arial" w:cs="Arial"/>
        </w:rPr>
      </w:pPr>
      <w:r w:rsidRPr="005454DC">
        <w:rPr>
          <w:rFonts w:ascii="Arial" w:hAnsi="Arial" w:cs="Arial"/>
        </w:rPr>
        <w:t xml:space="preserve">Zapewnienie właściwego poziomu lokalnego bezpieczeństwa energetycznego jest jednym </w:t>
      </w:r>
      <w:r w:rsidR="006B040E" w:rsidRPr="005454DC">
        <w:rPr>
          <w:rFonts w:ascii="Arial" w:hAnsi="Arial" w:cs="Arial"/>
        </w:rPr>
        <w:br/>
      </w:r>
      <w:r w:rsidRPr="005454DC">
        <w:rPr>
          <w:rFonts w:ascii="Arial" w:hAnsi="Arial" w:cs="Arial"/>
        </w:rPr>
        <w:t xml:space="preserve">z podstawowych celów realizowanych przez </w:t>
      </w:r>
      <w:proofErr w:type="spellStart"/>
      <w:r w:rsidR="00B80AB8">
        <w:rPr>
          <w:rFonts w:ascii="Arial" w:hAnsi="Arial" w:cs="Arial"/>
        </w:rPr>
        <w:t>jst</w:t>
      </w:r>
      <w:proofErr w:type="spellEnd"/>
      <w:r w:rsidRPr="005454DC">
        <w:rPr>
          <w:rFonts w:ascii="Arial" w:hAnsi="Arial" w:cs="Arial"/>
        </w:rPr>
        <w:t xml:space="preserve">.  Zwiększenie stopnia dywersyfikacji źródeł dostaw oraz stworzenie optymalnych warunków do rozwoju energetyki rozproszonej, opartej na lokalnie dostępnych surowcach jest jednym z głównych elementów niezbędnych do zapewnienia rozwoju społecznego i ekonomicznego. Wiąże się to przede wszystkim </w:t>
      </w:r>
      <w:r w:rsidR="00B80AB8">
        <w:rPr>
          <w:rFonts w:ascii="Arial" w:hAnsi="Arial" w:cs="Arial"/>
        </w:rPr>
        <w:br/>
      </w:r>
      <w:r w:rsidRPr="005454DC">
        <w:rPr>
          <w:rFonts w:ascii="Arial" w:hAnsi="Arial" w:cs="Arial"/>
        </w:rPr>
        <w:t xml:space="preserve">z wykorzystaniem odnawialnych źródeł energii (OZE). Energetyka odnawialna przyczynia się </w:t>
      </w:r>
      <w:r w:rsidRPr="005454DC">
        <w:rPr>
          <w:rFonts w:ascii="Arial" w:hAnsi="Arial" w:cs="Arial"/>
        </w:rPr>
        <w:lastRenderedPageBreak/>
        <w:t xml:space="preserve">do zrównoważenia systemu energetycznego, podnosi bezpieczeństwo dostaw energii, zmniejszając uzależnienie </w:t>
      </w:r>
      <w:proofErr w:type="spellStart"/>
      <w:r w:rsidR="00B80AB8">
        <w:rPr>
          <w:rFonts w:ascii="Arial" w:hAnsi="Arial" w:cs="Arial"/>
        </w:rPr>
        <w:t>miasta</w:t>
      </w:r>
      <w:r w:rsidRPr="005454DC">
        <w:rPr>
          <w:rFonts w:ascii="Arial" w:hAnsi="Arial" w:cs="Arial"/>
        </w:rPr>
        <w:t>y</w:t>
      </w:r>
      <w:proofErr w:type="spellEnd"/>
      <w:r w:rsidRPr="005454DC">
        <w:rPr>
          <w:rFonts w:ascii="Arial" w:hAnsi="Arial" w:cs="Arial"/>
        </w:rPr>
        <w:t xml:space="preserve"> od dostaw nośników energetycznych z zewnątrz.</w:t>
      </w:r>
    </w:p>
    <w:p w14:paraId="23B8F8CB" w14:textId="71A765E0" w:rsidR="001A4AE6" w:rsidRPr="005454DC" w:rsidRDefault="001A4AE6" w:rsidP="00A1429E">
      <w:pPr>
        <w:spacing w:line="360" w:lineRule="auto"/>
        <w:jc w:val="both"/>
        <w:rPr>
          <w:rFonts w:ascii="Arial" w:hAnsi="Arial" w:cs="Arial"/>
          <w:b/>
        </w:rPr>
      </w:pPr>
      <w:r w:rsidRPr="005454DC">
        <w:rPr>
          <w:rFonts w:ascii="Arial" w:hAnsi="Arial" w:cs="Arial"/>
          <w:b/>
        </w:rPr>
        <w:t>Cel szczegółowy 2.</w:t>
      </w:r>
      <w:r w:rsidRPr="005454DC">
        <w:rPr>
          <w:rFonts w:ascii="Arial" w:hAnsi="Arial" w:cs="Arial"/>
          <w:b/>
        </w:rPr>
        <w:tab/>
      </w:r>
      <w:r w:rsidR="008C55A2" w:rsidRPr="008C55A2">
        <w:rPr>
          <w:rFonts w:ascii="Arial" w:hAnsi="Arial" w:cs="Arial"/>
          <w:b/>
        </w:rPr>
        <w:t xml:space="preserve">Zwiększenie udziału odnawialnych źródeł energii w ogólnym bilansie energetycznym </w:t>
      </w:r>
      <w:r w:rsidR="00B80AB8" w:rsidRPr="00B80AB8">
        <w:rPr>
          <w:rFonts w:ascii="Arial" w:hAnsi="Arial" w:cs="Arial"/>
          <w:b/>
        </w:rPr>
        <w:t>Miasta Stoczek Łukowski</w:t>
      </w:r>
    </w:p>
    <w:p w14:paraId="0A2D477C" w14:textId="69FE91C3" w:rsidR="00AB481C" w:rsidRPr="005454DC" w:rsidRDefault="005A751E" w:rsidP="00A1429E">
      <w:pPr>
        <w:spacing w:line="360" w:lineRule="auto"/>
        <w:jc w:val="both"/>
        <w:rPr>
          <w:rFonts w:ascii="Arial" w:hAnsi="Arial" w:cs="Arial"/>
        </w:rPr>
      </w:pPr>
      <w:r w:rsidRPr="005454DC">
        <w:rPr>
          <w:rFonts w:ascii="Arial" w:hAnsi="Arial" w:cs="Arial"/>
        </w:rPr>
        <w:t xml:space="preserve">Wzrost wykorzystania źródeł odnawialnych wiąże się bezpośrednio z realizacją zadań własnych samorządów nałożonych na nie przez polskie ustawodawstwo. Przynosi też szereg wymiernych korzyści ekologicznych, społecznych i ekonomicznych dla społeczności lokalnych. Podejmowane będą działania mające na celu wzrost znaczenia odnawialnych źródeł energii w bilansie energetycznym </w:t>
      </w:r>
      <w:r w:rsidR="00C74BC0">
        <w:rPr>
          <w:rFonts w:ascii="Arial" w:hAnsi="Arial" w:cs="Arial"/>
        </w:rPr>
        <w:t>miasta</w:t>
      </w:r>
      <w:r w:rsidRPr="005454DC">
        <w:rPr>
          <w:rFonts w:ascii="Arial" w:hAnsi="Arial" w:cs="Arial"/>
        </w:rPr>
        <w:t xml:space="preserve"> oraz na zwiększenie stopnia ich wykorzystania. Zważywszy na rozproszony charakter oraz ogólną dostępność zasobów OZE, energetyka odnawialna może stać się czynnikiem pobudzającym rozwój gospodarczy </w:t>
      </w:r>
      <w:r w:rsidR="00082E6E">
        <w:rPr>
          <w:rFonts w:ascii="Arial" w:hAnsi="Arial" w:cs="Arial"/>
        </w:rPr>
        <w:t>Miasta Stoczek Łukowski.</w:t>
      </w:r>
    </w:p>
    <w:p w14:paraId="061C1B52" w14:textId="77777777" w:rsidR="001A4AE6" w:rsidRPr="005454DC" w:rsidRDefault="001A4AE6" w:rsidP="00A1429E">
      <w:pPr>
        <w:spacing w:line="360" w:lineRule="auto"/>
        <w:jc w:val="both"/>
        <w:rPr>
          <w:rFonts w:ascii="Arial" w:hAnsi="Arial" w:cs="Arial"/>
          <w:b/>
        </w:rPr>
      </w:pPr>
      <w:r w:rsidRPr="005454DC">
        <w:rPr>
          <w:rFonts w:ascii="Arial" w:hAnsi="Arial" w:cs="Arial"/>
          <w:b/>
        </w:rPr>
        <w:t xml:space="preserve"> Cel szczegółowy 3.</w:t>
      </w:r>
      <w:r w:rsidR="00051E98" w:rsidRPr="005454DC">
        <w:rPr>
          <w:rFonts w:ascii="Arial" w:hAnsi="Arial" w:cs="Arial"/>
          <w:b/>
        </w:rPr>
        <w:tab/>
        <w:t xml:space="preserve">Wysoka efektywność </w:t>
      </w:r>
      <w:proofErr w:type="gramStart"/>
      <w:r w:rsidR="00051E98" w:rsidRPr="005454DC">
        <w:rPr>
          <w:rFonts w:ascii="Arial" w:hAnsi="Arial" w:cs="Arial"/>
          <w:b/>
        </w:rPr>
        <w:t>wytwarzania</w:t>
      </w:r>
      <w:r w:rsidRPr="005454DC">
        <w:rPr>
          <w:rFonts w:ascii="Arial" w:hAnsi="Arial" w:cs="Arial"/>
          <w:b/>
        </w:rPr>
        <w:t>,dystrybucji</w:t>
      </w:r>
      <w:proofErr w:type="gramEnd"/>
      <w:r w:rsidRPr="005454DC">
        <w:rPr>
          <w:rFonts w:ascii="Arial" w:hAnsi="Arial" w:cs="Arial"/>
          <w:b/>
        </w:rPr>
        <w:t xml:space="preserve"> i wykorzystania energii</w:t>
      </w:r>
    </w:p>
    <w:p w14:paraId="7F50BFE6" w14:textId="726A9D93" w:rsidR="001A4AE6" w:rsidRDefault="001A4AE6" w:rsidP="00A1429E">
      <w:pPr>
        <w:spacing w:line="360" w:lineRule="auto"/>
        <w:jc w:val="both"/>
        <w:rPr>
          <w:rFonts w:ascii="Arial" w:hAnsi="Arial" w:cs="Arial"/>
        </w:rPr>
      </w:pPr>
      <w:r w:rsidRPr="005454DC">
        <w:rPr>
          <w:rFonts w:ascii="Arial" w:hAnsi="Arial" w:cs="Arial"/>
        </w:rPr>
        <w:t>Efektywność energetyczna jest to zespół działań, zachowań, warunków i mechanizmów, które powodują taki sposób użytkowania i wykorzystywania energii, któremu towarzyszą możliwe najmniejsze straty (rozproszenie) energii do otoczenia. Polskie prawo energetyczne zobowiązuje gminę do efektywnego zaplanowania zaopatrzenia i wykorzystania energii. Efektywność wykorzystania energii zarówno w budynkach, jak i instalacjach, ma bezpośredni wpływ na emisję zanieczyszczeń oraz koszt eksploatacji obiektów.</w:t>
      </w:r>
    </w:p>
    <w:p w14:paraId="57DED3B6" w14:textId="102EE743" w:rsidR="00EE7B01" w:rsidRPr="005454DC" w:rsidRDefault="001A4AE6" w:rsidP="00A1429E">
      <w:pPr>
        <w:spacing w:line="360" w:lineRule="auto"/>
        <w:jc w:val="both"/>
        <w:rPr>
          <w:rFonts w:ascii="Arial" w:hAnsi="Arial" w:cs="Arial"/>
          <w:b/>
        </w:rPr>
      </w:pPr>
      <w:r w:rsidRPr="005454DC">
        <w:rPr>
          <w:rFonts w:ascii="Arial" w:hAnsi="Arial" w:cs="Arial"/>
          <w:b/>
        </w:rPr>
        <w:t xml:space="preserve">Cel </w:t>
      </w:r>
      <w:proofErr w:type="gramStart"/>
      <w:r w:rsidRPr="005454DC">
        <w:rPr>
          <w:rFonts w:ascii="Arial" w:hAnsi="Arial" w:cs="Arial"/>
          <w:b/>
        </w:rPr>
        <w:t>szczegółowy  4</w:t>
      </w:r>
      <w:r w:rsidR="009D5AB3" w:rsidRPr="005454DC">
        <w:rPr>
          <w:rFonts w:ascii="Arial" w:hAnsi="Arial" w:cs="Arial"/>
          <w:b/>
        </w:rPr>
        <w:t>.</w:t>
      </w:r>
      <w:proofErr w:type="gramEnd"/>
      <w:r w:rsidR="009D5AB3" w:rsidRPr="005454DC">
        <w:rPr>
          <w:rFonts w:ascii="Arial" w:hAnsi="Arial" w:cs="Arial"/>
          <w:b/>
        </w:rPr>
        <w:tab/>
      </w:r>
      <w:r w:rsidRPr="005454DC">
        <w:rPr>
          <w:rFonts w:ascii="Arial" w:hAnsi="Arial" w:cs="Arial"/>
          <w:b/>
        </w:rPr>
        <w:t xml:space="preserve">Wzorcowa rola </w:t>
      </w:r>
      <w:r w:rsidR="00082E6E" w:rsidRPr="00082E6E">
        <w:rPr>
          <w:rFonts w:ascii="Arial" w:hAnsi="Arial" w:cs="Arial"/>
          <w:b/>
        </w:rPr>
        <w:t xml:space="preserve">Miasta Stoczek Łukowski </w:t>
      </w:r>
      <w:r w:rsidRPr="005454DC">
        <w:rPr>
          <w:rFonts w:ascii="Arial" w:hAnsi="Arial" w:cs="Arial"/>
          <w:b/>
        </w:rPr>
        <w:t xml:space="preserve">w wypełnianiu obowiązku </w:t>
      </w:r>
      <w:r w:rsidR="00FD6271" w:rsidRPr="005454DC">
        <w:rPr>
          <w:rFonts w:ascii="Arial" w:hAnsi="Arial" w:cs="Arial"/>
          <w:b/>
        </w:rPr>
        <w:t>redukcji</w:t>
      </w:r>
      <w:r w:rsidRPr="005454DC">
        <w:rPr>
          <w:rFonts w:ascii="Arial" w:hAnsi="Arial" w:cs="Arial"/>
          <w:b/>
        </w:rPr>
        <w:t xml:space="preserve"> zużycia energii </w:t>
      </w:r>
      <w:r w:rsidR="00FD6271" w:rsidRPr="005454DC">
        <w:rPr>
          <w:rFonts w:ascii="Arial" w:hAnsi="Arial" w:cs="Arial"/>
          <w:b/>
        </w:rPr>
        <w:t xml:space="preserve">finalnej </w:t>
      </w:r>
      <w:r w:rsidRPr="005454DC">
        <w:rPr>
          <w:rFonts w:ascii="Arial" w:hAnsi="Arial" w:cs="Arial"/>
          <w:b/>
        </w:rPr>
        <w:t>w jednostkach sektora publicznego</w:t>
      </w:r>
    </w:p>
    <w:p w14:paraId="1A6CE262" w14:textId="55E25A5F" w:rsidR="00B954A4" w:rsidRPr="005454DC" w:rsidRDefault="005A751E" w:rsidP="00A1429E">
      <w:pPr>
        <w:spacing w:line="360" w:lineRule="auto"/>
        <w:jc w:val="both"/>
        <w:rPr>
          <w:rFonts w:ascii="Arial" w:hAnsi="Arial" w:cs="Arial"/>
        </w:rPr>
      </w:pPr>
      <w:r w:rsidRPr="005454DC">
        <w:rPr>
          <w:rFonts w:ascii="Arial" w:hAnsi="Arial" w:cs="Arial"/>
        </w:rPr>
        <w:t xml:space="preserve">Zarządzanie energią to systematyczne wyznaczanie i regulowanie strumieni energii zgodnie ze ściśle określonym planem w taki sposób, aby cel funkcjonowania obiektu/przedsiębiorstwa został osiągnięty przy minimalnych kosztach energii. Zarządzanie energią i środowiskiem </w:t>
      </w:r>
      <w:r w:rsidR="00082E6E">
        <w:rPr>
          <w:rFonts w:ascii="Arial" w:hAnsi="Arial" w:cs="Arial"/>
        </w:rPr>
        <w:br/>
      </w:r>
      <w:r w:rsidRPr="005454DC">
        <w:rPr>
          <w:rFonts w:ascii="Arial" w:hAnsi="Arial" w:cs="Arial"/>
        </w:rPr>
        <w:t>w obiektach i budynkach użyteczności publicznej: w szkołach, przeds</w:t>
      </w:r>
      <w:r w:rsidR="00292E79">
        <w:rPr>
          <w:rFonts w:ascii="Arial" w:hAnsi="Arial" w:cs="Arial"/>
        </w:rPr>
        <w:t xml:space="preserve">zkolach, </w:t>
      </w:r>
      <w:r w:rsidRPr="005454DC">
        <w:rPr>
          <w:rFonts w:ascii="Arial" w:hAnsi="Arial" w:cs="Arial"/>
        </w:rPr>
        <w:t>w obiektach kulturalnych i</w:t>
      </w:r>
      <w:r w:rsidR="00912703">
        <w:rPr>
          <w:rFonts w:ascii="Arial" w:hAnsi="Arial" w:cs="Arial"/>
        </w:rPr>
        <w:t>;</w:t>
      </w:r>
      <w:r w:rsidRPr="005454DC">
        <w:rPr>
          <w:rFonts w:ascii="Arial" w:hAnsi="Arial" w:cs="Arial"/>
        </w:rPr>
        <w:t xml:space="preserve"> sportowych, w budynkach administracji, itp. jest częścią gospodarowania pieniędzmi publicznymi, których w samorządzie jest zawsze za mało i nie ma powodów by były nieefektywnie wydawane.</w:t>
      </w:r>
    </w:p>
    <w:p w14:paraId="5E358757" w14:textId="77777777" w:rsidR="009B49AC" w:rsidRPr="005454DC" w:rsidRDefault="009B49AC" w:rsidP="00A1429E">
      <w:pPr>
        <w:spacing w:line="360" w:lineRule="auto"/>
        <w:jc w:val="both"/>
        <w:rPr>
          <w:rFonts w:ascii="Arial" w:hAnsi="Arial" w:cs="Arial"/>
        </w:rPr>
      </w:pPr>
      <w:r w:rsidRPr="005454DC">
        <w:rPr>
          <w:rFonts w:ascii="Arial" w:hAnsi="Arial" w:cs="Arial"/>
        </w:rPr>
        <w:t xml:space="preserve">Każdy samorząd szuka dobrych rozwiązań w zakresie zarządzania i ustala swoje struktury organizacyjne. Wszystkie systemy zarządzania muszą działać sprawnie. Dlatego ważna jest koordynacja </w:t>
      </w:r>
      <w:proofErr w:type="gramStart"/>
      <w:r w:rsidRPr="005454DC">
        <w:rPr>
          <w:rFonts w:ascii="Arial" w:hAnsi="Arial" w:cs="Arial"/>
        </w:rPr>
        <w:t>miedzy</w:t>
      </w:r>
      <w:proofErr w:type="gramEnd"/>
      <w:r w:rsidRPr="005454DC">
        <w:rPr>
          <w:rFonts w:ascii="Arial" w:hAnsi="Arial" w:cs="Arial"/>
        </w:rPr>
        <w:t xml:space="preserve"> strukturami organizacyjnymi samorządu, odpowiedzialnymi za dane systemy zarządzania.</w:t>
      </w:r>
    </w:p>
    <w:p w14:paraId="46960838" w14:textId="39452011" w:rsidR="009B49AC" w:rsidRPr="005454DC" w:rsidRDefault="009B49AC" w:rsidP="00A1429E">
      <w:pPr>
        <w:spacing w:line="360" w:lineRule="auto"/>
        <w:jc w:val="both"/>
        <w:rPr>
          <w:rFonts w:ascii="Arial" w:hAnsi="Arial" w:cs="Arial"/>
        </w:rPr>
      </w:pPr>
      <w:r w:rsidRPr="005454DC">
        <w:rPr>
          <w:rFonts w:ascii="Arial" w:hAnsi="Arial" w:cs="Arial"/>
        </w:rPr>
        <w:t xml:space="preserve">Zarządzane energią w </w:t>
      </w:r>
      <w:r w:rsidR="00C74BC0">
        <w:rPr>
          <w:rFonts w:ascii="Arial" w:hAnsi="Arial" w:cs="Arial"/>
        </w:rPr>
        <w:t>mieście</w:t>
      </w:r>
      <w:r w:rsidRPr="005454DC">
        <w:rPr>
          <w:rFonts w:ascii="Arial" w:hAnsi="Arial" w:cs="Arial"/>
        </w:rPr>
        <w:t xml:space="preserve"> winno objąć trzy obszary: </w:t>
      </w:r>
    </w:p>
    <w:p w14:paraId="04C6309A" w14:textId="7EB2718F" w:rsidR="009B49AC" w:rsidRPr="005454DC" w:rsidRDefault="009B49AC" w:rsidP="007901EA">
      <w:pPr>
        <w:pStyle w:val="Akapitzlist"/>
        <w:numPr>
          <w:ilvl w:val="0"/>
          <w:numId w:val="72"/>
        </w:numPr>
        <w:spacing w:line="360" w:lineRule="auto"/>
        <w:jc w:val="both"/>
        <w:rPr>
          <w:rFonts w:ascii="Arial" w:hAnsi="Arial" w:cs="Arial"/>
        </w:rPr>
      </w:pPr>
      <w:r w:rsidRPr="005454DC">
        <w:rPr>
          <w:rFonts w:ascii="Arial" w:hAnsi="Arial" w:cs="Arial"/>
        </w:rPr>
        <w:lastRenderedPageBreak/>
        <w:t xml:space="preserve">źródła zaopatrzenia w energię w </w:t>
      </w:r>
      <w:r w:rsidR="00082E6E">
        <w:rPr>
          <w:rFonts w:ascii="Arial" w:hAnsi="Arial" w:cs="Arial"/>
        </w:rPr>
        <w:t>mieście</w:t>
      </w:r>
    </w:p>
    <w:p w14:paraId="424338C5" w14:textId="3C255F86" w:rsidR="009B49AC" w:rsidRPr="005454DC" w:rsidRDefault="009B49AC" w:rsidP="007901EA">
      <w:pPr>
        <w:pStyle w:val="Akapitzlist"/>
        <w:numPr>
          <w:ilvl w:val="0"/>
          <w:numId w:val="72"/>
        </w:numPr>
        <w:spacing w:line="360" w:lineRule="auto"/>
        <w:jc w:val="both"/>
        <w:rPr>
          <w:rFonts w:ascii="Arial" w:hAnsi="Arial" w:cs="Arial"/>
        </w:rPr>
      </w:pPr>
      <w:r w:rsidRPr="005454DC">
        <w:rPr>
          <w:rFonts w:ascii="Arial" w:hAnsi="Arial" w:cs="Arial"/>
        </w:rPr>
        <w:t xml:space="preserve">wykorzystanie energii w </w:t>
      </w:r>
      <w:r w:rsidR="00082E6E">
        <w:rPr>
          <w:rFonts w:ascii="Arial" w:hAnsi="Arial" w:cs="Arial"/>
        </w:rPr>
        <w:t>mieście</w:t>
      </w:r>
    </w:p>
    <w:p w14:paraId="27E5B995" w14:textId="77777777" w:rsidR="009B49AC" w:rsidRPr="005454DC" w:rsidRDefault="009B49AC" w:rsidP="007901EA">
      <w:pPr>
        <w:pStyle w:val="Akapitzlist"/>
        <w:numPr>
          <w:ilvl w:val="0"/>
          <w:numId w:val="72"/>
        </w:numPr>
        <w:spacing w:line="360" w:lineRule="auto"/>
        <w:jc w:val="both"/>
        <w:rPr>
          <w:rFonts w:ascii="Arial" w:hAnsi="Arial" w:cs="Arial"/>
        </w:rPr>
      </w:pPr>
      <w:r w:rsidRPr="005454DC">
        <w:rPr>
          <w:rFonts w:ascii="Arial" w:hAnsi="Arial" w:cs="Arial"/>
        </w:rPr>
        <w:t>koszty energii</w:t>
      </w:r>
    </w:p>
    <w:p w14:paraId="330D3EB4" w14:textId="32DF4CC1" w:rsidR="009B49AC" w:rsidRPr="005454DC" w:rsidRDefault="009B49AC" w:rsidP="00A1429E">
      <w:pPr>
        <w:spacing w:line="360" w:lineRule="auto"/>
        <w:jc w:val="both"/>
        <w:rPr>
          <w:rFonts w:ascii="Arial" w:hAnsi="Arial" w:cs="Arial"/>
        </w:rPr>
      </w:pPr>
      <w:r w:rsidRPr="005454DC">
        <w:rPr>
          <w:rFonts w:ascii="Arial" w:hAnsi="Arial" w:cs="Arial"/>
        </w:rPr>
        <w:t xml:space="preserve">Kreowanie i utrzymanie wizerunku </w:t>
      </w:r>
      <w:r w:rsidR="00082E6E">
        <w:rPr>
          <w:rFonts w:ascii="Arial" w:hAnsi="Arial" w:cs="Arial"/>
        </w:rPr>
        <w:t>jednostki</w:t>
      </w:r>
      <w:r w:rsidRPr="005454DC">
        <w:rPr>
          <w:rFonts w:ascii="Arial" w:hAnsi="Arial" w:cs="Arial"/>
        </w:rPr>
        <w:t xml:space="preserve">, która w sposób zrównoważony wykorzystuje energię </w:t>
      </w:r>
      <w:proofErr w:type="spellStart"/>
      <w:r w:rsidRPr="005454DC">
        <w:rPr>
          <w:rFonts w:ascii="Arial" w:hAnsi="Arial" w:cs="Arial"/>
        </w:rPr>
        <w:t>bedzie</w:t>
      </w:r>
      <w:proofErr w:type="spellEnd"/>
      <w:r w:rsidRPr="005454DC">
        <w:rPr>
          <w:rFonts w:ascii="Arial" w:hAnsi="Arial" w:cs="Arial"/>
        </w:rPr>
        <w:t xml:space="preserve"> prowadzić </w:t>
      </w:r>
      <w:proofErr w:type="gramStart"/>
      <w:r w:rsidRPr="005454DC">
        <w:rPr>
          <w:rFonts w:ascii="Arial" w:hAnsi="Arial" w:cs="Arial"/>
        </w:rPr>
        <w:t>do  realizacji</w:t>
      </w:r>
      <w:proofErr w:type="gramEnd"/>
      <w:r w:rsidRPr="005454DC">
        <w:rPr>
          <w:rFonts w:ascii="Arial" w:hAnsi="Arial" w:cs="Arial"/>
        </w:rPr>
        <w:t xml:space="preserve"> koncepcji „wzorcowej roli sektora publicznego” </w:t>
      </w:r>
      <w:r w:rsidR="00082E6E">
        <w:rPr>
          <w:rFonts w:ascii="Arial" w:hAnsi="Arial" w:cs="Arial"/>
        </w:rPr>
        <w:br/>
      </w:r>
      <w:r w:rsidRPr="005454DC">
        <w:rPr>
          <w:rFonts w:ascii="Arial" w:hAnsi="Arial" w:cs="Arial"/>
        </w:rPr>
        <w:t>w zakresie racjonalnego gospodarowania energią oraz do  włączania poszczególnych uczestników lokalnego rynku energii w działania ograniczające emisję gazów cieplarnianych.</w:t>
      </w:r>
    </w:p>
    <w:p w14:paraId="1E2B545D" w14:textId="77777777" w:rsidR="00FD6271" w:rsidRPr="005454DC" w:rsidRDefault="00377C1B" w:rsidP="00A1429E">
      <w:pPr>
        <w:spacing w:line="360" w:lineRule="auto"/>
        <w:jc w:val="both"/>
        <w:rPr>
          <w:rFonts w:ascii="Arial" w:hAnsi="Arial" w:cs="Arial"/>
          <w:b/>
        </w:rPr>
      </w:pPr>
      <w:r w:rsidRPr="005454DC">
        <w:rPr>
          <w:rFonts w:ascii="Arial" w:hAnsi="Arial" w:cs="Arial"/>
          <w:b/>
        </w:rPr>
        <w:t xml:space="preserve">Cel szczegółowy 5. </w:t>
      </w:r>
      <w:r w:rsidR="00FD6271" w:rsidRPr="005454DC">
        <w:rPr>
          <w:rFonts w:ascii="Arial" w:hAnsi="Arial" w:cs="Arial"/>
          <w:b/>
        </w:rPr>
        <w:t xml:space="preserve">Kształtowanie proekologicznych postaw społeczności lokalnej oraz promocja rozwiązań ekologicznych w energetyce prowadzących do redukcji zużycia energii </w:t>
      </w:r>
      <w:proofErr w:type="gramStart"/>
      <w:r w:rsidR="00FD6271" w:rsidRPr="005454DC">
        <w:rPr>
          <w:rFonts w:ascii="Arial" w:hAnsi="Arial" w:cs="Arial"/>
          <w:b/>
        </w:rPr>
        <w:t>finalnej</w:t>
      </w:r>
      <w:proofErr w:type="gramEnd"/>
      <w:r w:rsidR="00FD6271" w:rsidRPr="005454DC">
        <w:rPr>
          <w:rFonts w:ascii="Arial" w:hAnsi="Arial" w:cs="Arial"/>
          <w:b/>
        </w:rPr>
        <w:t xml:space="preserve"> </w:t>
      </w:r>
    </w:p>
    <w:p w14:paraId="7F502682" w14:textId="22D1A08A" w:rsidR="009B49AC" w:rsidRDefault="009B49AC" w:rsidP="00A1429E">
      <w:pPr>
        <w:spacing w:line="360" w:lineRule="auto"/>
        <w:jc w:val="both"/>
        <w:rPr>
          <w:rFonts w:ascii="Arial" w:hAnsi="Arial" w:cs="Arial"/>
        </w:rPr>
      </w:pPr>
      <w:r w:rsidRPr="005454DC">
        <w:rPr>
          <w:rFonts w:ascii="Arial" w:hAnsi="Arial" w:cs="Arial"/>
        </w:rPr>
        <w:t xml:space="preserve">Poprzez podjęcie odpowiednich decyzji </w:t>
      </w:r>
      <w:proofErr w:type="spellStart"/>
      <w:r w:rsidR="00C74BC0">
        <w:rPr>
          <w:rFonts w:ascii="Arial" w:hAnsi="Arial" w:cs="Arial"/>
        </w:rPr>
        <w:t>jst</w:t>
      </w:r>
      <w:proofErr w:type="spellEnd"/>
      <w:r w:rsidRPr="005454DC">
        <w:rPr>
          <w:rFonts w:ascii="Arial" w:hAnsi="Arial" w:cs="Arial"/>
        </w:rPr>
        <w:t xml:space="preserve"> może motywować i wspomagać społeczność lokalną w oszczędzaniu energii i ochronie środowiska. Podniesienie </w:t>
      </w:r>
      <w:proofErr w:type="spellStart"/>
      <w:r w:rsidRPr="005454DC">
        <w:rPr>
          <w:rFonts w:ascii="Arial" w:hAnsi="Arial" w:cs="Arial"/>
        </w:rPr>
        <w:t>świadom</w:t>
      </w:r>
      <w:r w:rsidR="00082E6E">
        <w:rPr>
          <w:rFonts w:ascii="Arial" w:hAnsi="Arial" w:cs="Arial"/>
        </w:rPr>
        <w:t>ś</w:t>
      </w:r>
      <w:r w:rsidRPr="005454DC">
        <w:rPr>
          <w:rFonts w:ascii="Arial" w:hAnsi="Arial" w:cs="Arial"/>
        </w:rPr>
        <w:t>sci</w:t>
      </w:r>
      <w:proofErr w:type="spellEnd"/>
      <w:r w:rsidR="00082E6E">
        <w:rPr>
          <w:rFonts w:ascii="Arial" w:hAnsi="Arial" w:cs="Arial"/>
        </w:rPr>
        <w:t xml:space="preserve"> </w:t>
      </w:r>
      <w:proofErr w:type="spellStart"/>
      <w:r w:rsidRPr="005454DC">
        <w:rPr>
          <w:rFonts w:ascii="Arial" w:hAnsi="Arial" w:cs="Arial"/>
        </w:rPr>
        <w:t>ekoenergetycznej</w:t>
      </w:r>
      <w:proofErr w:type="spellEnd"/>
      <w:r w:rsidRPr="005454DC">
        <w:rPr>
          <w:rFonts w:ascii="Arial" w:hAnsi="Arial" w:cs="Arial"/>
        </w:rPr>
        <w:t xml:space="preserve"> mieszkańców przyczyniać się będzie do zwiększonego zainteresowania inwestowaniem w odnawialne źródła energii, rozwój budownictwa energooszczędnego oraz zastosowania rozwiązań ograniczających emisję</w:t>
      </w:r>
      <w:r w:rsidR="00FD6271" w:rsidRPr="005454DC">
        <w:rPr>
          <w:rFonts w:ascii="Arial" w:hAnsi="Arial" w:cs="Arial"/>
        </w:rPr>
        <w:t xml:space="preserve"> oraz zużycie energii </w:t>
      </w:r>
      <w:proofErr w:type="gramStart"/>
      <w:r w:rsidR="00FD6271" w:rsidRPr="005454DC">
        <w:rPr>
          <w:rFonts w:ascii="Arial" w:hAnsi="Arial" w:cs="Arial"/>
        </w:rPr>
        <w:t>finalnej</w:t>
      </w:r>
      <w:proofErr w:type="gramEnd"/>
      <w:r w:rsidR="00FD6271" w:rsidRPr="005454DC">
        <w:rPr>
          <w:rFonts w:ascii="Arial" w:hAnsi="Arial" w:cs="Arial"/>
        </w:rPr>
        <w:t xml:space="preserve"> </w:t>
      </w:r>
      <w:r w:rsidR="00082E6E">
        <w:rPr>
          <w:rFonts w:ascii="Arial" w:hAnsi="Arial" w:cs="Arial"/>
        </w:rPr>
        <w:br/>
      </w:r>
      <w:r w:rsidRPr="005454DC">
        <w:rPr>
          <w:rFonts w:ascii="Arial" w:hAnsi="Arial" w:cs="Arial"/>
        </w:rPr>
        <w:t xml:space="preserve">w gospodarstwach i przedsiębiorstwach działających na terenie </w:t>
      </w:r>
      <w:r w:rsidR="00082E6E">
        <w:rPr>
          <w:rFonts w:ascii="Arial" w:hAnsi="Arial" w:cs="Arial"/>
        </w:rPr>
        <w:t>Miasta Stoczek Łukowski</w:t>
      </w:r>
      <w:r w:rsidRPr="005454DC">
        <w:rPr>
          <w:rFonts w:ascii="Arial" w:hAnsi="Arial" w:cs="Arial"/>
        </w:rPr>
        <w:t>.</w:t>
      </w:r>
    </w:p>
    <w:p w14:paraId="40E2484E" w14:textId="77777777" w:rsidR="00100D58" w:rsidRPr="005454DC" w:rsidRDefault="00377C1B" w:rsidP="00A1429E">
      <w:pPr>
        <w:spacing w:line="360" w:lineRule="auto"/>
        <w:jc w:val="both"/>
        <w:rPr>
          <w:rFonts w:ascii="Arial" w:hAnsi="Arial" w:cs="Arial"/>
          <w:b/>
        </w:rPr>
      </w:pPr>
      <w:r w:rsidRPr="005454DC">
        <w:rPr>
          <w:rFonts w:ascii="Arial" w:hAnsi="Arial" w:cs="Arial"/>
          <w:b/>
        </w:rPr>
        <w:t>6</w:t>
      </w:r>
      <w:r w:rsidR="00E63F6F" w:rsidRPr="005454DC">
        <w:rPr>
          <w:rFonts w:ascii="Arial" w:hAnsi="Arial" w:cs="Arial"/>
          <w:b/>
        </w:rPr>
        <w:t>.</w:t>
      </w:r>
      <w:r w:rsidR="00100D58" w:rsidRPr="005454DC">
        <w:rPr>
          <w:rFonts w:ascii="Arial" w:hAnsi="Arial" w:cs="Arial"/>
          <w:b/>
        </w:rPr>
        <w:t>4. Zestawienie obszarów interwencji</w:t>
      </w:r>
    </w:p>
    <w:tbl>
      <w:tblPr>
        <w:tblStyle w:val="redniecieniowanie2akcent3"/>
        <w:tblW w:w="0" w:type="auto"/>
        <w:tblLook w:val="0220" w:firstRow="1" w:lastRow="0" w:firstColumn="0" w:lastColumn="0" w:noHBand="1" w:noVBand="0"/>
      </w:tblPr>
      <w:tblGrid>
        <w:gridCol w:w="809"/>
        <w:gridCol w:w="5225"/>
        <w:gridCol w:w="3038"/>
      </w:tblGrid>
      <w:tr w:rsidR="00100D58" w:rsidRPr="005454DC" w14:paraId="75F0E4F7" w14:textId="77777777" w:rsidTr="008C55A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14:paraId="43FCB493" w14:textId="77777777" w:rsidR="00100D58" w:rsidRPr="005454DC" w:rsidRDefault="00100D58" w:rsidP="00100D58">
            <w:pPr>
              <w:spacing w:line="360" w:lineRule="auto"/>
              <w:jc w:val="center"/>
              <w:rPr>
                <w:rFonts w:ascii="Arial" w:hAnsi="Arial" w:cs="Arial"/>
              </w:rPr>
            </w:pPr>
            <w:proofErr w:type="spellStart"/>
            <w:r w:rsidRPr="005454DC">
              <w:rPr>
                <w:rFonts w:ascii="Arial" w:hAnsi="Arial" w:cs="Arial"/>
              </w:rPr>
              <w:t>L.p</w:t>
            </w:r>
            <w:proofErr w:type="spellEnd"/>
          </w:p>
        </w:tc>
        <w:tc>
          <w:tcPr>
            <w:tcW w:w="5324" w:type="dxa"/>
          </w:tcPr>
          <w:p w14:paraId="50A835E1" w14:textId="77777777" w:rsidR="00100D58" w:rsidRPr="005454DC" w:rsidRDefault="00100D58" w:rsidP="00100D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454DC">
              <w:rPr>
                <w:rFonts w:ascii="Arial" w:hAnsi="Arial" w:cs="Arial"/>
              </w:rPr>
              <w:t>Obszar interwencji</w:t>
            </w:r>
          </w:p>
        </w:tc>
        <w:tc>
          <w:tcPr>
            <w:cnfStyle w:val="000010000000" w:firstRow="0" w:lastRow="0" w:firstColumn="0" w:lastColumn="0" w:oddVBand="1" w:evenVBand="0" w:oddHBand="0" w:evenHBand="0" w:firstRowFirstColumn="0" w:firstRowLastColumn="0" w:lastRowFirstColumn="0" w:lastRowLastColumn="0"/>
            <w:tcW w:w="3071" w:type="dxa"/>
          </w:tcPr>
          <w:p w14:paraId="6027E7B5" w14:textId="77777777" w:rsidR="00100D58" w:rsidRPr="005454DC" w:rsidRDefault="00100D58" w:rsidP="00100D58">
            <w:pPr>
              <w:spacing w:line="360" w:lineRule="auto"/>
              <w:jc w:val="center"/>
              <w:rPr>
                <w:rFonts w:ascii="Arial" w:hAnsi="Arial" w:cs="Arial"/>
              </w:rPr>
            </w:pPr>
            <w:r w:rsidRPr="005454DC">
              <w:rPr>
                <w:rFonts w:ascii="Arial" w:hAnsi="Arial" w:cs="Arial"/>
              </w:rPr>
              <w:t>Cel szczegółowy</w:t>
            </w:r>
          </w:p>
        </w:tc>
      </w:tr>
      <w:tr w:rsidR="00100D58" w:rsidRPr="005454DC" w14:paraId="66129EC6" w14:textId="77777777" w:rsidTr="008C55A2">
        <w:tc>
          <w:tcPr>
            <w:cnfStyle w:val="000010000000" w:firstRow="0" w:lastRow="0" w:firstColumn="0" w:lastColumn="0" w:oddVBand="1" w:evenVBand="0" w:oddHBand="0" w:evenHBand="0" w:firstRowFirstColumn="0" w:firstRowLastColumn="0" w:lastRowFirstColumn="0" w:lastRowLastColumn="0"/>
            <w:tcW w:w="817" w:type="dxa"/>
          </w:tcPr>
          <w:p w14:paraId="358CCC3F" w14:textId="77777777" w:rsidR="00100D58" w:rsidRPr="00A27BBD" w:rsidRDefault="00100D58" w:rsidP="00A1429E">
            <w:pPr>
              <w:spacing w:line="360" w:lineRule="auto"/>
              <w:jc w:val="both"/>
              <w:rPr>
                <w:rFonts w:ascii="Arial" w:hAnsi="Arial" w:cs="Arial"/>
                <w:sz w:val="20"/>
              </w:rPr>
            </w:pPr>
            <w:r w:rsidRPr="00A27BBD">
              <w:rPr>
                <w:rFonts w:ascii="Arial" w:hAnsi="Arial" w:cs="Arial"/>
                <w:sz w:val="20"/>
              </w:rPr>
              <w:t>1.</w:t>
            </w:r>
          </w:p>
        </w:tc>
        <w:tc>
          <w:tcPr>
            <w:tcW w:w="5324" w:type="dxa"/>
          </w:tcPr>
          <w:p w14:paraId="758451BE" w14:textId="6FC08D2C" w:rsidR="00100D58" w:rsidRPr="00A27BBD" w:rsidRDefault="00082E6E" w:rsidP="00A1429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J</w:t>
            </w:r>
            <w:r w:rsidR="00780415" w:rsidRPr="00A27BBD">
              <w:rPr>
                <w:rFonts w:ascii="Arial" w:hAnsi="Arial" w:cs="Arial"/>
                <w:b/>
                <w:sz w:val="20"/>
              </w:rPr>
              <w:t>ednostki organizacyjne</w:t>
            </w:r>
          </w:p>
          <w:p w14:paraId="7040E373" w14:textId="77777777" w:rsidR="003A3B82" w:rsidRPr="00A27BBD" w:rsidRDefault="003A3B82" w:rsidP="00A1429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59E09446" w14:textId="732415C6" w:rsidR="00BA5C8F" w:rsidRPr="002116B5" w:rsidRDefault="00082E6E" w:rsidP="007F78E0">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116B5">
              <w:rPr>
                <w:rFonts w:ascii="Arial" w:hAnsi="Arial" w:cs="Arial"/>
                <w:sz w:val="20"/>
              </w:rPr>
              <w:t xml:space="preserve"> </w:t>
            </w:r>
            <w:r w:rsidR="00BA5C8F" w:rsidRPr="002116B5">
              <w:rPr>
                <w:rFonts w:ascii="Arial" w:hAnsi="Arial" w:cs="Arial"/>
                <w:sz w:val="20"/>
              </w:rPr>
              <w:t xml:space="preserve">Rewitalizacja </w:t>
            </w:r>
            <w:r w:rsidRPr="002116B5">
              <w:rPr>
                <w:rFonts w:ascii="Arial" w:hAnsi="Arial" w:cs="Arial"/>
                <w:sz w:val="20"/>
              </w:rPr>
              <w:t>zdegradowanych terenów miasta Stoczek Łukowski</w:t>
            </w:r>
          </w:p>
          <w:p w14:paraId="17A526E3" w14:textId="77777777" w:rsidR="0049127B" w:rsidRPr="0049127B" w:rsidRDefault="0049127B" w:rsidP="0049127B">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35D183B2" w14:textId="0813D270" w:rsidR="004F0659" w:rsidRPr="009217E0" w:rsidRDefault="00082E6E" w:rsidP="007901EA">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szCs w:val="20"/>
              </w:rPr>
              <w:t>Termomodernizacja budynku przedszkola w Stoczku Łukowskim</w:t>
            </w:r>
          </w:p>
          <w:p w14:paraId="41B6041A" w14:textId="77777777" w:rsidR="009217E0" w:rsidRPr="009217E0" w:rsidRDefault="009217E0" w:rsidP="009217E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650D6288" w14:textId="77777777" w:rsidR="00780415" w:rsidRPr="00A27BBD" w:rsidRDefault="00315217" w:rsidP="007901EA">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27BBD">
              <w:rPr>
                <w:rFonts w:ascii="Arial" w:hAnsi="Arial" w:cs="Arial"/>
                <w:sz w:val="20"/>
              </w:rPr>
              <w:t xml:space="preserve">Systemy sterujące i monitorujące zużycie energii </w:t>
            </w:r>
            <w:r w:rsidR="00A27BBD" w:rsidRPr="00A27BBD">
              <w:rPr>
                <w:rFonts w:ascii="Arial" w:hAnsi="Arial" w:cs="Arial"/>
                <w:sz w:val="20"/>
              </w:rPr>
              <w:br/>
            </w:r>
            <w:r w:rsidRPr="00A27BBD">
              <w:rPr>
                <w:rFonts w:ascii="Arial" w:hAnsi="Arial" w:cs="Arial"/>
                <w:sz w:val="20"/>
              </w:rPr>
              <w:t xml:space="preserve">w obiektach użyteczności publicznej </w:t>
            </w:r>
          </w:p>
          <w:p w14:paraId="4D89D9AA" w14:textId="77777777" w:rsidR="00315217" w:rsidRPr="00A27BBD" w:rsidRDefault="00315217" w:rsidP="00A27BBD">
            <w:p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3C703BEE" w14:textId="77777777" w:rsidR="00780415" w:rsidRPr="00A27BBD" w:rsidRDefault="00315217" w:rsidP="007901EA">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27BBD">
              <w:rPr>
                <w:rFonts w:ascii="Arial" w:hAnsi="Arial" w:cs="Arial"/>
                <w:sz w:val="20"/>
              </w:rPr>
              <w:t xml:space="preserve">Montaż instalacji wykorzystujących odnawialne źródła energii w celu ograniczenia zużycia energii pochodzącej ze źródeł kopalnych </w:t>
            </w:r>
          </w:p>
          <w:p w14:paraId="38B7E5E3" w14:textId="77777777" w:rsidR="00A27BBD" w:rsidRPr="00A27BBD" w:rsidRDefault="00A27BBD" w:rsidP="00A27BBD">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01FB19CC" w14:textId="7ACE41D1" w:rsidR="00AE17E8" w:rsidRPr="00A27BBD" w:rsidRDefault="00334CBB" w:rsidP="007901EA">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Budowa i m</w:t>
            </w:r>
            <w:r w:rsidR="00315217" w:rsidRPr="00A27BBD">
              <w:rPr>
                <w:rFonts w:ascii="Arial" w:hAnsi="Arial" w:cs="Arial"/>
                <w:sz w:val="20"/>
              </w:rPr>
              <w:t>odernizacja oświetlenia ulicznego na energooszczędne</w:t>
            </w:r>
            <w:r w:rsidR="00082E6E">
              <w:rPr>
                <w:rFonts w:ascii="Arial" w:hAnsi="Arial" w:cs="Arial"/>
                <w:sz w:val="20"/>
              </w:rPr>
              <w:t>.</w:t>
            </w:r>
          </w:p>
          <w:p w14:paraId="191962E8" w14:textId="77777777" w:rsidR="008A4B83" w:rsidRPr="00A27BBD" w:rsidRDefault="008A4B83" w:rsidP="00A27BBD">
            <w:p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7DF40FCF" w14:textId="55BFEF47" w:rsidR="008A4B83" w:rsidRPr="00A27BBD" w:rsidRDefault="008A4B83" w:rsidP="007901EA">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27BBD">
              <w:rPr>
                <w:rFonts w:ascii="Arial" w:hAnsi="Arial" w:cs="Arial"/>
                <w:sz w:val="20"/>
              </w:rPr>
              <w:lastRenderedPageBreak/>
              <w:t>Wdrożenie systemu Zielonych Zamówień Publicznych stosując procedury udzielania zamówień publicznych dla nabycia produktów czy też usług)</w:t>
            </w:r>
            <w:r w:rsidR="00082E6E">
              <w:rPr>
                <w:rFonts w:ascii="Arial" w:hAnsi="Arial" w:cs="Arial"/>
                <w:sz w:val="20"/>
              </w:rPr>
              <w:br/>
            </w:r>
            <w:r w:rsidRPr="00A27BBD">
              <w:rPr>
                <w:rFonts w:ascii="Arial" w:hAnsi="Arial" w:cs="Arial"/>
                <w:sz w:val="20"/>
              </w:rPr>
              <w:t xml:space="preserve"> </w:t>
            </w:r>
            <w:proofErr w:type="gramStart"/>
            <w:r w:rsidRPr="00A27BBD">
              <w:rPr>
                <w:rFonts w:ascii="Arial" w:hAnsi="Arial" w:cs="Arial"/>
                <w:sz w:val="20"/>
              </w:rPr>
              <w:t>i  rozwiązań</w:t>
            </w:r>
            <w:proofErr w:type="gramEnd"/>
            <w:r w:rsidRPr="00A27BBD">
              <w:rPr>
                <w:rFonts w:ascii="Arial" w:hAnsi="Arial" w:cs="Arial"/>
                <w:sz w:val="20"/>
              </w:rPr>
              <w:t xml:space="preserve"> minimalizujących negatywny wpływ wyrobów czy usług na środowisko</w:t>
            </w:r>
          </w:p>
          <w:p w14:paraId="170F6B84" w14:textId="77777777" w:rsidR="00315217" w:rsidRPr="00A27BBD" w:rsidRDefault="00315217" w:rsidP="00A27BBD">
            <w:p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459C6F69" w14:textId="77777777" w:rsidR="00315217" w:rsidRPr="00A27BBD" w:rsidRDefault="00315217" w:rsidP="007901EA">
            <w:pPr>
              <w:pStyle w:val="Akapitzlist"/>
              <w:numPr>
                <w:ilvl w:val="0"/>
                <w:numId w:val="7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27BBD">
              <w:rPr>
                <w:rFonts w:ascii="Arial" w:hAnsi="Arial" w:cs="Arial"/>
                <w:sz w:val="20"/>
              </w:rPr>
              <w:t>Wdrożenie planowania przestrzennego uwzględniającego konieczność oszczędzania energii</w:t>
            </w:r>
          </w:p>
          <w:p w14:paraId="1D6ADB6D" w14:textId="77777777" w:rsidR="00AE17E8" w:rsidRPr="00A27BBD" w:rsidRDefault="00AE17E8" w:rsidP="00586C2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3071" w:type="dxa"/>
          </w:tcPr>
          <w:p w14:paraId="277094A1" w14:textId="77777777" w:rsidR="00AE17E8" w:rsidRPr="00A27BBD" w:rsidRDefault="00AE17E8" w:rsidP="007901EA">
            <w:pPr>
              <w:pStyle w:val="Akapitzlist"/>
              <w:numPr>
                <w:ilvl w:val="0"/>
                <w:numId w:val="74"/>
              </w:numPr>
              <w:spacing w:line="360" w:lineRule="auto"/>
              <w:ind w:left="380"/>
              <w:jc w:val="both"/>
              <w:rPr>
                <w:rFonts w:ascii="Arial" w:hAnsi="Arial" w:cs="Arial"/>
                <w:sz w:val="20"/>
              </w:rPr>
            </w:pPr>
            <w:r w:rsidRPr="00A27BBD">
              <w:rPr>
                <w:rFonts w:ascii="Arial" w:hAnsi="Arial" w:cs="Arial"/>
                <w:sz w:val="20"/>
              </w:rPr>
              <w:lastRenderedPageBreak/>
              <w:t>Cel szczegółowy 1</w:t>
            </w:r>
          </w:p>
          <w:p w14:paraId="2502A886" w14:textId="77777777" w:rsidR="00D66B30" w:rsidRPr="00A27BBD" w:rsidRDefault="00D66B30" w:rsidP="007901EA">
            <w:pPr>
              <w:pStyle w:val="Akapitzlist"/>
              <w:numPr>
                <w:ilvl w:val="0"/>
                <w:numId w:val="74"/>
              </w:numPr>
              <w:spacing w:line="360" w:lineRule="auto"/>
              <w:ind w:left="380"/>
              <w:jc w:val="both"/>
              <w:rPr>
                <w:rFonts w:ascii="Arial" w:hAnsi="Arial" w:cs="Arial"/>
                <w:sz w:val="20"/>
              </w:rPr>
            </w:pPr>
            <w:r w:rsidRPr="00A27BBD">
              <w:rPr>
                <w:rFonts w:ascii="Arial" w:hAnsi="Arial" w:cs="Arial"/>
                <w:sz w:val="20"/>
              </w:rPr>
              <w:t>Cel szczegółowy 2</w:t>
            </w:r>
          </w:p>
          <w:p w14:paraId="7207F3D2" w14:textId="77777777" w:rsidR="00586C20" w:rsidRPr="00A27BBD" w:rsidRDefault="00586C20" w:rsidP="007901EA">
            <w:pPr>
              <w:pStyle w:val="Akapitzlist"/>
              <w:numPr>
                <w:ilvl w:val="0"/>
                <w:numId w:val="74"/>
              </w:numPr>
              <w:spacing w:line="360" w:lineRule="auto"/>
              <w:ind w:left="380"/>
              <w:jc w:val="both"/>
              <w:rPr>
                <w:rFonts w:ascii="Arial" w:hAnsi="Arial" w:cs="Arial"/>
                <w:sz w:val="20"/>
              </w:rPr>
            </w:pPr>
            <w:r w:rsidRPr="00A27BBD">
              <w:rPr>
                <w:rFonts w:ascii="Arial" w:hAnsi="Arial" w:cs="Arial"/>
                <w:sz w:val="20"/>
              </w:rPr>
              <w:t>Cel szczegółowy 3</w:t>
            </w:r>
          </w:p>
          <w:p w14:paraId="3621A2A5" w14:textId="77777777" w:rsidR="00924B40" w:rsidRPr="00A27BBD" w:rsidRDefault="00924B40" w:rsidP="007901EA">
            <w:pPr>
              <w:pStyle w:val="Akapitzlist"/>
              <w:numPr>
                <w:ilvl w:val="0"/>
                <w:numId w:val="74"/>
              </w:numPr>
              <w:spacing w:line="360" w:lineRule="auto"/>
              <w:ind w:left="380"/>
              <w:jc w:val="both"/>
              <w:rPr>
                <w:rFonts w:ascii="Arial" w:hAnsi="Arial" w:cs="Arial"/>
                <w:sz w:val="20"/>
              </w:rPr>
            </w:pPr>
            <w:r w:rsidRPr="00A27BBD">
              <w:rPr>
                <w:rFonts w:ascii="Arial" w:hAnsi="Arial" w:cs="Arial"/>
                <w:sz w:val="20"/>
              </w:rPr>
              <w:t>Cel szczegółowy 4</w:t>
            </w:r>
          </w:p>
          <w:p w14:paraId="43696863" w14:textId="77777777" w:rsidR="00924B40" w:rsidRPr="00A27BBD" w:rsidRDefault="00924B40" w:rsidP="007901EA">
            <w:pPr>
              <w:pStyle w:val="Akapitzlist"/>
              <w:numPr>
                <w:ilvl w:val="0"/>
                <w:numId w:val="74"/>
              </w:numPr>
              <w:spacing w:line="360" w:lineRule="auto"/>
              <w:ind w:left="380"/>
              <w:jc w:val="both"/>
              <w:rPr>
                <w:rFonts w:ascii="Arial" w:hAnsi="Arial" w:cs="Arial"/>
                <w:sz w:val="20"/>
              </w:rPr>
            </w:pPr>
            <w:r w:rsidRPr="00A27BBD">
              <w:rPr>
                <w:rFonts w:ascii="Arial" w:hAnsi="Arial" w:cs="Arial"/>
                <w:sz w:val="20"/>
              </w:rPr>
              <w:t>Cel szczegółowy 5</w:t>
            </w:r>
          </w:p>
          <w:p w14:paraId="3DD66CA4" w14:textId="77777777" w:rsidR="00D66B30" w:rsidRPr="005454DC" w:rsidRDefault="00D66B30" w:rsidP="00FF0BE9">
            <w:pPr>
              <w:pStyle w:val="Akapitzlist"/>
              <w:spacing w:line="360" w:lineRule="auto"/>
              <w:jc w:val="both"/>
              <w:rPr>
                <w:rFonts w:ascii="Arial" w:hAnsi="Arial" w:cs="Arial"/>
              </w:rPr>
            </w:pPr>
          </w:p>
        </w:tc>
      </w:tr>
      <w:tr w:rsidR="00100D58" w:rsidRPr="005454DC" w14:paraId="5BD4EA91" w14:textId="77777777" w:rsidTr="008C55A2">
        <w:tc>
          <w:tcPr>
            <w:cnfStyle w:val="000010000000" w:firstRow="0" w:lastRow="0" w:firstColumn="0" w:lastColumn="0" w:oddVBand="1" w:evenVBand="0" w:oddHBand="0" w:evenHBand="0" w:firstRowFirstColumn="0" w:firstRowLastColumn="0" w:lastRowFirstColumn="0" w:lastRowLastColumn="0"/>
            <w:tcW w:w="817" w:type="dxa"/>
          </w:tcPr>
          <w:p w14:paraId="736211E8" w14:textId="77777777" w:rsidR="00100D58" w:rsidRPr="00A27BBD" w:rsidRDefault="00100D58" w:rsidP="00A1429E">
            <w:pPr>
              <w:spacing w:line="360" w:lineRule="auto"/>
              <w:jc w:val="both"/>
              <w:rPr>
                <w:rFonts w:ascii="Arial" w:hAnsi="Arial" w:cs="Arial"/>
                <w:sz w:val="20"/>
              </w:rPr>
            </w:pPr>
            <w:r w:rsidRPr="00A27BBD">
              <w:rPr>
                <w:rFonts w:ascii="Arial" w:hAnsi="Arial" w:cs="Arial"/>
                <w:sz w:val="20"/>
              </w:rPr>
              <w:lastRenderedPageBreak/>
              <w:t>2.</w:t>
            </w:r>
          </w:p>
        </w:tc>
        <w:tc>
          <w:tcPr>
            <w:tcW w:w="5324" w:type="dxa"/>
          </w:tcPr>
          <w:p w14:paraId="1455D46A" w14:textId="77777777" w:rsidR="00100D58" w:rsidRPr="00A27BBD" w:rsidRDefault="00A27BBD" w:rsidP="00A27BB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A27BBD">
              <w:rPr>
                <w:rFonts w:ascii="Arial" w:hAnsi="Arial" w:cs="Arial"/>
                <w:b/>
                <w:sz w:val="20"/>
              </w:rPr>
              <w:t>Gospodarstwa domowe</w:t>
            </w:r>
          </w:p>
          <w:p w14:paraId="3BC2A5F9" w14:textId="77777777" w:rsidR="00A27BBD" w:rsidRDefault="00A27BBD" w:rsidP="00DB1031">
            <w:pPr>
              <w:pStyle w:val="Akapitzlist"/>
              <w:numPr>
                <w:ilvl w:val="0"/>
                <w:numId w:val="110"/>
              </w:num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4280B">
              <w:rPr>
                <w:rFonts w:ascii="Arial" w:hAnsi="Arial" w:cs="Arial"/>
                <w:sz w:val="20"/>
              </w:rPr>
              <w:t xml:space="preserve">Promowanie stosowania wysokosprawnych kotłów </w:t>
            </w:r>
            <w:r w:rsidRPr="00A4280B">
              <w:rPr>
                <w:rFonts w:ascii="Arial" w:hAnsi="Arial" w:cs="Arial"/>
                <w:sz w:val="20"/>
              </w:rPr>
              <w:br/>
              <w:t>w indywidualnych systemach grzewczych budynków oraz wykorzystania zasobów odnawialnych (energia słoneczna, biomasa i pompy ciepła).</w:t>
            </w:r>
          </w:p>
          <w:p w14:paraId="35661587" w14:textId="0830F3FD" w:rsidR="00AE17E8" w:rsidRPr="00A4280B" w:rsidRDefault="00A27BBD" w:rsidP="00DB1031">
            <w:pPr>
              <w:pStyle w:val="Akapitzlist"/>
              <w:numPr>
                <w:ilvl w:val="0"/>
                <w:numId w:val="110"/>
              </w:num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4280B">
              <w:rPr>
                <w:rFonts w:ascii="Arial" w:hAnsi="Arial" w:cs="Arial"/>
                <w:sz w:val="20"/>
              </w:rPr>
              <w:t xml:space="preserve">Prowadzenie działań podnoszących świadomość korzystania z energii, działań informacyjno – promocyjnych, pozwoli to na zwiększenie świadomości ekologicznej mieszkańców </w:t>
            </w:r>
            <w:r w:rsidR="00082E6E">
              <w:rPr>
                <w:rFonts w:ascii="Arial" w:hAnsi="Arial" w:cs="Arial"/>
                <w:sz w:val="20"/>
              </w:rPr>
              <w:t>miasta</w:t>
            </w:r>
            <w:r w:rsidRPr="00A4280B">
              <w:rPr>
                <w:rFonts w:ascii="Arial" w:hAnsi="Arial" w:cs="Arial"/>
                <w:sz w:val="20"/>
              </w:rPr>
              <w:t>.</w:t>
            </w:r>
          </w:p>
        </w:tc>
        <w:tc>
          <w:tcPr>
            <w:cnfStyle w:val="000010000000" w:firstRow="0" w:lastRow="0" w:firstColumn="0" w:lastColumn="0" w:oddVBand="1" w:evenVBand="0" w:oddHBand="0" w:evenHBand="0" w:firstRowFirstColumn="0" w:firstRowLastColumn="0" w:lastRowFirstColumn="0" w:lastRowLastColumn="0"/>
            <w:tcW w:w="3071" w:type="dxa"/>
          </w:tcPr>
          <w:p w14:paraId="2854AE3E" w14:textId="77777777" w:rsidR="00100D58" w:rsidRPr="00A27BBD" w:rsidRDefault="00586C20" w:rsidP="007901EA">
            <w:pPr>
              <w:pStyle w:val="Akapitzlist"/>
              <w:numPr>
                <w:ilvl w:val="0"/>
                <w:numId w:val="75"/>
              </w:numPr>
              <w:spacing w:line="360" w:lineRule="auto"/>
              <w:jc w:val="both"/>
              <w:rPr>
                <w:rFonts w:ascii="Arial" w:hAnsi="Arial" w:cs="Arial"/>
                <w:sz w:val="20"/>
              </w:rPr>
            </w:pPr>
            <w:r w:rsidRPr="00A27BBD">
              <w:rPr>
                <w:rFonts w:ascii="Arial" w:hAnsi="Arial" w:cs="Arial"/>
                <w:sz w:val="20"/>
              </w:rPr>
              <w:t xml:space="preserve">Cel szczegółowy </w:t>
            </w:r>
            <w:r w:rsidR="00FF0BE9" w:rsidRPr="00A27BBD">
              <w:rPr>
                <w:rFonts w:ascii="Arial" w:hAnsi="Arial" w:cs="Arial"/>
                <w:sz w:val="20"/>
              </w:rPr>
              <w:t>1</w:t>
            </w:r>
          </w:p>
          <w:p w14:paraId="53AD3DF7" w14:textId="77777777" w:rsidR="00F12624" w:rsidRPr="00A27BBD" w:rsidRDefault="00FF0BE9" w:rsidP="007901EA">
            <w:pPr>
              <w:pStyle w:val="Akapitzlist"/>
              <w:numPr>
                <w:ilvl w:val="0"/>
                <w:numId w:val="75"/>
              </w:numPr>
              <w:spacing w:line="360" w:lineRule="auto"/>
              <w:jc w:val="both"/>
              <w:rPr>
                <w:rFonts w:ascii="Arial" w:hAnsi="Arial" w:cs="Arial"/>
                <w:sz w:val="20"/>
              </w:rPr>
            </w:pPr>
            <w:r w:rsidRPr="00A27BBD">
              <w:rPr>
                <w:rFonts w:ascii="Arial" w:hAnsi="Arial" w:cs="Arial"/>
                <w:sz w:val="20"/>
              </w:rPr>
              <w:t>Cel szczegółowy 2</w:t>
            </w:r>
          </w:p>
          <w:p w14:paraId="382F0479" w14:textId="77777777" w:rsidR="00690302" w:rsidRPr="00A27BBD" w:rsidRDefault="00FF0BE9" w:rsidP="007901EA">
            <w:pPr>
              <w:pStyle w:val="Akapitzlist"/>
              <w:numPr>
                <w:ilvl w:val="0"/>
                <w:numId w:val="75"/>
              </w:numPr>
              <w:spacing w:line="360" w:lineRule="auto"/>
              <w:jc w:val="both"/>
              <w:rPr>
                <w:rFonts w:ascii="Arial" w:hAnsi="Arial" w:cs="Arial"/>
                <w:sz w:val="20"/>
              </w:rPr>
            </w:pPr>
            <w:r w:rsidRPr="00A27BBD">
              <w:rPr>
                <w:rFonts w:ascii="Arial" w:hAnsi="Arial" w:cs="Arial"/>
                <w:sz w:val="20"/>
              </w:rPr>
              <w:t>Cel szczegółowy 3</w:t>
            </w:r>
          </w:p>
          <w:p w14:paraId="7ECB6454" w14:textId="77777777" w:rsidR="00924B40" w:rsidRPr="005454DC" w:rsidRDefault="00924B40" w:rsidP="007901EA">
            <w:pPr>
              <w:pStyle w:val="Akapitzlist"/>
              <w:numPr>
                <w:ilvl w:val="0"/>
                <w:numId w:val="75"/>
              </w:numPr>
              <w:spacing w:line="360" w:lineRule="auto"/>
              <w:jc w:val="both"/>
              <w:rPr>
                <w:rFonts w:ascii="Arial" w:hAnsi="Arial" w:cs="Arial"/>
              </w:rPr>
            </w:pPr>
            <w:r w:rsidRPr="00A27BBD">
              <w:rPr>
                <w:rFonts w:ascii="Arial" w:hAnsi="Arial" w:cs="Arial"/>
                <w:sz w:val="20"/>
              </w:rPr>
              <w:t>Cel szczegółowy 5</w:t>
            </w:r>
          </w:p>
        </w:tc>
      </w:tr>
      <w:tr w:rsidR="00100D58" w:rsidRPr="005454DC" w14:paraId="56B5D4D5" w14:textId="77777777" w:rsidTr="008C55A2">
        <w:tc>
          <w:tcPr>
            <w:cnfStyle w:val="000010000000" w:firstRow="0" w:lastRow="0" w:firstColumn="0" w:lastColumn="0" w:oddVBand="1" w:evenVBand="0" w:oddHBand="0" w:evenHBand="0" w:firstRowFirstColumn="0" w:firstRowLastColumn="0" w:lastRowFirstColumn="0" w:lastRowLastColumn="0"/>
            <w:tcW w:w="817" w:type="dxa"/>
          </w:tcPr>
          <w:p w14:paraId="1237A6DA" w14:textId="18BCC7DF" w:rsidR="00473EF6" w:rsidRDefault="00473EF6" w:rsidP="00A1429E">
            <w:pPr>
              <w:spacing w:line="360" w:lineRule="auto"/>
              <w:jc w:val="both"/>
              <w:rPr>
                <w:rFonts w:ascii="Arial" w:hAnsi="Arial" w:cs="Arial"/>
                <w:sz w:val="20"/>
              </w:rPr>
            </w:pPr>
          </w:p>
          <w:p w14:paraId="1D4C806B" w14:textId="77777777" w:rsidR="00547E17" w:rsidRPr="00A27BBD" w:rsidRDefault="00547E17" w:rsidP="00A1429E">
            <w:pPr>
              <w:spacing w:line="360" w:lineRule="auto"/>
              <w:jc w:val="both"/>
              <w:rPr>
                <w:rFonts w:ascii="Arial" w:hAnsi="Arial" w:cs="Arial"/>
                <w:sz w:val="20"/>
              </w:rPr>
            </w:pPr>
          </w:p>
          <w:p w14:paraId="7C08BB6E" w14:textId="77777777" w:rsidR="00100D58" w:rsidRPr="00A27BBD" w:rsidRDefault="00100D58" w:rsidP="00A1429E">
            <w:pPr>
              <w:spacing w:line="360" w:lineRule="auto"/>
              <w:jc w:val="both"/>
              <w:rPr>
                <w:rFonts w:ascii="Arial" w:hAnsi="Arial" w:cs="Arial"/>
                <w:sz w:val="20"/>
              </w:rPr>
            </w:pPr>
            <w:r w:rsidRPr="00A27BBD">
              <w:rPr>
                <w:rFonts w:ascii="Arial" w:hAnsi="Arial" w:cs="Arial"/>
                <w:sz w:val="20"/>
              </w:rPr>
              <w:t>3.</w:t>
            </w:r>
          </w:p>
        </w:tc>
        <w:tc>
          <w:tcPr>
            <w:tcW w:w="5324" w:type="dxa"/>
          </w:tcPr>
          <w:p w14:paraId="760B5AAD" w14:textId="1137C7FA" w:rsidR="00473EF6" w:rsidRDefault="00473EF6" w:rsidP="00A27BB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23FF6B1C" w14:textId="77777777" w:rsidR="00547E17" w:rsidRPr="00A27BBD" w:rsidRDefault="00547E17" w:rsidP="00A27BB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2CA29875" w14:textId="77777777" w:rsidR="00100D58" w:rsidRPr="00A27BBD" w:rsidRDefault="00AE17E8" w:rsidP="00A27BB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A27BBD">
              <w:rPr>
                <w:rFonts w:ascii="Arial" w:hAnsi="Arial" w:cs="Arial"/>
                <w:b/>
                <w:sz w:val="20"/>
              </w:rPr>
              <w:t>Transport</w:t>
            </w:r>
          </w:p>
          <w:p w14:paraId="54A9D951" w14:textId="77777777" w:rsidR="00547E17" w:rsidRDefault="00547E17" w:rsidP="00DB1031">
            <w:pPr>
              <w:pStyle w:val="Akapitzlist"/>
              <w:numPr>
                <w:ilvl w:val="0"/>
                <w:numId w:val="10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47E17">
              <w:rPr>
                <w:rFonts w:ascii="Arial" w:hAnsi="Arial" w:cs="Arial"/>
                <w:sz w:val="20"/>
              </w:rPr>
              <w:t>Rozwijanie sieci dróg publicznych w mieście</w:t>
            </w:r>
          </w:p>
          <w:p w14:paraId="415E570D" w14:textId="723775A9" w:rsidR="00A27BBD" w:rsidRPr="00E16ACF" w:rsidRDefault="00A27BBD" w:rsidP="00DB1031">
            <w:pPr>
              <w:pStyle w:val="Akapitzlist"/>
              <w:numPr>
                <w:ilvl w:val="0"/>
                <w:numId w:val="10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16ACF">
              <w:rPr>
                <w:rFonts w:ascii="Arial" w:hAnsi="Arial" w:cs="Arial"/>
                <w:sz w:val="20"/>
              </w:rPr>
              <w:t xml:space="preserve">Zwiększenie atrakcyjności „alternatywnych” środków transportu np. poprzez rozwój infrastruktury rowerowej oraz </w:t>
            </w:r>
            <w:proofErr w:type="gramStart"/>
            <w:r w:rsidRPr="00E16ACF">
              <w:rPr>
                <w:rFonts w:ascii="Arial" w:hAnsi="Arial" w:cs="Arial"/>
                <w:sz w:val="20"/>
              </w:rPr>
              <w:t>pieszej  na</w:t>
            </w:r>
            <w:proofErr w:type="gramEnd"/>
            <w:r w:rsidRPr="00E16ACF">
              <w:rPr>
                <w:rFonts w:ascii="Arial" w:hAnsi="Arial" w:cs="Arial"/>
                <w:sz w:val="20"/>
              </w:rPr>
              <w:t xml:space="preserve"> terenie </w:t>
            </w:r>
            <w:r w:rsidR="00082E6E">
              <w:rPr>
                <w:rFonts w:ascii="Arial" w:hAnsi="Arial" w:cs="Arial"/>
                <w:sz w:val="20"/>
              </w:rPr>
              <w:t>miasta</w:t>
            </w:r>
            <w:r w:rsidRPr="00E16ACF">
              <w:rPr>
                <w:rFonts w:ascii="Arial" w:hAnsi="Arial" w:cs="Arial"/>
                <w:sz w:val="20"/>
              </w:rPr>
              <w:t xml:space="preserve"> (ścieżki rowerowe, chodniki).</w:t>
            </w:r>
          </w:p>
          <w:p w14:paraId="5B3E6ADB" w14:textId="18F2FDDC" w:rsidR="003A3B82" w:rsidRDefault="00A27BBD" w:rsidP="00DB1031">
            <w:pPr>
              <w:pStyle w:val="Akapitzlist"/>
              <w:numPr>
                <w:ilvl w:val="0"/>
                <w:numId w:val="10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16ACF">
              <w:rPr>
                <w:rFonts w:ascii="Arial" w:hAnsi="Arial" w:cs="Arial"/>
                <w:sz w:val="20"/>
              </w:rPr>
              <w:t xml:space="preserve">Zwiększenie wykorzystania technologii informacyjnych i komunikacyjnych (TIK). Władze lokalne mają możliwość korzystania z technologii TIK przy wdrażaniu procedur administracyjnych on-line, dzięki czemu obywatele będą mogli załatwić swoje sprawy w urzędach bez konieczności wychodzenia </w:t>
            </w:r>
            <w:r w:rsidR="00082E6E">
              <w:rPr>
                <w:rFonts w:ascii="Arial" w:hAnsi="Arial" w:cs="Arial"/>
                <w:sz w:val="20"/>
              </w:rPr>
              <w:br/>
            </w:r>
            <w:r w:rsidRPr="00E16ACF">
              <w:rPr>
                <w:rFonts w:ascii="Arial" w:hAnsi="Arial" w:cs="Arial"/>
                <w:sz w:val="20"/>
              </w:rPr>
              <w:t>z domu i przemieszczania się.</w:t>
            </w:r>
          </w:p>
          <w:p w14:paraId="0C1B8A56" w14:textId="77777777" w:rsidR="00E16ACF" w:rsidRPr="00A27BBD" w:rsidRDefault="00E16ACF" w:rsidP="00082E6E">
            <w:pPr>
              <w:pStyle w:val="Akapitzlist"/>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3071" w:type="dxa"/>
          </w:tcPr>
          <w:p w14:paraId="1796CF80" w14:textId="77777777" w:rsidR="00473EF6" w:rsidRPr="005454DC" w:rsidRDefault="00473EF6" w:rsidP="00473EF6">
            <w:pPr>
              <w:pStyle w:val="Akapitzlist"/>
              <w:spacing w:line="360" w:lineRule="auto"/>
              <w:jc w:val="both"/>
              <w:rPr>
                <w:rFonts w:ascii="Arial" w:hAnsi="Arial" w:cs="Arial"/>
              </w:rPr>
            </w:pPr>
          </w:p>
          <w:p w14:paraId="0FA31534" w14:textId="77777777" w:rsidR="00100D58" w:rsidRPr="00A27BBD" w:rsidRDefault="00924B40" w:rsidP="007901EA">
            <w:pPr>
              <w:pStyle w:val="Akapitzlist"/>
              <w:numPr>
                <w:ilvl w:val="0"/>
                <w:numId w:val="76"/>
              </w:numPr>
              <w:spacing w:line="360" w:lineRule="auto"/>
              <w:jc w:val="both"/>
              <w:rPr>
                <w:rFonts w:ascii="Arial" w:hAnsi="Arial" w:cs="Arial"/>
                <w:sz w:val="20"/>
              </w:rPr>
            </w:pPr>
            <w:r w:rsidRPr="00A27BBD">
              <w:rPr>
                <w:rFonts w:ascii="Arial" w:hAnsi="Arial" w:cs="Arial"/>
                <w:sz w:val="20"/>
              </w:rPr>
              <w:t>Cel szczegółowy 4</w:t>
            </w:r>
          </w:p>
          <w:p w14:paraId="7E712C1A" w14:textId="77777777" w:rsidR="00AE17E8" w:rsidRPr="00A27BBD" w:rsidRDefault="00C75551" w:rsidP="007901EA">
            <w:pPr>
              <w:pStyle w:val="Akapitzlist"/>
              <w:numPr>
                <w:ilvl w:val="0"/>
                <w:numId w:val="76"/>
              </w:numPr>
              <w:spacing w:line="360" w:lineRule="auto"/>
              <w:jc w:val="both"/>
              <w:rPr>
                <w:rFonts w:ascii="Arial" w:hAnsi="Arial" w:cs="Arial"/>
              </w:rPr>
            </w:pPr>
            <w:r w:rsidRPr="00A27BBD">
              <w:rPr>
                <w:rFonts w:ascii="Arial" w:hAnsi="Arial" w:cs="Arial"/>
                <w:sz w:val="20"/>
              </w:rPr>
              <w:t xml:space="preserve">Cel szczegółowy </w:t>
            </w:r>
            <w:r w:rsidR="00924B40" w:rsidRPr="00A27BBD">
              <w:rPr>
                <w:rFonts w:ascii="Arial" w:hAnsi="Arial" w:cs="Arial"/>
                <w:sz w:val="20"/>
              </w:rPr>
              <w:t>5</w:t>
            </w:r>
          </w:p>
        </w:tc>
      </w:tr>
    </w:tbl>
    <w:p w14:paraId="18B2E518" w14:textId="77777777" w:rsidR="00DB35A6" w:rsidRDefault="00DB35A6" w:rsidP="0022131B">
      <w:pPr>
        <w:spacing w:line="360" w:lineRule="auto"/>
        <w:jc w:val="both"/>
        <w:rPr>
          <w:rFonts w:ascii="Arial" w:hAnsi="Arial" w:cs="Arial"/>
          <w:b/>
        </w:rPr>
      </w:pPr>
    </w:p>
    <w:p w14:paraId="220B8AE9" w14:textId="77777777" w:rsidR="00590D92" w:rsidRPr="005454DC" w:rsidRDefault="00377C1B" w:rsidP="0022131B">
      <w:pPr>
        <w:spacing w:line="360" w:lineRule="auto"/>
        <w:jc w:val="both"/>
        <w:rPr>
          <w:rFonts w:ascii="Arial" w:hAnsi="Arial" w:cs="Arial"/>
          <w:b/>
        </w:rPr>
      </w:pPr>
      <w:r w:rsidRPr="005454DC">
        <w:rPr>
          <w:rFonts w:ascii="Arial" w:hAnsi="Arial" w:cs="Arial"/>
          <w:b/>
        </w:rPr>
        <w:t>6</w:t>
      </w:r>
      <w:r w:rsidR="006D748C" w:rsidRPr="005454DC">
        <w:rPr>
          <w:rFonts w:ascii="Arial" w:hAnsi="Arial" w:cs="Arial"/>
          <w:b/>
        </w:rPr>
        <w:t>.5.</w:t>
      </w:r>
      <w:r w:rsidR="0022131B" w:rsidRPr="005454DC">
        <w:rPr>
          <w:rFonts w:ascii="Arial" w:hAnsi="Arial" w:cs="Arial"/>
          <w:b/>
        </w:rPr>
        <w:t xml:space="preserve"> Zestawienie działań</w:t>
      </w:r>
    </w:p>
    <w:p w14:paraId="2FDCC12C" w14:textId="77777777" w:rsidR="0022131B" w:rsidRPr="005454DC" w:rsidRDefault="0003734E" w:rsidP="0003734E">
      <w:pPr>
        <w:spacing w:line="360" w:lineRule="auto"/>
        <w:jc w:val="both"/>
        <w:rPr>
          <w:rFonts w:ascii="Arial" w:hAnsi="Arial" w:cs="Arial"/>
        </w:rPr>
      </w:pPr>
      <w:r w:rsidRPr="0003734E">
        <w:rPr>
          <w:rFonts w:ascii="Arial" w:hAnsi="Arial" w:cs="Arial"/>
        </w:rPr>
        <w:t>Poniżej przedstawiono karty działań z zakresu poprawy efektywności ener</w:t>
      </w:r>
      <w:r>
        <w:rPr>
          <w:rFonts w:ascii="Arial" w:hAnsi="Arial" w:cs="Arial"/>
        </w:rPr>
        <w:t xml:space="preserve">getycznej </w:t>
      </w:r>
      <w:r>
        <w:rPr>
          <w:rFonts w:ascii="Arial" w:hAnsi="Arial" w:cs="Arial"/>
        </w:rPr>
        <w:br/>
      </w:r>
      <w:r w:rsidRPr="0003734E">
        <w:rPr>
          <w:rFonts w:ascii="Arial" w:hAnsi="Arial" w:cs="Arial"/>
        </w:rPr>
        <w:t xml:space="preserve">i wykorzystania odnawialnych źródeł energii zaplanowane do realizacji w celu osiągnięcia zakładanej redukcji emisji CO2 o minimum 20% do 2020 roku. Realizacja tego celu jest możliwa przez podejmowanie szeregu działań w zakresie zrównoważonej </w:t>
      </w:r>
      <w:proofErr w:type="gramStart"/>
      <w:r w:rsidRPr="0003734E">
        <w:rPr>
          <w:rFonts w:ascii="Arial" w:hAnsi="Arial" w:cs="Arial"/>
        </w:rPr>
        <w:t>energii ,</w:t>
      </w:r>
      <w:proofErr w:type="gramEnd"/>
      <w:r w:rsidRPr="0003734E">
        <w:rPr>
          <w:rFonts w:ascii="Arial" w:hAnsi="Arial" w:cs="Arial"/>
        </w:rPr>
        <w:t xml:space="preserve"> zarówno </w:t>
      </w:r>
      <w:r w:rsidRPr="0003734E">
        <w:rPr>
          <w:rFonts w:ascii="Arial" w:hAnsi="Arial" w:cs="Arial"/>
        </w:rPr>
        <w:lastRenderedPageBreak/>
        <w:t xml:space="preserve">inwestycyjnych, edukacyjnych i administracyjnych we wszystkich sektorach, a zwłaszcza </w:t>
      </w:r>
      <w:r w:rsidR="00F23442">
        <w:rPr>
          <w:rFonts w:ascii="Arial" w:hAnsi="Arial" w:cs="Arial"/>
        </w:rPr>
        <w:br/>
      </w:r>
      <w:r w:rsidRPr="0003734E">
        <w:rPr>
          <w:rFonts w:ascii="Arial" w:hAnsi="Arial" w:cs="Arial"/>
        </w:rPr>
        <w:t>w priorytetowych obszarach działania.</w:t>
      </w:r>
    </w:p>
    <w:p w14:paraId="42EB7520" w14:textId="2D682FA9" w:rsidR="0022131B" w:rsidRPr="005454DC" w:rsidRDefault="00B5263B" w:rsidP="0022131B">
      <w:pPr>
        <w:spacing w:line="360" w:lineRule="auto"/>
        <w:jc w:val="both"/>
        <w:rPr>
          <w:rFonts w:ascii="Arial" w:hAnsi="Arial" w:cs="Arial"/>
          <w:b/>
        </w:rPr>
      </w:pPr>
      <w:r>
        <w:rPr>
          <w:rFonts w:ascii="Arial" w:hAnsi="Arial" w:cs="Arial"/>
          <w:b/>
        </w:rPr>
        <w:t>J</w:t>
      </w:r>
      <w:r w:rsidR="00C75551" w:rsidRPr="005454DC">
        <w:rPr>
          <w:rFonts w:ascii="Arial" w:hAnsi="Arial" w:cs="Arial"/>
          <w:b/>
        </w:rPr>
        <w:t>ednostki organizacyjne</w:t>
      </w:r>
    </w:p>
    <w:tbl>
      <w:tblPr>
        <w:tblStyle w:val="redniecieniowanie2akcent3"/>
        <w:tblW w:w="9322" w:type="dxa"/>
        <w:tblLook w:val="06A0" w:firstRow="1" w:lastRow="0" w:firstColumn="1" w:lastColumn="0" w:noHBand="1" w:noVBand="1"/>
      </w:tblPr>
      <w:tblGrid>
        <w:gridCol w:w="4606"/>
        <w:gridCol w:w="4716"/>
      </w:tblGrid>
      <w:tr w:rsidR="00F23442" w:rsidRPr="00C95BAF" w14:paraId="5D05682C" w14:textId="77777777" w:rsidTr="00140C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14:paraId="5DF912AE"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Obszar interwencji 1.1.</w:t>
            </w:r>
          </w:p>
        </w:tc>
        <w:tc>
          <w:tcPr>
            <w:tcW w:w="4716" w:type="dxa"/>
          </w:tcPr>
          <w:p w14:paraId="374E970C" w14:textId="40F7CA8B" w:rsidR="00F23442" w:rsidRPr="00CD7691" w:rsidRDefault="00F23442" w:rsidP="00F2344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CD7691">
              <w:rPr>
                <w:rFonts w:asciiTheme="majorHAnsi" w:hAnsiTheme="majorHAnsi" w:cs="Arial"/>
                <w:color w:val="auto"/>
                <w:sz w:val="20"/>
                <w:szCs w:val="20"/>
              </w:rPr>
              <w:t xml:space="preserve">Budynki </w:t>
            </w:r>
            <w:proofErr w:type="spellStart"/>
            <w:r w:rsidRPr="00CD7691">
              <w:rPr>
                <w:rFonts w:asciiTheme="majorHAnsi" w:hAnsiTheme="majorHAnsi" w:cs="Arial"/>
                <w:color w:val="auto"/>
                <w:sz w:val="20"/>
                <w:szCs w:val="20"/>
              </w:rPr>
              <w:t>użytecznosci</w:t>
            </w:r>
            <w:proofErr w:type="spellEnd"/>
            <w:r w:rsidRPr="00CD7691">
              <w:rPr>
                <w:rFonts w:asciiTheme="majorHAnsi" w:hAnsiTheme="majorHAnsi" w:cs="Arial"/>
                <w:color w:val="auto"/>
                <w:sz w:val="20"/>
                <w:szCs w:val="20"/>
              </w:rPr>
              <w:t xml:space="preserve"> publicznej należące do</w:t>
            </w:r>
            <w:r w:rsidR="002116B5">
              <w:rPr>
                <w:rFonts w:asciiTheme="majorHAnsi" w:hAnsiTheme="majorHAnsi" w:cs="Arial"/>
                <w:color w:val="auto"/>
                <w:sz w:val="20"/>
                <w:szCs w:val="20"/>
              </w:rPr>
              <w:t xml:space="preserve"> </w:t>
            </w:r>
            <w:r w:rsidR="002116B5" w:rsidRPr="002116B5">
              <w:rPr>
                <w:rFonts w:asciiTheme="majorHAnsi" w:hAnsiTheme="majorHAnsi" w:cs="Arial"/>
                <w:color w:val="auto"/>
                <w:sz w:val="20"/>
                <w:szCs w:val="20"/>
              </w:rPr>
              <w:t xml:space="preserve">Miasta </w:t>
            </w:r>
            <w:r w:rsidR="002116B5">
              <w:rPr>
                <w:rFonts w:asciiTheme="majorHAnsi" w:hAnsiTheme="majorHAnsi" w:cs="Arial"/>
                <w:color w:val="auto"/>
                <w:sz w:val="20"/>
                <w:szCs w:val="20"/>
              </w:rPr>
              <w:t>Stoczek</w:t>
            </w:r>
            <w:r w:rsidR="002116B5" w:rsidRPr="002116B5">
              <w:rPr>
                <w:rFonts w:asciiTheme="majorHAnsi" w:hAnsiTheme="majorHAnsi" w:cs="Arial"/>
                <w:color w:val="auto"/>
                <w:sz w:val="20"/>
                <w:szCs w:val="20"/>
              </w:rPr>
              <w:t xml:space="preserve"> Łukowski</w:t>
            </w:r>
          </w:p>
        </w:tc>
      </w:tr>
      <w:tr w:rsidR="00F23442" w:rsidRPr="00C95BAF" w14:paraId="07B0F5E0"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337A3E65"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Charakter działań</w:t>
            </w:r>
          </w:p>
        </w:tc>
        <w:tc>
          <w:tcPr>
            <w:tcW w:w="4716" w:type="dxa"/>
          </w:tcPr>
          <w:p w14:paraId="73B87D6F" w14:textId="4247E9BE" w:rsidR="00F23442" w:rsidRPr="00CD7691" w:rsidRDefault="002116B5" w:rsidP="00334C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116B5">
              <w:rPr>
                <w:rFonts w:asciiTheme="majorHAnsi" w:hAnsiTheme="majorHAnsi" w:cs="Arial"/>
                <w:sz w:val="20"/>
                <w:szCs w:val="20"/>
              </w:rPr>
              <w:t>Rewitalizacja zdegradowanych terenów miasta Stoczek Łukowski</w:t>
            </w:r>
            <w:r w:rsidR="002058BA">
              <w:rPr>
                <w:rFonts w:asciiTheme="majorHAnsi" w:hAnsiTheme="majorHAnsi" w:cs="Arial"/>
                <w:sz w:val="20"/>
                <w:szCs w:val="20"/>
              </w:rPr>
              <w:t xml:space="preserve"> (min. modernizacja budynku biblioteki z przeznaczeniem na Centrum Integracji Społecznej) </w:t>
            </w:r>
          </w:p>
        </w:tc>
      </w:tr>
      <w:tr w:rsidR="00F23442" w:rsidRPr="00C95BAF" w14:paraId="454F366B"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2AD5513E"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Nakłady</w:t>
            </w:r>
          </w:p>
        </w:tc>
        <w:tc>
          <w:tcPr>
            <w:tcW w:w="4716" w:type="dxa"/>
          </w:tcPr>
          <w:p w14:paraId="549A7A35" w14:textId="16181624" w:rsidR="00F23442" w:rsidRPr="00CD7691" w:rsidRDefault="002116B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2 106 180 </w:t>
            </w:r>
            <w:r w:rsidR="00F23442" w:rsidRPr="00CD7691">
              <w:rPr>
                <w:rFonts w:asciiTheme="majorHAnsi" w:hAnsiTheme="majorHAnsi" w:cs="Arial"/>
                <w:sz w:val="20"/>
                <w:szCs w:val="20"/>
              </w:rPr>
              <w:t>PLN</w:t>
            </w:r>
          </w:p>
        </w:tc>
      </w:tr>
      <w:tr w:rsidR="00F23442" w:rsidRPr="00C95BAF" w14:paraId="74FD719A"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0AE787AF"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Źródła finansowania</w:t>
            </w:r>
          </w:p>
        </w:tc>
        <w:tc>
          <w:tcPr>
            <w:tcW w:w="4716" w:type="dxa"/>
          </w:tcPr>
          <w:p w14:paraId="6F4CEBC2" w14:textId="0F71F423" w:rsidR="00F23442" w:rsidRPr="00CD7691" w:rsidRDefault="00F23442" w:rsidP="00F2344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 xml:space="preserve">Budżet </w:t>
            </w:r>
            <w:r w:rsidR="002116B5">
              <w:rPr>
                <w:rFonts w:asciiTheme="majorHAnsi" w:hAnsiTheme="majorHAnsi" w:cs="Arial"/>
                <w:sz w:val="20"/>
                <w:szCs w:val="20"/>
              </w:rPr>
              <w:t>Miasta</w:t>
            </w:r>
            <w:r w:rsidRPr="00CD7691">
              <w:rPr>
                <w:rFonts w:asciiTheme="majorHAnsi" w:hAnsiTheme="majorHAnsi" w:cs="Arial"/>
                <w:sz w:val="20"/>
                <w:szCs w:val="20"/>
              </w:rPr>
              <w:t xml:space="preserve">, </w:t>
            </w:r>
            <w:proofErr w:type="spellStart"/>
            <w:r w:rsidRPr="00CD7691">
              <w:rPr>
                <w:rFonts w:asciiTheme="majorHAnsi" w:hAnsiTheme="majorHAnsi" w:cs="Arial"/>
                <w:sz w:val="20"/>
                <w:szCs w:val="20"/>
              </w:rPr>
              <w:t>POIiŚ</w:t>
            </w:r>
            <w:proofErr w:type="spellEnd"/>
            <w:r w:rsidRPr="00CD7691">
              <w:rPr>
                <w:rFonts w:asciiTheme="majorHAnsi" w:hAnsiTheme="majorHAnsi" w:cs="Arial"/>
                <w:sz w:val="20"/>
                <w:szCs w:val="20"/>
              </w:rPr>
              <w:t xml:space="preserve">/RPO, </w:t>
            </w:r>
          </w:p>
        </w:tc>
      </w:tr>
      <w:tr w:rsidR="00F23442" w:rsidRPr="00C95BAF" w14:paraId="66F952AD"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39FC122A"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Szacowany efekt redukcji energii</w:t>
            </w:r>
          </w:p>
          <w:p w14:paraId="16519A6B"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elektrycznej</w:t>
            </w:r>
          </w:p>
        </w:tc>
        <w:tc>
          <w:tcPr>
            <w:tcW w:w="4716" w:type="dxa"/>
          </w:tcPr>
          <w:p w14:paraId="539DC772" w14:textId="77777777" w:rsidR="00F23442" w:rsidRPr="00CD7691" w:rsidRDefault="00F2344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w:t>
            </w:r>
          </w:p>
        </w:tc>
      </w:tr>
      <w:tr w:rsidR="00F23442" w:rsidRPr="00C95BAF" w14:paraId="69AF470E"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05E5B721"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Szacowany efekt redukcji energii</w:t>
            </w:r>
          </w:p>
          <w:p w14:paraId="58AF1F44"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cieplnej</w:t>
            </w:r>
          </w:p>
        </w:tc>
        <w:tc>
          <w:tcPr>
            <w:tcW w:w="4716" w:type="dxa"/>
          </w:tcPr>
          <w:p w14:paraId="514F48F9" w14:textId="34DE2772" w:rsidR="00F23442" w:rsidRPr="00CD7691" w:rsidRDefault="002058BA"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62</w:t>
            </w:r>
            <w:r w:rsidR="005929C5">
              <w:rPr>
                <w:rFonts w:asciiTheme="majorHAnsi" w:hAnsiTheme="majorHAnsi" w:cs="Arial"/>
                <w:sz w:val="20"/>
                <w:szCs w:val="20"/>
              </w:rPr>
              <w:t xml:space="preserve"> </w:t>
            </w:r>
            <w:r w:rsidR="00F23442" w:rsidRPr="00CD7691">
              <w:rPr>
                <w:rFonts w:asciiTheme="majorHAnsi" w:hAnsiTheme="majorHAnsi" w:cs="Arial"/>
                <w:b/>
                <w:sz w:val="20"/>
                <w:szCs w:val="20"/>
              </w:rPr>
              <w:t>GJ/rok</w:t>
            </w:r>
          </w:p>
        </w:tc>
      </w:tr>
      <w:tr w:rsidR="00F23442" w:rsidRPr="00C95BAF" w14:paraId="54D238AB"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0445D2AF"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Szacowany efekt redukcji emisji CO2</w:t>
            </w:r>
          </w:p>
        </w:tc>
        <w:tc>
          <w:tcPr>
            <w:tcW w:w="4716" w:type="dxa"/>
          </w:tcPr>
          <w:p w14:paraId="05B03AF3" w14:textId="3763DC8A" w:rsidR="00F23442" w:rsidRPr="00CD7691" w:rsidRDefault="002058BA"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21,23</w:t>
            </w:r>
            <w:r w:rsidR="005929C5">
              <w:rPr>
                <w:rFonts w:asciiTheme="majorHAnsi" w:hAnsiTheme="majorHAnsi" w:cs="Arial"/>
                <w:sz w:val="20"/>
                <w:szCs w:val="20"/>
              </w:rPr>
              <w:t xml:space="preserve"> </w:t>
            </w:r>
            <w:r w:rsidR="00F23442" w:rsidRPr="00CD7691">
              <w:rPr>
                <w:rFonts w:asciiTheme="majorHAnsi" w:hAnsiTheme="majorHAnsi" w:cs="Arial"/>
                <w:b/>
                <w:sz w:val="20"/>
                <w:szCs w:val="20"/>
              </w:rPr>
              <w:t>Mg/rok</w:t>
            </w:r>
          </w:p>
        </w:tc>
      </w:tr>
      <w:tr w:rsidR="00F23442" w:rsidRPr="00C95BAF" w14:paraId="24233A80" w14:textId="77777777" w:rsidTr="00140C00">
        <w:tc>
          <w:tcPr>
            <w:cnfStyle w:val="001000000000" w:firstRow="0" w:lastRow="0" w:firstColumn="1" w:lastColumn="0" w:oddVBand="0" w:evenVBand="0" w:oddHBand="0" w:evenHBand="0" w:firstRowFirstColumn="0" w:firstRowLastColumn="0" w:lastRowFirstColumn="0" w:lastRowLastColumn="0"/>
            <w:tcW w:w="4606" w:type="dxa"/>
          </w:tcPr>
          <w:p w14:paraId="1FD4E166" w14:textId="77777777" w:rsidR="00F23442" w:rsidRPr="00CD7691" w:rsidRDefault="00F23442" w:rsidP="00150F95">
            <w:pPr>
              <w:spacing w:line="360" w:lineRule="auto"/>
              <w:jc w:val="both"/>
              <w:rPr>
                <w:rFonts w:asciiTheme="majorHAnsi" w:hAnsiTheme="majorHAnsi" w:cs="Arial"/>
                <w:color w:val="auto"/>
                <w:sz w:val="20"/>
                <w:szCs w:val="20"/>
              </w:rPr>
            </w:pPr>
            <w:r w:rsidRPr="00CD7691">
              <w:rPr>
                <w:rFonts w:asciiTheme="majorHAnsi" w:hAnsiTheme="majorHAnsi" w:cs="Arial"/>
                <w:color w:val="auto"/>
                <w:sz w:val="20"/>
                <w:szCs w:val="20"/>
              </w:rPr>
              <w:t>Podmiot wdrażający</w:t>
            </w:r>
          </w:p>
        </w:tc>
        <w:tc>
          <w:tcPr>
            <w:tcW w:w="4716" w:type="dxa"/>
          </w:tcPr>
          <w:p w14:paraId="44D7C166" w14:textId="698E18BD" w:rsidR="00F23442" w:rsidRPr="00CD7691" w:rsidRDefault="00F23442" w:rsidP="00F2344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 xml:space="preserve">Urząd </w:t>
            </w:r>
            <w:r w:rsidR="002058BA">
              <w:rPr>
                <w:rFonts w:asciiTheme="majorHAnsi" w:hAnsiTheme="majorHAnsi" w:cs="Arial"/>
                <w:sz w:val="20"/>
                <w:szCs w:val="20"/>
              </w:rPr>
              <w:t>Miasta Stoczek Łukowski</w:t>
            </w:r>
            <w:r w:rsidRPr="00CD7691">
              <w:rPr>
                <w:rFonts w:asciiTheme="majorHAnsi" w:hAnsiTheme="majorHAnsi" w:cs="Arial"/>
                <w:sz w:val="20"/>
                <w:szCs w:val="20"/>
              </w:rPr>
              <w:t>, Administratorzy budynków użyteczności publicznej</w:t>
            </w:r>
          </w:p>
        </w:tc>
      </w:tr>
      <w:tr w:rsidR="00F23442" w:rsidRPr="009B23CC" w14:paraId="4E1EBD6B" w14:textId="77777777" w:rsidTr="00140C0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606" w:type="dxa"/>
            <w:hideMark/>
          </w:tcPr>
          <w:p w14:paraId="76880F2C" w14:textId="77777777" w:rsidR="00F23442" w:rsidRPr="00CD7691" w:rsidRDefault="00F23442" w:rsidP="00150F95">
            <w:pPr>
              <w:spacing w:before="40" w:after="40"/>
              <w:rPr>
                <w:rFonts w:asciiTheme="majorHAnsi" w:hAnsiTheme="majorHAnsi" w:cs="Arial"/>
                <w:color w:val="auto"/>
                <w:sz w:val="20"/>
                <w:szCs w:val="20"/>
              </w:rPr>
            </w:pPr>
            <w:r w:rsidRPr="00CD7691">
              <w:rPr>
                <w:rFonts w:asciiTheme="majorHAnsi" w:hAnsiTheme="majorHAnsi" w:cs="Arial"/>
                <w:color w:val="auto"/>
                <w:sz w:val="20"/>
                <w:szCs w:val="20"/>
              </w:rPr>
              <w:t>Wskaźniki monitorowania</w:t>
            </w:r>
          </w:p>
        </w:tc>
        <w:tc>
          <w:tcPr>
            <w:tcW w:w="4716" w:type="dxa"/>
            <w:hideMark/>
          </w:tcPr>
          <w:p w14:paraId="6AAF9972" w14:textId="77777777" w:rsidR="002058BA" w:rsidRDefault="002058BA" w:rsidP="002058BA">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900A66">
              <w:rPr>
                <w:rFonts w:asciiTheme="majorHAnsi" w:hAnsiTheme="majorHAnsi" w:cs="Arial"/>
                <w:sz w:val="20"/>
                <w:szCs w:val="20"/>
              </w:rPr>
              <w:t>Liczba wspartych obiektów infrastruktury zlokalizowanych na rewitalizowanych</w:t>
            </w:r>
            <w:r>
              <w:rPr>
                <w:rFonts w:asciiTheme="majorHAnsi" w:hAnsiTheme="majorHAnsi" w:cs="Arial"/>
                <w:sz w:val="20"/>
                <w:szCs w:val="20"/>
              </w:rPr>
              <w:t xml:space="preserve"> ob</w:t>
            </w:r>
            <w:r w:rsidRPr="00900A66">
              <w:rPr>
                <w:rFonts w:asciiTheme="majorHAnsi" w:hAnsiTheme="majorHAnsi" w:cs="Arial"/>
                <w:sz w:val="20"/>
                <w:szCs w:val="20"/>
              </w:rPr>
              <w:t xml:space="preserve">szarach </w:t>
            </w:r>
          </w:p>
          <w:p w14:paraId="0D10D48D" w14:textId="5B015010" w:rsidR="00F23442" w:rsidRPr="00140C00" w:rsidRDefault="00F23442" w:rsidP="00140C00">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 xml:space="preserve">powierzchnia </w:t>
            </w:r>
            <w:r w:rsidR="002058BA">
              <w:rPr>
                <w:rFonts w:asciiTheme="majorHAnsi" w:hAnsiTheme="majorHAnsi" w:cs="Arial"/>
                <w:sz w:val="20"/>
                <w:szCs w:val="20"/>
              </w:rPr>
              <w:t>zmodernizowanych</w:t>
            </w:r>
            <w:r w:rsidR="00140C00" w:rsidRPr="00140C00">
              <w:rPr>
                <w:rFonts w:asciiTheme="majorHAnsi" w:hAnsiTheme="majorHAnsi" w:cs="Arial"/>
                <w:sz w:val="20"/>
                <w:szCs w:val="20"/>
              </w:rPr>
              <w:t xml:space="preserve"> budynków </w:t>
            </w:r>
            <w:r w:rsidRPr="00140C00">
              <w:rPr>
                <w:rFonts w:asciiTheme="majorHAnsi" w:hAnsiTheme="majorHAnsi" w:cs="Arial"/>
                <w:sz w:val="20"/>
                <w:szCs w:val="20"/>
              </w:rPr>
              <w:t>[m</w:t>
            </w:r>
            <w:r w:rsidRPr="00140C00">
              <w:rPr>
                <w:rFonts w:asciiTheme="majorHAnsi" w:hAnsiTheme="majorHAnsi" w:cs="Arial"/>
                <w:sz w:val="20"/>
                <w:szCs w:val="20"/>
                <w:vertAlign w:val="superscript"/>
              </w:rPr>
              <w:t>2</w:t>
            </w:r>
            <w:r w:rsidRPr="00140C00">
              <w:rPr>
                <w:rFonts w:asciiTheme="majorHAnsi" w:hAnsiTheme="majorHAnsi" w:cs="Arial"/>
                <w:sz w:val="20"/>
                <w:szCs w:val="20"/>
              </w:rPr>
              <w:t>],</w:t>
            </w:r>
          </w:p>
          <w:p w14:paraId="59B6E8F5" w14:textId="77777777" w:rsidR="00F23442" w:rsidRPr="00CD7691" w:rsidRDefault="00F23442" w:rsidP="007901EA">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liczba wymienionych źródeł ciepła [szt.],</w:t>
            </w:r>
          </w:p>
          <w:p w14:paraId="5913E0A2" w14:textId="77777777" w:rsidR="00F23442" w:rsidRPr="00CD7691" w:rsidRDefault="00F23442" w:rsidP="007901EA">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zmniejszenie emisji CO</w:t>
            </w:r>
            <w:r w:rsidRPr="00CD7691">
              <w:rPr>
                <w:rFonts w:asciiTheme="majorHAnsi" w:hAnsiTheme="majorHAnsi" w:cs="Arial"/>
                <w:sz w:val="20"/>
                <w:szCs w:val="20"/>
                <w:vertAlign w:val="subscript"/>
              </w:rPr>
              <w:t xml:space="preserve">2 </w:t>
            </w:r>
            <w:r w:rsidRPr="00CD7691">
              <w:rPr>
                <w:rFonts w:asciiTheme="majorHAnsi" w:hAnsiTheme="majorHAnsi" w:cs="Arial"/>
                <w:sz w:val="20"/>
                <w:szCs w:val="20"/>
              </w:rPr>
              <w:t>[t/rok],</w:t>
            </w:r>
          </w:p>
          <w:p w14:paraId="6A9D9AB0" w14:textId="77777777" w:rsidR="00F23442" w:rsidRPr="00CD7691" w:rsidRDefault="00F23442" w:rsidP="007901EA">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 xml:space="preserve">zmniejszenie rocznego obliczeniowego zużycia energii do ogrzewania budynków </w:t>
            </w:r>
            <w:r>
              <w:rPr>
                <w:rFonts w:asciiTheme="majorHAnsi" w:hAnsiTheme="majorHAnsi" w:cs="Arial"/>
                <w:sz w:val="20"/>
                <w:szCs w:val="20"/>
              </w:rPr>
              <w:br/>
            </w:r>
            <w:r w:rsidRPr="00CD7691">
              <w:rPr>
                <w:rFonts w:asciiTheme="majorHAnsi" w:hAnsiTheme="majorHAnsi" w:cs="Arial"/>
                <w:sz w:val="20"/>
                <w:szCs w:val="20"/>
              </w:rPr>
              <w:t>w stosunku do stanu pierwotnego [%],</w:t>
            </w:r>
          </w:p>
          <w:p w14:paraId="3B444B19" w14:textId="77777777" w:rsidR="00F23442" w:rsidRPr="00CD7691" w:rsidRDefault="00F23442" w:rsidP="007901EA">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oszczędność energii cieplnej [GJ/rok],</w:t>
            </w:r>
          </w:p>
          <w:p w14:paraId="4601CCE8" w14:textId="77777777" w:rsidR="00F23442" w:rsidRPr="00CD7691" w:rsidRDefault="00F23442" w:rsidP="007901EA">
            <w:pPr>
              <w:pStyle w:val="redniasiatka1akcent21"/>
              <w:numPr>
                <w:ilvl w:val="0"/>
                <w:numId w:val="77"/>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oszczędność energii elektr. [MWh/rok]</w:t>
            </w:r>
          </w:p>
        </w:tc>
      </w:tr>
      <w:tr w:rsidR="00F23442" w:rsidRPr="009B23CC" w14:paraId="4AD9DF21" w14:textId="77777777" w:rsidTr="00140C0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14:paraId="0C55833F" w14:textId="77777777" w:rsidR="00F23442" w:rsidRPr="00CD7691" w:rsidRDefault="00F23442" w:rsidP="00150F95">
            <w:pPr>
              <w:spacing w:before="40" w:after="40"/>
              <w:rPr>
                <w:rFonts w:asciiTheme="majorHAnsi" w:hAnsiTheme="majorHAnsi" w:cs="Arial"/>
                <w:color w:val="auto"/>
                <w:sz w:val="20"/>
                <w:szCs w:val="20"/>
              </w:rPr>
            </w:pPr>
            <w:r w:rsidRPr="00CD7691">
              <w:rPr>
                <w:rFonts w:asciiTheme="majorHAnsi" w:hAnsiTheme="majorHAnsi" w:cs="Arial"/>
                <w:color w:val="auto"/>
                <w:sz w:val="20"/>
                <w:szCs w:val="20"/>
              </w:rPr>
              <w:t>Sposób i forma raportowania</w:t>
            </w:r>
          </w:p>
        </w:tc>
        <w:tc>
          <w:tcPr>
            <w:tcW w:w="4716" w:type="dxa"/>
            <w:shd w:val="clear" w:color="auto" w:fill="auto"/>
            <w:hideMark/>
          </w:tcPr>
          <w:p w14:paraId="4798C567" w14:textId="4327DE62" w:rsidR="00F23442" w:rsidRPr="00CD7691" w:rsidRDefault="00F23442" w:rsidP="00F23442">
            <w:pPr>
              <w:pStyle w:val="redniasiatka1akcent21"/>
              <w:spacing w:before="40" w:after="40"/>
              <w:ind w:left="7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 xml:space="preserve">W ramach przekazywania kontrolnych wyników emisji dwutlenku węgla na terenie </w:t>
            </w:r>
            <w:r w:rsidR="002058BA">
              <w:rPr>
                <w:rFonts w:asciiTheme="majorHAnsi" w:hAnsiTheme="majorHAnsi" w:cs="Arial"/>
                <w:sz w:val="20"/>
                <w:szCs w:val="20"/>
              </w:rPr>
              <w:t>Miasta Stoczek Łukowski</w:t>
            </w:r>
            <w:r w:rsidRPr="00CD7691">
              <w:rPr>
                <w:rFonts w:asciiTheme="majorHAnsi" w:hAnsiTheme="majorHAnsi" w:cs="Arial"/>
                <w:sz w:val="20"/>
                <w:szCs w:val="20"/>
              </w:rPr>
              <w:t xml:space="preserve">, co dwa lata jako raport z podjętych działań, przedkładany </w:t>
            </w:r>
            <w:r w:rsidR="002058BA">
              <w:rPr>
                <w:rFonts w:asciiTheme="majorHAnsi" w:hAnsiTheme="majorHAnsi" w:cs="Arial"/>
                <w:sz w:val="20"/>
                <w:szCs w:val="20"/>
              </w:rPr>
              <w:t>Burmistrzowi</w:t>
            </w:r>
            <w:r w:rsidRPr="00CD7691">
              <w:rPr>
                <w:rFonts w:asciiTheme="majorHAnsi" w:hAnsiTheme="majorHAnsi" w:cs="Arial"/>
                <w:sz w:val="20"/>
                <w:szCs w:val="20"/>
              </w:rPr>
              <w:t xml:space="preserve"> w formie elektronicznej.</w:t>
            </w:r>
          </w:p>
        </w:tc>
      </w:tr>
    </w:tbl>
    <w:p w14:paraId="2351BF3F" w14:textId="77777777" w:rsidR="00F23442" w:rsidRDefault="00F23442" w:rsidP="003B41F9">
      <w:pPr>
        <w:spacing w:line="360" w:lineRule="auto"/>
        <w:jc w:val="both"/>
        <w:rPr>
          <w:rFonts w:ascii="Arial" w:hAnsi="Arial" w:cs="Arial"/>
        </w:rPr>
      </w:pPr>
    </w:p>
    <w:p w14:paraId="12228797" w14:textId="4E65600E" w:rsidR="00AD3B38" w:rsidRPr="005929C5" w:rsidRDefault="004C7B15" w:rsidP="003B41F9">
      <w:pPr>
        <w:spacing w:line="360" w:lineRule="auto"/>
        <w:jc w:val="both"/>
        <w:rPr>
          <w:rFonts w:ascii="Arial" w:hAnsi="Arial" w:cs="Arial"/>
        </w:rPr>
      </w:pPr>
      <w:r w:rsidRPr="005929C5">
        <w:rPr>
          <w:rFonts w:ascii="Arial" w:hAnsi="Arial" w:cs="Arial"/>
        </w:rPr>
        <w:t xml:space="preserve">W ramach działania planuje się </w:t>
      </w:r>
      <w:r w:rsidR="002058BA">
        <w:rPr>
          <w:rFonts w:ascii="Arial" w:hAnsi="Arial" w:cs="Arial"/>
        </w:rPr>
        <w:t xml:space="preserve">modernizację </w:t>
      </w:r>
      <w:r w:rsidR="002058BA" w:rsidRPr="002058BA">
        <w:rPr>
          <w:rFonts w:ascii="Arial" w:hAnsi="Arial" w:cs="Arial"/>
        </w:rPr>
        <w:t>budynku biblioteki z przeznaczeniem na Centrum Integracji Społecznej</w:t>
      </w:r>
      <w:r w:rsidR="00140C00" w:rsidRPr="005929C5">
        <w:rPr>
          <w:rFonts w:ascii="Arial" w:hAnsi="Arial" w:cs="Arial"/>
        </w:rPr>
        <w:t>. Działanie to</w:t>
      </w:r>
      <w:r w:rsidRPr="005929C5">
        <w:rPr>
          <w:rFonts w:ascii="Arial" w:hAnsi="Arial" w:cs="Arial"/>
        </w:rPr>
        <w:t xml:space="preserve"> prz</w:t>
      </w:r>
      <w:r w:rsidR="00140C00" w:rsidRPr="005929C5">
        <w:rPr>
          <w:rFonts w:ascii="Arial" w:hAnsi="Arial" w:cs="Arial"/>
        </w:rPr>
        <w:t>yniesie</w:t>
      </w:r>
      <w:r w:rsidR="007A35EF" w:rsidRPr="005929C5">
        <w:rPr>
          <w:rFonts w:ascii="Arial" w:hAnsi="Arial" w:cs="Arial"/>
        </w:rPr>
        <w:t xml:space="preserve"> wymierny efekt związany </w:t>
      </w:r>
      <w:r w:rsidRPr="005929C5">
        <w:rPr>
          <w:rFonts w:ascii="Arial" w:hAnsi="Arial" w:cs="Arial"/>
        </w:rPr>
        <w:t>z redukcją emisji zanieczyszczeń do atmosfery.</w:t>
      </w:r>
    </w:p>
    <w:p w14:paraId="51B86C11" w14:textId="77777777" w:rsidR="00F23442" w:rsidRPr="005929C5" w:rsidRDefault="00F23442" w:rsidP="003B41F9">
      <w:pPr>
        <w:spacing w:line="360" w:lineRule="auto"/>
        <w:jc w:val="both"/>
        <w:rPr>
          <w:rFonts w:ascii="Arial" w:hAnsi="Arial" w:cs="Arial"/>
        </w:rPr>
      </w:pPr>
      <w:r w:rsidRPr="005929C5">
        <w:rPr>
          <w:rFonts w:ascii="Arial" w:hAnsi="Arial" w:cs="Arial"/>
        </w:rPr>
        <w:t xml:space="preserve">Zmniejszenie zapotrzebowania na energię cieplną budynków osiągane jest głównie poprzez zmniejszenie strat ciepła i tak: dla przegród zewnętrznych poprzez ocieplenie ścian, stropodachów (dachów), stropów nad piwnicami, a także wymianę okien i drzwi. Ponadto </w:t>
      </w:r>
      <w:r w:rsidRPr="005929C5">
        <w:rPr>
          <w:rFonts w:ascii="Arial" w:hAnsi="Arial" w:cs="Arial"/>
        </w:rPr>
        <w:lastRenderedPageBreak/>
        <w:t>zmniejszenie współczynnika infiltracji powietrza zewnętrznego przez nieszczelności (głównie okna i drzwi) powoduje znaczące zmniejszenie strat ciepła na ogrzewanie zimnego powietrza.</w:t>
      </w:r>
    </w:p>
    <w:tbl>
      <w:tblPr>
        <w:tblStyle w:val="redniecieniowanie2akcent3"/>
        <w:tblW w:w="0" w:type="auto"/>
        <w:tblLook w:val="06A0" w:firstRow="1" w:lastRow="0" w:firstColumn="1" w:lastColumn="0" w:noHBand="1" w:noVBand="1"/>
      </w:tblPr>
      <w:tblGrid>
        <w:gridCol w:w="4529"/>
        <w:gridCol w:w="4543"/>
      </w:tblGrid>
      <w:tr w:rsidR="00E02C91" w:rsidRPr="00157E50" w14:paraId="267E1745" w14:textId="77777777" w:rsidTr="002058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9" w:type="dxa"/>
          </w:tcPr>
          <w:p w14:paraId="0A159F51" w14:textId="49865EB4"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O</w:t>
            </w:r>
            <w:r w:rsidR="00BA5C8F">
              <w:rPr>
                <w:rFonts w:asciiTheme="majorHAnsi" w:hAnsiTheme="majorHAnsi" w:cs="Arial"/>
                <w:color w:val="auto"/>
                <w:sz w:val="20"/>
                <w:szCs w:val="20"/>
              </w:rPr>
              <w:t>bszar interwencji 1.</w:t>
            </w:r>
            <w:r w:rsidR="002058BA">
              <w:rPr>
                <w:rFonts w:asciiTheme="majorHAnsi" w:hAnsiTheme="majorHAnsi" w:cs="Arial"/>
                <w:color w:val="auto"/>
                <w:sz w:val="20"/>
                <w:szCs w:val="20"/>
              </w:rPr>
              <w:t>2</w:t>
            </w:r>
            <w:r w:rsidRPr="00157E50">
              <w:rPr>
                <w:rFonts w:asciiTheme="majorHAnsi" w:hAnsiTheme="majorHAnsi" w:cs="Arial"/>
                <w:color w:val="auto"/>
                <w:sz w:val="20"/>
                <w:szCs w:val="20"/>
              </w:rPr>
              <w:t>.</w:t>
            </w:r>
          </w:p>
        </w:tc>
        <w:tc>
          <w:tcPr>
            <w:tcW w:w="4543" w:type="dxa"/>
          </w:tcPr>
          <w:p w14:paraId="7A8DA19E" w14:textId="482F9BF4" w:rsidR="00E02C91" w:rsidRPr="00157E50" w:rsidRDefault="00E02C91" w:rsidP="00F45044">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 xml:space="preserve">Budynki użytecznosci publicznej należące do </w:t>
            </w:r>
            <w:r w:rsidR="002058BA">
              <w:rPr>
                <w:rFonts w:asciiTheme="majorHAnsi" w:hAnsiTheme="majorHAnsi" w:cs="Arial"/>
                <w:color w:val="auto"/>
                <w:sz w:val="20"/>
                <w:szCs w:val="20"/>
              </w:rPr>
              <w:t>Miasta Stoczek Łukowski</w:t>
            </w:r>
          </w:p>
        </w:tc>
      </w:tr>
      <w:tr w:rsidR="00E02C91" w:rsidRPr="00157E50" w14:paraId="1837F630"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4E4F890F"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543" w:type="dxa"/>
          </w:tcPr>
          <w:p w14:paraId="5C49D9DE" w14:textId="47B189FF" w:rsidR="00E02C91" w:rsidRPr="00157E50" w:rsidRDefault="002058BA" w:rsidP="00F4504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Termomodernizacja przedszkola W Stoczku Łukowskim</w:t>
            </w:r>
          </w:p>
        </w:tc>
      </w:tr>
      <w:tr w:rsidR="00E02C91" w:rsidRPr="00157E50" w14:paraId="0840EC58"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35EC4F6D"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Nakłady</w:t>
            </w:r>
          </w:p>
        </w:tc>
        <w:tc>
          <w:tcPr>
            <w:tcW w:w="4543" w:type="dxa"/>
          </w:tcPr>
          <w:p w14:paraId="45AFE715" w14:textId="58A9A251" w:rsidR="00E02C91" w:rsidRPr="00157E50" w:rsidRDefault="007B50B1" w:rsidP="00E02C9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656 080</w:t>
            </w:r>
            <w:r w:rsidR="00E02C91" w:rsidRPr="00E02C91">
              <w:rPr>
                <w:rFonts w:asciiTheme="majorHAnsi" w:hAnsiTheme="majorHAnsi" w:cs="Arial"/>
                <w:sz w:val="20"/>
                <w:szCs w:val="20"/>
              </w:rPr>
              <w:t xml:space="preserve"> PLN</w:t>
            </w:r>
          </w:p>
        </w:tc>
      </w:tr>
      <w:tr w:rsidR="00E02C91" w:rsidRPr="00157E50" w14:paraId="69FB6503"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3DB7AC08"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543" w:type="dxa"/>
          </w:tcPr>
          <w:p w14:paraId="4A4F945C" w14:textId="032F8B09" w:rsidR="00E02C91" w:rsidRPr="00157E50" w:rsidRDefault="00E02C91" w:rsidP="00F4504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Budżet </w:t>
            </w:r>
            <w:r w:rsidR="007B50B1">
              <w:rPr>
                <w:rFonts w:asciiTheme="majorHAnsi" w:hAnsiTheme="majorHAnsi" w:cs="Arial"/>
                <w:sz w:val="20"/>
                <w:szCs w:val="20"/>
              </w:rPr>
              <w:t>Miasta Stoczek Łukowski</w:t>
            </w:r>
            <w:r w:rsidRPr="00157E50">
              <w:rPr>
                <w:rFonts w:asciiTheme="majorHAnsi" w:hAnsiTheme="majorHAnsi" w:cs="Arial"/>
                <w:sz w:val="20"/>
                <w:szCs w:val="20"/>
              </w:rPr>
              <w:t xml:space="preserve">, </w:t>
            </w:r>
            <w:proofErr w:type="spellStart"/>
            <w:r w:rsidRPr="00157E50">
              <w:rPr>
                <w:rFonts w:asciiTheme="majorHAnsi" w:hAnsiTheme="majorHAnsi" w:cs="Arial"/>
                <w:sz w:val="20"/>
                <w:szCs w:val="20"/>
              </w:rPr>
              <w:t>POIiŚ</w:t>
            </w:r>
            <w:proofErr w:type="spellEnd"/>
            <w:r w:rsidRPr="00157E50">
              <w:rPr>
                <w:rFonts w:asciiTheme="majorHAnsi" w:hAnsiTheme="majorHAnsi" w:cs="Arial"/>
                <w:sz w:val="20"/>
                <w:szCs w:val="20"/>
              </w:rPr>
              <w:t xml:space="preserve">/RPO, NFOŚiGW, </w:t>
            </w:r>
            <w:proofErr w:type="spellStart"/>
            <w:r w:rsidRPr="00157E50">
              <w:rPr>
                <w:rFonts w:asciiTheme="majorHAnsi" w:hAnsiTheme="majorHAnsi" w:cs="Arial"/>
                <w:sz w:val="20"/>
                <w:szCs w:val="20"/>
              </w:rPr>
              <w:t>WFOŚiGW</w:t>
            </w:r>
            <w:proofErr w:type="spellEnd"/>
          </w:p>
        </w:tc>
      </w:tr>
      <w:tr w:rsidR="00E02C91" w:rsidRPr="00157E50" w14:paraId="58293432"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6C5F0AE4"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1531AEC3"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543" w:type="dxa"/>
          </w:tcPr>
          <w:p w14:paraId="2E0A31E7" w14:textId="77777777" w:rsidR="00E02C91" w:rsidRPr="00157E50" w:rsidRDefault="00E02C91" w:rsidP="00F4504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p>
        </w:tc>
      </w:tr>
      <w:tr w:rsidR="00E02C91" w:rsidRPr="00157E50" w14:paraId="25159289"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3FC454BB"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69F3595B"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543" w:type="dxa"/>
          </w:tcPr>
          <w:p w14:paraId="37B7E694" w14:textId="317ADE45" w:rsidR="00E02C91" w:rsidRPr="00157E50" w:rsidRDefault="007B50B1" w:rsidP="00F4504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1055,29</w:t>
            </w:r>
            <w:r w:rsidR="00E02C91" w:rsidRPr="00157E50">
              <w:rPr>
                <w:rFonts w:asciiTheme="majorHAnsi" w:hAnsiTheme="majorHAnsi" w:cs="Arial"/>
                <w:sz w:val="20"/>
                <w:szCs w:val="20"/>
              </w:rPr>
              <w:t xml:space="preserve"> GJ/rok</w:t>
            </w:r>
          </w:p>
        </w:tc>
      </w:tr>
      <w:tr w:rsidR="00E02C91" w:rsidRPr="00157E50" w14:paraId="78026750"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47A35248"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543" w:type="dxa"/>
          </w:tcPr>
          <w:p w14:paraId="5F987D0E" w14:textId="2BC304BC" w:rsidR="00E02C91" w:rsidRPr="00157E50" w:rsidRDefault="007B50B1" w:rsidP="00F4504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62,04</w:t>
            </w:r>
            <w:r w:rsidR="00E02C91" w:rsidRPr="00157E50">
              <w:rPr>
                <w:rFonts w:asciiTheme="majorHAnsi" w:hAnsiTheme="majorHAnsi" w:cs="Arial"/>
                <w:sz w:val="20"/>
                <w:szCs w:val="20"/>
              </w:rPr>
              <w:t xml:space="preserve"> Mg/rok              </w:t>
            </w:r>
          </w:p>
        </w:tc>
      </w:tr>
      <w:tr w:rsidR="00E02C91" w:rsidRPr="00157E50" w14:paraId="5BB68DCA" w14:textId="77777777" w:rsidTr="002058BA">
        <w:tc>
          <w:tcPr>
            <w:cnfStyle w:val="001000000000" w:firstRow="0" w:lastRow="0" w:firstColumn="1" w:lastColumn="0" w:oddVBand="0" w:evenVBand="0" w:oddHBand="0" w:evenHBand="0" w:firstRowFirstColumn="0" w:firstRowLastColumn="0" w:lastRowFirstColumn="0" w:lastRowLastColumn="0"/>
            <w:tcW w:w="4529" w:type="dxa"/>
          </w:tcPr>
          <w:p w14:paraId="0F42511E" w14:textId="77777777" w:rsidR="00E02C91" w:rsidRPr="00157E50" w:rsidRDefault="00E02C91" w:rsidP="00F45044">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543" w:type="dxa"/>
          </w:tcPr>
          <w:p w14:paraId="7E2E927C" w14:textId="5FD8268E" w:rsidR="00E02C91" w:rsidRPr="00157E50" w:rsidRDefault="00E02C91" w:rsidP="00F4504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Urząd </w:t>
            </w:r>
            <w:r w:rsidR="007B50B1">
              <w:rPr>
                <w:rFonts w:asciiTheme="majorHAnsi" w:hAnsiTheme="majorHAnsi" w:cs="Arial"/>
                <w:sz w:val="20"/>
                <w:szCs w:val="20"/>
              </w:rPr>
              <w:t>Miasta Stoczek Łukowski</w:t>
            </w:r>
            <w:r w:rsidRPr="00157E50">
              <w:rPr>
                <w:rFonts w:asciiTheme="majorHAnsi" w:hAnsiTheme="majorHAnsi" w:cs="Arial"/>
                <w:sz w:val="20"/>
                <w:szCs w:val="20"/>
              </w:rPr>
              <w:t>, Administratorzy budynków użyteczności publicznej</w:t>
            </w:r>
          </w:p>
        </w:tc>
      </w:tr>
      <w:tr w:rsidR="00E02C91" w:rsidRPr="00157E50" w14:paraId="3ACE5AD0" w14:textId="77777777" w:rsidTr="002058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529" w:type="dxa"/>
            <w:hideMark/>
          </w:tcPr>
          <w:p w14:paraId="056A6A35" w14:textId="77777777" w:rsidR="00E02C91" w:rsidRPr="00157E50" w:rsidRDefault="00E02C91" w:rsidP="00F45044">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Wskaźniki monitorowania</w:t>
            </w:r>
          </w:p>
        </w:tc>
        <w:tc>
          <w:tcPr>
            <w:tcW w:w="4543" w:type="dxa"/>
            <w:hideMark/>
          </w:tcPr>
          <w:p w14:paraId="5E793557" w14:textId="617CC4D8" w:rsidR="00722885" w:rsidRDefault="00722885" w:rsidP="00722885">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722885">
              <w:rPr>
                <w:rFonts w:asciiTheme="majorHAnsi" w:hAnsiTheme="majorHAnsi" w:cs="Arial"/>
                <w:sz w:val="20"/>
                <w:szCs w:val="20"/>
              </w:rPr>
              <w:t xml:space="preserve">Liczba </w:t>
            </w:r>
            <w:r w:rsidR="007B50B1">
              <w:rPr>
                <w:rFonts w:asciiTheme="majorHAnsi" w:hAnsiTheme="majorHAnsi" w:cs="Arial"/>
                <w:sz w:val="20"/>
                <w:szCs w:val="20"/>
              </w:rPr>
              <w:t>zmodernizowanych</w:t>
            </w:r>
            <w:r w:rsidRPr="00722885">
              <w:rPr>
                <w:rFonts w:asciiTheme="majorHAnsi" w:hAnsiTheme="majorHAnsi" w:cs="Arial"/>
                <w:sz w:val="20"/>
                <w:szCs w:val="20"/>
              </w:rPr>
              <w:t xml:space="preserve"> budynków </w:t>
            </w:r>
          </w:p>
          <w:p w14:paraId="6B002C62" w14:textId="5E22DE0F" w:rsidR="00722885" w:rsidRPr="00722885" w:rsidRDefault="00722885" w:rsidP="00722885">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722885">
              <w:rPr>
                <w:rFonts w:asciiTheme="majorHAnsi" w:hAnsiTheme="majorHAnsi" w:cs="Arial"/>
                <w:sz w:val="20"/>
                <w:szCs w:val="20"/>
              </w:rPr>
              <w:t xml:space="preserve">powierzchnia </w:t>
            </w:r>
            <w:r w:rsidR="007B50B1">
              <w:rPr>
                <w:rFonts w:asciiTheme="majorHAnsi" w:hAnsiTheme="majorHAnsi" w:cs="Arial"/>
                <w:sz w:val="20"/>
                <w:szCs w:val="20"/>
              </w:rPr>
              <w:t>zmodernizowanych</w:t>
            </w:r>
            <w:r w:rsidRPr="00722885">
              <w:rPr>
                <w:rFonts w:asciiTheme="majorHAnsi" w:hAnsiTheme="majorHAnsi" w:cs="Arial"/>
                <w:sz w:val="20"/>
                <w:szCs w:val="20"/>
              </w:rPr>
              <w:t xml:space="preserve"> budynków [m</w:t>
            </w:r>
            <w:r w:rsidRPr="00722885">
              <w:rPr>
                <w:rFonts w:asciiTheme="majorHAnsi" w:hAnsiTheme="majorHAnsi" w:cs="Arial"/>
                <w:sz w:val="20"/>
                <w:szCs w:val="20"/>
                <w:vertAlign w:val="superscript"/>
              </w:rPr>
              <w:t>2</w:t>
            </w:r>
            <w:r w:rsidRPr="00722885">
              <w:rPr>
                <w:rFonts w:asciiTheme="majorHAnsi" w:hAnsiTheme="majorHAnsi" w:cs="Arial"/>
                <w:sz w:val="20"/>
                <w:szCs w:val="20"/>
              </w:rPr>
              <w:t>],</w:t>
            </w:r>
          </w:p>
          <w:p w14:paraId="00B3AD62" w14:textId="77777777" w:rsidR="00722885" w:rsidRPr="00CD7691" w:rsidRDefault="00722885" w:rsidP="00722885">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liczba wymienionych źródeł ciepła [szt.],</w:t>
            </w:r>
          </w:p>
          <w:p w14:paraId="080F2CCC" w14:textId="77777777" w:rsidR="00722885" w:rsidRPr="00CD7691" w:rsidRDefault="00722885" w:rsidP="00722885">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zmniejszenie emisji CO</w:t>
            </w:r>
            <w:r w:rsidRPr="00CD7691">
              <w:rPr>
                <w:rFonts w:asciiTheme="majorHAnsi" w:hAnsiTheme="majorHAnsi" w:cs="Arial"/>
                <w:sz w:val="20"/>
                <w:szCs w:val="20"/>
                <w:vertAlign w:val="subscript"/>
              </w:rPr>
              <w:t xml:space="preserve">2 </w:t>
            </w:r>
            <w:r w:rsidRPr="00CD7691">
              <w:rPr>
                <w:rFonts w:asciiTheme="majorHAnsi" w:hAnsiTheme="majorHAnsi" w:cs="Arial"/>
                <w:sz w:val="20"/>
                <w:szCs w:val="20"/>
              </w:rPr>
              <w:t>[t/rok],</w:t>
            </w:r>
          </w:p>
          <w:p w14:paraId="49363752" w14:textId="77777777" w:rsidR="00722885" w:rsidRPr="00CD7691" w:rsidRDefault="00722885" w:rsidP="00722885">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CD7691">
              <w:rPr>
                <w:rFonts w:asciiTheme="majorHAnsi" w:hAnsiTheme="majorHAnsi" w:cs="Arial"/>
                <w:sz w:val="20"/>
                <w:szCs w:val="20"/>
              </w:rPr>
              <w:t>oszczędność energii cieplnej [GJ/rok],</w:t>
            </w:r>
          </w:p>
          <w:p w14:paraId="3FF52662" w14:textId="7AADDF81" w:rsidR="00E02C91" w:rsidRPr="00157E50" w:rsidRDefault="00E02C91" w:rsidP="007B50B1">
            <w:pPr>
              <w:pStyle w:val="redniasiatka1akcent21"/>
              <w:tabs>
                <w:tab w:val="left" w:pos="214"/>
              </w:tabs>
              <w:spacing w:before="40" w:after="40"/>
              <w:ind w:left="57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E02C91" w:rsidRPr="00157E50" w14:paraId="231251EF" w14:textId="77777777" w:rsidTr="002058B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hideMark/>
          </w:tcPr>
          <w:p w14:paraId="197EB5E8" w14:textId="77777777" w:rsidR="00E02C91" w:rsidRPr="00157E50" w:rsidRDefault="00E02C91" w:rsidP="00F45044">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Sposób i forma raportowania</w:t>
            </w:r>
          </w:p>
        </w:tc>
        <w:tc>
          <w:tcPr>
            <w:tcW w:w="4543" w:type="dxa"/>
            <w:shd w:val="clear" w:color="auto" w:fill="auto"/>
            <w:hideMark/>
          </w:tcPr>
          <w:p w14:paraId="2D153EAE" w14:textId="5ADF5FFF" w:rsidR="00E02C91" w:rsidRPr="00157E50" w:rsidRDefault="00E02C91" w:rsidP="0018518E">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W ramach przekazywania kontrolnych wyników emisji dwutlenku węgla na terenie </w:t>
            </w:r>
            <w:r w:rsidR="007B50B1">
              <w:rPr>
                <w:rFonts w:asciiTheme="majorHAnsi" w:hAnsiTheme="majorHAnsi" w:cs="Arial"/>
                <w:sz w:val="20"/>
                <w:szCs w:val="20"/>
              </w:rPr>
              <w:t>Miasta Stoczek Łukowski</w:t>
            </w:r>
            <w:r w:rsidRPr="00157E50">
              <w:rPr>
                <w:rFonts w:asciiTheme="majorHAnsi" w:hAnsiTheme="majorHAnsi" w:cs="Arial"/>
                <w:sz w:val="20"/>
                <w:szCs w:val="20"/>
              </w:rPr>
              <w:t xml:space="preserve">, co dwa lata jako raport z podjętych działań, przedkładany </w:t>
            </w:r>
            <w:r w:rsidR="007B50B1">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10DE048F" w14:textId="77777777" w:rsidR="0076383F" w:rsidRDefault="0076383F" w:rsidP="003B41F9">
      <w:pPr>
        <w:spacing w:line="360" w:lineRule="auto"/>
        <w:jc w:val="both"/>
        <w:rPr>
          <w:rFonts w:ascii="Arial" w:hAnsi="Arial" w:cs="Arial"/>
          <w:color w:val="FF0000"/>
        </w:rPr>
      </w:pPr>
    </w:p>
    <w:tbl>
      <w:tblPr>
        <w:tblStyle w:val="redniecieniowanie2akcent3"/>
        <w:tblW w:w="0" w:type="auto"/>
        <w:tblLook w:val="06A0" w:firstRow="1" w:lastRow="0" w:firstColumn="1" w:lastColumn="0" w:noHBand="1" w:noVBand="1"/>
      </w:tblPr>
      <w:tblGrid>
        <w:gridCol w:w="4530"/>
        <w:gridCol w:w="4542"/>
      </w:tblGrid>
      <w:tr w:rsidR="00F23442" w:rsidRPr="00157E50" w14:paraId="3BAF1504" w14:textId="77777777" w:rsidTr="007B50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088FBDF8" w14:textId="36270622" w:rsidR="00F23442" w:rsidRPr="00157E50" w:rsidRDefault="0018518E" w:rsidP="00150F95">
            <w:pPr>
              <w:spacing w:line="360" w:lineRule="auto"/>
              <w:jc w:val="both"/>
              <w:rPr>
                <w:rFonts w:asciiTheme="majorHAnsi" w:hAnsiTheme="majorHAnsi" w:cs="Arial"/>
                <w:color w:val="auto"/>
                <w:sz w:val="20"/>
                <w:szCs w:val="20"/>
              </w:rPr>
            </w:pPr>
            <w:r>
              <w:rPr>
                <w:rFonts w:asciiTheme="majorHAnsi" w:hAnsiTheme="majorHAnsi" w:cs="Arial"/>
                <w:color w:val="auto"/>
                <w:sz w:val="20"/>
                <w:szCs w:val="20"/>
              </w:rPr>
              <w:t>Obszar interwencji 1.</w:t>
            </w:r>
            <w:r w:rsidR="007B50B1">
              <w:rPr>
                <w:rFonts w:asciiTheme="majorHAnsi" w:hAnsiTheme="majorHAnsi" w:cs="Arial"/>
                <w:color w:val="auto"/>
                <w:sz w:val="20"/>
                <w:szCs w:val="20"/>
              </w:rPr>
              <w:t>3</w:t>
            </w:r>
            <w:r w:rsidR="00F23442" w:rsidRPr="00157E50">
              <w:rPr>
                <w:rFonts w:asciiTheme="majorHAnsi" w:hAnsiTheme="majorHAnsi" w:cs="Arial"/>
                <w:color w:val="auto"/>
                <w:sz w:val="20"/>
                <w:szCs w:val="20"/>
              </w:rPr>
              <w:t>.</w:t>
            </w:r>
          </w:p>
        </w:tc>
        <w:tc>
          <w:tcPr>
            <w:tcW w:w="4542" w:type="dxa"/>
          </w:tcPr>
          <w:p w14:paraId="0D777ACF" w14:textId="1066835C" w:rsidR="00F23442" w:rsidRPr="00157E50" w:rsidRDefault="00F23442" w:rsidP="00F2344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 xml:space="preserve">Budynki użytecznosci publicznej należące do </w:t>
            </w:r>
            <w:r w:rsidR="007B50B1" w:rsidRPr="007B50B1">
              <w:rPr>
                <w:rFonts w:asciiTheme="majorHAnsi" w:hAnsiTheme="majorHAnsi" w:cs="Arial"/>
                <w:color w:val="auto"/>
                <w:sz w:val="20"/>
                <w:szCs w:val="20"/>
              </w:rPr>
              <w:t>Miasta Stoczek Łukowski</w:t>
            </w:r>
          </w:p>
        </w:tc>
      </w:tr>
      <w:tr w:rsidR="00F23442" w:rsidRPr="00157E50" w14:paraId="70A9D4F5"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46C60EAC"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542" w:type="dxa"/>
          </w:tcPr>
          <w:p w14:paraId="372DBC9E" w14:textId="77777777" w:rsidR="00F23442" w:rsidRPr="00157E50" w:rsidRDefault="00F2344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Systemy sterujące i monitorujące zużycie energii </w:t>
            </w:r>
            <w:r w:rsidRPr="00157E50">
              <w:rPr>
                <w:rFonts w:asciiTheme="majorHAnsi" w:hAnsiTheme="majorHAnsi" w:cs="Arial"/>
                <w:sz w:val="20"/>
                <w:szCs w:val="20"/>
              </w:rPr>
              <w:br/>
              <w:t>w obiektach użyteczności publicznej</w:t>
            </w:r>
          </w:p>
        </w:tc>
      </w:tr>
      <w:tr w:rsidR="00F23442" w:rsidRPr="00157E50" w14:paraId="79AB1853"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3E5BB9DC"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Nakłady</w:t>
            </w:r>
          </w:p>
        </w:tc>
        <w:tc>
          <w:tcPr>
            <w:tcW w:w="4542" w:type="dxa"/>
          </w:tcPr>
          <w:p w14:paraId="5FF5F454" w14:textId="26AC0BDC" w:rsidR="00F23442" w:rsidRPr="00157E50" w:rsidRDefault="00F2344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5929C5">
              <w:rPr>
                <w:rFonts w:asciiTheme="majorHAnsi" w:hAnsiTheme="majorHAnsi" w:cs="Arial"/>
                <w:sz w:val="20"/>
                <w:szCs w:val="20"/>
              </w:rPr>
              <w:t>3</w:t>
            </w:r>
            <w:r w:rsidR="007B50B1">
              <w:rPr>
                <w:rFonts w:asciiTheme="majorHAnsi" w:hAnsiTheme="majorHAnsi" w:cs="Arial"/>
                <w:sz w:val="20"/>
                <w:szCs w:val="20"/>
              </w:rPr>
              <w:t>00</w:t>
            </w:r>
            <w:r w:rsidRPr="005929C5">
              <w:rPr>
                <w:rFonts w:asciiTheme="majorHAnsi" w:hAnsiTheme="majorHAnsi" w:cs="Arial"/>
                <w:sz w:val="20"/>
                <w:szCs w:val="20"/>
              </w:rPr>
              <w:t> 000</w:t>
            </w:r>
            <w:r w:rsidRPr="00F23442">
              <w:rPr>
                <w:rFonts w:asciiTheme="majorHAnsi" w:hAnsiTheme="majorHAnsi" w:cs="Arial"/>
                <w:color w:val="FF0000"/>
                <w:sz w:val="20"/>
                <w:szCs w:val="20"/>
              </w:rPr>
              <w:t xml:space="preserve"> </w:t>
            </w:r>
            <w:r w:rsidRPr="00157E50">
              <w:rPr>
                <w:rFonts w:asciiTheme="majorHAnsi" w:hAnsiTheme="majorHAnsi" w:cs="Arial"/>
                <w:sz w:val="20"/>
                <w:szCs w:val="20"/>
              </w:rPr>
              <w:t>PLN</w:t>
            </w:r>
          </w:p>
        </w:tc>
      </w:tr>
      <w:tr w:rsidR="00F23442" w:rsidRPr="00157E50" w14:paraId="183C33FF"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33D111E1"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542" w:type="dxa"/>
          </w:tcPr>
          <w:p w14:paraId="76A7A39A" w14:textId="5D6D617E" w:rsidR="00F23442" w:rsidRPr="00157E50" w:rsidRDefault="00F23442" w:rsidP="00F2344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Budżet </w:t>
            </w:r>
            <w:r w:rsidR="007B50B1">
              <w:rPr>
                <w:rFonts w:asciiTheme="majorHAnsi" w:hAnsiTheme="majorHAnsi" w:cs="Arial"/>
                <w:sz w:val="20"/>
                <w:szCs w:val="20"/>
              </w:rPr>
              <w:t>Miasta Stoczek Łukowski</w:t>
            </w:r>
            <w:r w:rsidRPr="00157E50">
              <w:rPr>
                <w:rFonts w:asciiTheme="majorHAnsi" w:hAnsiTheme="majorHAnsi" w:cs="Arial"/>
                <w:sz w:val="20"/>
                <w:szCs w:val="20"/>
              </w:rPr>
              <w:t xml:space="preserve">, </w:t>
            </w:r>
            <w:proofErr w:type="spellStart"/>
            <w:r w:rsidRPr="00157E50">
              <w:rPr>
                <w:rFonts w:asciiTheme="majorHAnsi" w:hAnsiTheme="majorHAnsi" w:cs="Arial"/>
                <w:sz w:val="20"/>
                <w:szCs w:val="20"/>
              </w:rPr>
              <w:t>POIiŚ</w:t>
            </w:r>
            <w:proofErr w:type="spellEnd"/>
            <w:r w:rsidRPr="00157E50">
              <w:rPr>
                <w:rFonts w:asciiTheme="majorHAnsi" w:hAnsiTheme="majorHAnsi" w:cs="Arial"/>
                <w:sz w:val="20"/>
                <w:szCs w:val="20"/>
              </w:rPr>
              <w:t xml:space="preserve">/RPO, NFOŚiGW, </w:t>
            </w:r>
            <w:proofErr w:type="spellStart"/>
            <w:r w:rsidRPr="00157E50">
              <w:rPr>
                <w:rFonts w:asciiTheme="majorHAnsi" w:hAnsiTheme="majorHAnsi" w:cs="Arial"/>
                <w:sz w:val="20"/>
                <w:szCs w:val="20"/>
              </w:rPr>
              <w:t>WFOŚiGW</w:t>
            </w:r>
            <w:proofErr w:type="spellEnd"/>
          </w:p>
        </w:tc>
      </w:tr>
      <w:tr w:rsidR="00F23442" w:rsidRPr="00157E50" w14:paraId="39FE9E1C"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58A38A96"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15088B3D"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542" w:type="dxa"/>
          </w:tcPr>
          <w:p w14:paraId="03D26879" w14:textId="77777777" w:rsidR="00F23442" w:rsidRPr="00157E50" w:rsidRDefault="00F2344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p>
        </w:tc>
      </w:tr>
      <w:tr w:rsidR="00F23442" w:rsidRPr="00157E50" w14:paraId="7397D161"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78045BD4"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5A43D50A"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542" w:type="dxa"/>
          </w:tcPr>
          <w:p w14:paraId="7750D8BD" w14:textId="17EF827E" w:rsidR="00F23442" w:rsidRPr="00157E50" w:rsidRDefault="007B50B1" w:rsidP="003E332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354</w:t>
            </w:r>
            <w:r w:rsidR="00F23442" w:rsidRPr="00157E50">
              <w:rPr>
                <w:rFonts w:asciiTheme="majorHAnsi" w:hAnsiTheme="majorHAnsi" w:cs="Arial"/>
                <w:sz w:val="20"/>
                <w:szCs w:val="20"/>
              </w:rPr>
              <w:t xml:space="preserve"> GJ/rok</w:t>
            </w:r>
          </w:p>
        </w:tc>
      </w:tr>
      <w:tr w:rsidR="00F23442" w:rsidRPr="00157E50" w14:paraId="3A46CF36"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224866DC"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542" w:type="dxa"/>
          </w:tcPr>
          <w:p w14:paraId="4E9EB9B2" w14:textId="74A63BB3" w:rsidR="00F23442" w:rsidRPr="00157E50" w:rsidRDefault="007B50B1"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87</w:t>
            </w:r>
            <w:r w:rsidR="00F23442" w:rsidRPr="00157E50">
              <w:rPr>
                <w:rFonts w:asciiTheme="majorHAnsi" w:hAnsiTheme="majorHAnsi" w:cs="Arial"/>
                <w:sz w:val="20"/>
                <w:szCs w:val="20"/>
              </w:rPr>
              <w:t xml:space="preserve"> Mg/rok              </w:t>
            </w:r>
          </w:p>
        </w:tc>
      </w:tr>
      <w:tr w:rsidR="00F23442" w:rsidRPr="00157E50" w14:paraId="36C51273" w14:textId="77777777" w:rsidTr="007B50B1">
        <w:tc>
          <w:tcPr>
            <w:cnfStyle w:val="001000000000" w:firstRow="0" w:lastRow="0" w:firstColumn="1" w:lastColumn="0" w:oddVBand="0" w:evenVBand="0" w:oddHBand="0" w:evenHBand="0" w:firstRowFirstColumn="0" w:firstRowLastColumn="0" w:lastRowFirstColumn="0" w:lastRowLastColumn="0"/>
            <w:tcW w:w="4530" w:type="dxa"/>
          </w:tcPr>
          <w:p w14:paraId="49881386"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542" w:type="dxa"/>
          </w:tcPr>
          <w:p w14:paraId="0461CB68" w14:textId="3651AA6C" w:rsidR="00F23442" w:rsidRPr="00157E50" w:rsidRDefault="00F23442" w:rsidP="00F2344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Urząd </w:t>
            </w:r>
            <w:r w:rsidR="007B50B1">
              <w:rPr>
                <w:rFonts w:asciiTheme="majorHAnsi" w:hAnsiTheme="majorHAnsi" w:cs="Arial"/>
                <w:sz w:val="20"/>
                <w:szCs w:val="20"/>
              </w:rPr>
              <w:t>Miasta Stoczek Łukowski</w:t>
            </w:r>
            <w:r w:rsidRPr="00157E50">
              <w:rPr>
                <w:rFonts w:asciiTheme="majorHAnsi" w:hAnsiTheme="majorHAnsi" w:cs="Arial"/>
                <w:sz w:val="20"/>
                <w:szCs w:val="20"/>
              </w:rPr>
              <w:t>, Administratorzy budynków użyteczności publicznej</w:t>
            </w:r>
          </w:p>
        </w:tc>
      </w:tr>
      <w:tr w:rsidR="00F23442" w:rsidRPr="00157E50" w14:paraId="5ECB7487" w14:textId="77777777" w:rsidTr="007B50B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530" w:type="dxa"/>
            <w:hideMark/>
          </w:tcPr>
          <w:p w14:paraId="41618C0F" w14:textId="77777777" w:rsidR="00F23442" w:rsidRPr="00157E50" w:rsidRDefault="00F23442"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lastRenderedPageBreak/>
              <w:t>Wskaźniki monitorowania</w:t>
            </w:r>
          </w:p>
        </w:tc>
        <w:tc>
          <w:tcPr>
            <w:tcW w:w="4542" w:type="dxa"/>
            <w:hideMark/>
          </w:tcPr>
          <w:p w14:paraId="564703D3" w14:textId="77777777" w:rsidR="00F23442" w:rsidRPr="00157E50" w:rsidRDefault="00F23442" w:rsidP="007901EA">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liczba wdrożonych systemów monitoringu zuzycia energii [szt.],</w:t>
            </w:r>
          </w:p>
          <w:p w14:paraId="7D6A9076" w14:textId="77777777" w:rsidR="00F23442" w:rsidRPr="00157E50" w:rsidRDefault="00F23442" w:rsidP="007901EA">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powierzchnia obiektów objetych monitoringiem [m</w:t>
            </w:r>
            <w:r w:rsidRPr="00157E50">
              <w:rPr>
                <w:rFonts w:asciiTheme="majorHAnsi" w:hAnsiTheme="majorHAnsi" w:cs="Arial"/>
                <w:sz w:val="20"/>
                <w:szCs w:val="20"/>
                <w:vertAlign w:val="superscript"/>
              </w:rPr>
              <w:t>2</w:t>
            </w:r>
            <w:r w:rsidRPr="00157E50">
              <w:rPr>
                <w:rFonts w:asciiTheme="majorHAnsi" w:hAnsiTheme="majorHAnsi" w:cs="Arial"/>
                <w:sz w:val="20"/>
                <w:szCs w:val="20"/>
              </w:rPr>
              <w:t>],</w:t>
            </w:r>
          </w:p>
          <w:p w14:paraId="7C3504C3" w14:textId="77777777" w:rsidR="00F23442" w:rsidRPr="00157E50" w:rsidRDefault="00F23442" w:rsidP="007901EA">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zmniejszenie emisji CO</w:t>
            </w:r>
            <w:r w:rsidRPr="00157E50">
              <w:rPr>
                <w:rFonts w:asciiTheme="majorHAnsi" w:hAnsiTheme="majorHAnsi" w:cs="Arial"/>
                <w:sz w:val="20"/>
                <w:szCs w:val="20"/>
                <w:vertAlign w:val="subscript"/>
              </w:rPr>
              <w:t xml:space="preserve">2 </w:t>
            </w:r>
            <w:r w:rsidRPr="00157E50">
              <w:rPr>
                <w:rFonts w:asciiTheme="majorHAnsi" w:hAnsiTheme="majorHAnsi" w:cs="Arial"/>
                <w:sz w:val="20"/>
                <w:szCs w:val="20"/>
              </w:rPr>
              <w:t>[t/rok],</w:t>
            </w:r>
          </w:p>
          <w:p w14:paraId="19049D76" w14:textId="77777777" w:rsidR="00F23442" w:rsidRPr="00157E50" w:rsidRDefault="00F23442" w:rsidP="007901EA">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zmniejszenie rocznego obliczeniowego zużycia energii do ogrzewania budynków </w:t>
            </w:r>
            <w:r>
              <w:rPr>
                <w:rFonts w:asciiTheme="majorHAnsi" w:hAnsiTheme="majorHAnsi" w:cs="Arial"/>
                <w:sz w:val="20"/>
                <w:szCs w:val="20"/>
              </w:rPr>
              <w:br/>
            </w:r>
            <w:r w:rsidRPr="00157E50">
              <w:rPr>
                <w:rFonts w:asciiTheme="majorHAnsi" w:hAnsiTheme="majorHAnsi" w:cs="Arial"/>
                <w:sz w:val="20"/>
                <w:szCs w:val="20"/>
              </w:rPr>
              <w:t>w stosunku do stanu pierwotnego [%],</w:t>
            </w:r>
          </w:p>
          <w:p w14:paraId="61196BA4" w14:textId="77777777" w:rsidR="00F23442" w:rsidRPr="00157E50" w:rsidRDefault="00F23442" w:rsidP="007901EA">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oszczędność energii cieplnej [GJ/rok],</w:t>
            </w:r>
          </w:p>
          <w:p w14:paraId="27436020" w14:textId="77777777" w:rsidR="00F23442" w:rsidRPr="00157E50" w:rsidRDefault="00F23442" w:rsidP="007901EA">
            <w:pPr>
              <w:pStyle w:val="redniasiatka1akcent21"/>
              <w:numPr>
                <w:ilvl w:val="0"/>
                <w:numId w:val="78"/>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oszczędność energii elektr. [MWh/rok]</w:t>
            </w:r>
          </w:p>
        </w:tc>
      </w:tr>
      <w:tr w:rsidR="00F23442" w:rsidRPr="00157E50" w14:paraId="5C220119" w14:textId="77777777" w:rsidTr="007B50B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hideMark/>
          </w:tcPr>
          <w:p w14:paraId="3E425521" w14:textId="77777777" w:rsidR="00F23442" w:rsidRPr="00157E50" w:rsidRDefault="00F23442"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Sposób i forma raportowania</w:t>
            </w:r>
          </w:p>
        </w:tc>
        <w:tc>
          <w:tcPr>
            <w:tcW w:w="4542" w:type="dxa"/>
            <w:shd w:val="clear" w:color="auto" w:fill="auto"/>
            <w:hideMark/>
          </w:tcPr>
          <w:p w14:paraId="11C8B705" w14:textId="27FAF562" w:rsidR="00F23442" w:rsidRPr="00157E50" w:rsidRDefault="00F23442" w:rsidP="00F23442">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W ramach przekazywania kontrolnych wyników emisji dwutlenku węgla na terenie </w:t>
            </w:r>
            <w:r w:rsidR="007B50B1">
              <w:rPr>
                <w:rFonts w:asciiTheme="majorHAnsi" w:hAnsiTheme="majorHAnsi" w:cs="Arial"/>
                <w:sz w:val="20"/>
                <w:szCs w:val="20"/>
              </w:rPr>
              <w:t>Miasta Stoczek Łukowski</w:t>
            </w:r>
            <w:r w:rsidRPr="00157E50">
              <w:rPr>
                <w:rFonts w:asciiTheme="majorHAnsi" w:hAnsiTheme="majorHAnsi" w:cs="Arial"/>
                <w:sz w:val="20"/>
                <w:szCs w:val="20"/>
              </w:rPr>
              <w:t xml:space="preserve">, co dwa lata jako raport z podjętych działań, przedkładany </w:t>
            </w:r>
            <w:r w:rsidR="007B50B1">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1F910476" w14:textId="77777777" w:rsidR="00CA2F86" w:rsidRPr="00F23442" w:rsidRDefault="00CA2F86" w:rsidP="00F23442">
      <w:pPr>
        <w:spacing w:line="360" w:lineRule="auto"/>
        <w:jc w:val="both"/>
        <w:rPr>
          <w:rFonts w:ascii="Arial" w:hAnsi="Arial" w:cs="Arial"/>
        </w:rPr>
      </w:pPr>
    </w:p>
    <w:p w14:paraId="1964D752" w14:textId="77777777" w:rsidR="00116967" w:rsidRPr="005454DC" w:rsidRDefault="00F23442" w:rsidP="003B41F9">
      <w:pPr>
        <w:spacing w:line="360" w:lineRule="auto"/>
        <w:jc w:val="both"/>
        <w:rPr>
          <w:rFonts w:ascii="Arial" w:hAnsi="Arial" w:cs="Arial"/>
        </w:rPr>
      </w:pPr>
      <w:r w:rsidRPr="00F23442">
        <w:rPr>
          <w:rFonts w:ascii="Arial" w:hAnsi="Arial" w:cs="Arial"/>
        </w:rPr>
        <w:t>Planowany jest zakup systemu monitorowania on-line sytuacji energetycznej budynków. System on-line pozwala na zapewnienie optymalnego działania systemu energetycznego, poprawę niezawodności i jakości zasilania, zapobieganie przedwszesnej awarii urządzeń, ograniczenie ogólnych kosztów energii, ograniczanie czasu pracy personelu. Inteligentne systemy pomiarowe mogą umożliwić przepływ informacji w czasie rzeczywistym oraz zapewnić nowe obwody sterowania, a przez to przyczynić się do lepszego zarządzania energią elektryczną i jej kontrolowania oraz wpłynąć na końcowe zużycie energii przez konsumentów. Działania związane z zarządzaniem energią w budynkach użyteczności publicznej są uzależnione od pozyskania środków zewnętrznych.</w:t>
      </w:r>
    </w:p>
    <w:tbl>
      <w:tblPr>
        <w:tblStyle w:val="redniecieniowanie2akcent3"/>
        <w:tblW w:w="0" w:type="auto"/>
        <w:tblLook w:val="06A0" w:firstRow="1" w:lastRow="0" w:firstColumn="1" w:lastColumn="0" w:noHBand="1" w:noVBand="1"/>
      </w:tblPr>
      <w:tblGrid>
        <w:gridCol w:w="4528"/>
        <w:gridCol w:w="4544"/>
      </w:tblGrid>
      <w:tr w:rsidR="00F23442" w:rsidRPr="00157E50" w14:paraId="12023DF5" w14:textId="77777777" w:rsidTr="00150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14:paraId="4CA51DF5" w14:textId="15F1A0E3" w:rsidR="00F23442" w:rsidRPr="00157E50" w:rsidRDefault="0018518E" w:rsidP="00150F95">
            <w:pPr>
              <w:spacing w:line="360" w:lineRule="auto"/>
              <w:jc w:val="both"/>
              <w:rPr>
                <w:rFonts w:asciiTheme="majorHAnsi" w:hAnsiTheme="majorHAnsi" w:cs="Arial"/>
                <w:color w:val="auto"/>
                <w:sz w:val="20"/>
                <w:szCs w:val="20"/>
              </w:rPr>
            </w:pPr>
            <w:r>
              <w:rPr>
                <w:rFonts w:asciiTheme="majorHAnsi" w:hAnsiTheme="majorHAnsi" w:cs="Arial"/>
                <w:color w:val="auto"/>
                <w:sz w:val="20"/>
                <w:szCs w:val="20"/>
              </w:rPr>
              <w:t>Obszar interwencji 1.</w:t>
            </w:r>
            <w:r w:rsidR="007B50B1">
              <w:rPr>
                <w:rFonts w:asciiTheme="majorHAnsi" w:hAnsiTheme="majorHAnsi" w:cs="Arial"/>
                <w:color w:val="auto"/>
                <w:sz w:val="20"/>
                <w:szCs w:val="20"/>
              </w:rPr>
              <w:t>4</w:t>
            </w:r>
            <w:r w:rsidR="00F23442" w:rsidRPr="00157E50">
              <w:rPr>
                <w:rFonts w:asciiTheme="majorHAnsi" w:hAnsiTheme="majorHAnsi" w:cs="Arial"/>
                <w:color w:val="auto"/>
                <w:sz w:val="20"/>
                <w:szCs w:val="20"/>
              </w:rPr>
              <w:t>.</w:t>
            </w:r>
          </w:p>
        </w:tc>
        <w:tc>
          <w:tcPr>
            <w:tcW w:w="4606" w:type="dxa"/>
          </w:tcPr>
          <w:p w14:paraId="757B308B" w14:textId="5CFB64EA" w:rsidR="00F23442" w:rsidRPr="00157E50" w:rsidRDefault="00F23442" w:rsidP="00F2344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 xml:space="preserve">Budynki użytecznosci publicznej należące do </w:t>
            </w:r>
            <w:r w:rsidR="007B50B1" w:rsidRPr="007B50B1">
              <w:rPr>
                <w:rFonts w:asciiTheme="majorHAnsi" w:hAnsiTheme="majorHAnsi" w:cs="Arial"/>
                <w:color w:val="auto"/>
                <w:sz w:val="20"/>
                <w:szCs w:val="20"/>
              </w:rPr>
              <w:t>Miasta Stoczek Łukowski</w:t>
            </w:r>
          </w:p>
        </w:tc>
      </w:tr>
      <w:tr w:rsidR="00F23442" w:rsidRPr="00157E50" w14:paraId="3EDFA2BD"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7B0FA469"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606" w:type="dxa"/>
          </w:tcPr>
          <w:p w14:paraId="22234A21" w14:textId="77777777" w:rsidR="00F23442" w:rsidRPr="00157E50" w:rsidRDefault="00F23442"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Montaż instalacji wykorzystujących odnawialne źródła energii w celu ograniczenia zużycia energii pochodzącej ze źródeł kopalnych</w:t>
            </w:r>
          </w:p>
        </w:tc>
      </w:tr>
      <w:tr w:rsidR="00F23442" w:rsidRPr="00157E50" w14:paraId="1DF6E2BC"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247302D4"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Nakłady</w:t>
            </w:r>
          </w:p>
        </w:tc>
        <w:tc>
          <w:tcPr>
            <w:tcW w:w="4606" w:type="dxa"/>
          </w:tcPr>
          <w:p w14:paraId="6B405482" w14:textId="2A192230" w:rsidR="00F23442" w:rsidRPr="004F0659" w:rsidRDefault="007B50B1"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979 671</w:t>
            </w:r>
            <w:r w:rsidR="004F0659" w:rsidRPr="004F0659">
              <w:rPr>
                <w:rFonts w:asciiTheme="majorHAnsi" w:hAnsiTheme="majorHAnsi" w:cs="Arial"/>
                <w:sz w:val="20"/>
                <w:szCs w:val="20"/>
              </w:rPr>
              <w:t xml:space="preserve"> </w:t>
            </w:r>
            <w:r w:rsidR="00F23442" w:rsidRPr="004F0659">
              <w:rPr>
                <w:rFonts w:asciiTheme="majorHAnsi" w:hAnsiTheme="majorHAnsi" w:cs="Arial"/>
                <w:sz w:val="20"/>
                <w:szCs w:val="20"/>
              </w:rPr>
              <w:t>PLN</w:t>
            </w:r>
          </w:p>
        </w:tc>
      </w:tr>
      <w:tr w:rsidR="00F23442" w:rsidRPr="00157E50" w14:paraId="240C2B17"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2365022B"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606" w:type="dxa"/>
          </w:tcPr>
          <w:p w14:paraId="7510E41D" w14:textId="4FB58F0A" w:rsidR="00F23442" w:rsidRPr="00157E50" w:rsidRDefault="00F23442" w:rsidP="00F2344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Budżet </w:t>
            </w:r>
            <w:r w:rsidR="007B50B1">
              <w:rPr>
                <w:rFonts w:asciiTheme="majorHAnsi" w:hAnsiTheme="majorHAnsi" w:cs="Arial"/>
                <w:sz w:val="20"/>
                <w:szCs w:val="20"/>
              </w:rPr>
              <w:t>Miasta Stoczek Łukowski</w:t>
            </w:r>
            <w:r w:rsidRPr="00157E50">
              <w:rPr>
                <w:rFonts w:asciiTheme="majorHAnsi" w:hAnsiTheme="majorHAnsi" w:cs="Arial"/>
                <w:sz w:val="20"/>
                <w:szCs w:val="20"/>
              </w:rPr>
              <w:t xml:space="preserve">, RPO, </w:t>
            </w:r>
          </w:p>
        </w:tc>
      </w:tr>
      <w:tr w:rsidR="00F23442" w:rsidRPr="00157E50" w14:paraId="13DEC517"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01DDE342"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3863FC8C"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606" w:type="dxa"/>
          </w:tcPr>
          <w:p w14:paraId="6EDC48B9" w14:textId="7EC9D55C" w:rsidR="00F23442" w:rsidRPr="00157E50" w:rsidRDefault="00710076"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b/>
                <w:sz w:val="20"/>
                <w:szCs w:val="20"/>
              </w:rPr>
              <w:t xml:space="preserve">-  408,16 </w:t>
            </w:r>
            <w:r w:rsidRPr="00157E50">
              <w:rPr>
                <w:rFonts w:asciiTheme="majorHAnsi" w:hAnsiTheme="majorHAnsi" w:cs="Arial"/>
                <w:b/>
                <w:sz w:val="20"/>
                <w:szCs w:val="20"/>
              </w:rPr>
              <w:t>GJ/rok</w:t>
            </w:r>
          </w:p>
        </w:tc>
      </w:tr>
      <w:tr w:rsidR="00F23442" w:rsidRPr="00157E50" w14:paraId="7969E324" w14:textId="77777777" w:rsidTr="00150F95">
        <w:trPr>
          <w:trHeight w:val="74"/>
        </w:trPr>
        <w:tc>
          <w:tcPr>
            <w:cnfStyle w:val="001000000000" w:firstRow="0" w:lastRow="0" w:firstColumn="1" w:lastColumn="0" w:oddVBand="0" w:evenVBand="0" w:oddHBand="0" w:evenHBand="0" w:firstRowFirstColumn="0" w:firstRowLastColumn="0" w:lastRowFirstColumn="0" w:lastRowLastColumn="0"/>
            <w:tcW w:w="4606" w:type="dxa"/>
          </w:tcPr>
          <w:p w14:paraId="643BBBC6"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629F9283"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606" w:type="dxa"/>
          </w:tcPr>
          <w:p w14:paraId="1EC4A7E6" w14:textId="5A679D77" w:rsidR="00F23442" w:rsidRPr="00157E50" w:rsidRDefault="007B50B1"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b/>
                <w:sz w:val="20"/>
                <w:szCs w:val="20"/>
              </w:rPr>
              <w:t xml:space="preserve">- 191, 37 </w:t>
            </w:r>
            <w:r w:rsidR="00F23442" w:rsidRPr="00157E50">
              <w:rPr>
                <w:rFonts w:asciiTheme="majorHAnsi" w:hAnsiTheme="majorHAnsi" w:cs="Arial"/>
                <w:b/>
                <w:sz w:val="20"/>
                <w:szCs w:val="20"/>
              </w:rPr>
              <w:t>GJ/rok</w:t>
            </w:r>
          </w:p>
        </w:tc>
      </w:tr>
      <w:tr w:rsidR="00F23442" w:rsidRPr="00157E50" w14:paraId="6E3A5D2F"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6E3BCBF2"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606" w:type="dxa"/>
          </w:tcPr>
          <w:p w14:paraId="070BE41A" w14:textId="6A5B7962" w:rsidR="00F23442" w:rsidRPr="00157E50" w:rsidRDefault="004D27AF"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11</w:t>
            </w:r>
            <w:r w:rsidR="007B50B1">
              <w:rPr>
                <w:rFonts w:asciiTheme="majorHAnsi" w:hAnsiTheme="majorHAnsi" w:cs="Arial"/>
                <w:sz w:val="20"/>
                <w:szCs w:val="20"/>
              </w:rPr>
              <w:t>2, 83</w:t>
            </w:r>
            <w:r w:rsidR="00F23442" w:rsidRPr="00157E50">
              <w:rPr>
                <w:rFonts w:asciiTheme="majorHAnsi" w:hAnsiTheme="majorHAnsi" w:cs="Arial"/>
                <w:b/>
                <w:sz w:val="20"/>
                <w:szCs w:val="20"/>
              </w:rPr>
              <w:t>Mg/rok</w:t>
            </w:r>
          </w:p>
        </w:tc>
      </w:tr>
      <w:tr w:rsidR="00F23442" w:rsidRPr="00157E50" w14:paraId="4453F1A1"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5015C690" w14:textId="77777777" w:rsidR="00F23442" w:rsidRPr="00157E50" w:rsidRDefault="00F23442"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606" w:type="dxa"/>
          </w:tcPr>
          <w:p w14:paraId="6E6F7121" w14:textId="21F0AB03" w:rsidR="00F23442" w:rsidRPr="00157E50" w:rsidRDefault="00F23442" w:rsidP="00F2344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Urząd </w:t>
            </w:r>
            <w:r w:rsidR="007B50B1">
              <w:rPr>
                <w:rFonts w:asciiTheme="majorHAnsi" w:hAnsiTheme="majorHAnsi" w:cs="Arial"/>
                <w:sz w:val="20"/>
                <w:szCs w:val="20"/>
              </w:rPr>
              <w:t>Miasta Stoczek Łukowski</w:t>
            </w:r>
            <w:r w:rsidRPr="00157E50">
              <w:rPr>
                <w:rFonts w:asciiTheme="majorHAnsi" w:hAnsiTheme="majorHAnsi" w:cs="Arial"/>
                <w:sz w:val="20"/>
                <w:szCs w:val="20"/>
              </w:rPr>
              <w:t>, Administratorzy budynków użyteczności publicznej</w:t>
            </w:r>
          </w:p>
        </w:tc>
      </w:tr>
      <w:tr w:rsidR="00F23442" w:rsidRPr="00157E50" w14:paraId="21B191A5" w14:textId="77777777" w:rsidTr="00150F9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606" w:type="dxa"/>
            <w:hideMark/>
          </w:tcPr>
          <w:p w14:paraId="63698407" w14:textId="77777777" w:rsidR="00F23442" w:rsidRPr="00157E50" w:rsidRDefault="00F23442"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Wskaźniki monitorowania</w:t>
            </w:r>
          </w:p>
        </w:tc>
        <w:tc>
          <w:tcPr>
            <w:tcW w:w="4606" w:type="dxa"/>
            <w:hideMark/>
          </w:tcPr>
          <w:p w14:paraId="61FAF8E0"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liczba obiektów, na których zamontowano odnawialne źródła energii [szt.],</w:t>
            </w:r>
          </w:p>
          <w:p w14:paraId="742A9EA3"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powierzchnia obiektów, na których zamontowano odnawialne źródła energii [m2],</w:t>
            </w:r>
          </w:p>
          <w:p w14:paraId="2214B752"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liczba wymienionych źródeł ciepła [szt.],</w:t>
            </w:r>
          </w:p>
          <w:p w14:paraId="0FC9920B"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lastRenderedPageBreak/>
              <w:t>liczba zamontowanych pomp ciepła [szt.],</w:t>
            </w:r>
          </w:p>
          <w:p w14:paraId="42F46DE3"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liczba zamontowanych kolektorów słonecznych [szt.],</w:t>
            </w:r>
          </w:p>
          <w:p w14:paraId="362878A7"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liczba zamontowanych ogniw fotowoltaicznych [szt.],</w:t>
            </w:r>
          </w:p>
          <w:p w14:paraId="49A97AAE"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zmniejszenie emisji CO2 [t/rok],</w:t>
            </w:r>
          </w:p>
          <w:p w14:paraId="05D44127"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zmniejszenie rocznego obliczeniowego zużycia energii do ogrzewania budynków </w:t>
            </w:r>
            <w:r w:rsidR="000A6E09">
              <w:rPr>
                <w:rFonts w:asciiTheme="majorHAnsi" w:hAnsiTheme="majorHAnsi" w:cs="Arial"/>
                <w:sz w:val="20"/>
                <w:szCs w:val="20"/>
              </w:rPr>
              <w:br/>
            </w:r>
            <w:r w:rsidRPr="00157E50">
              <w:rPr>
                <w:rFonts w:asciiTheme="majorHAnsi" w:hAnsiTheme="majorHAnsi" w:cs="Arial"/>
                <w:sz w:val="20"/>
                <w:szCs w:val="20"/>
              </w:rPr>
              <w:t>w stosunku do stanu pierwotnego [%],</w:t>
            </w:r>
          </w:p>
          <w:p w14:paraId="3AD423C6"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oszczędność energii cieplnej [GJ/rok],</w:t>
            </w:r>
          </w:p>
          <w:p w14:paraId="776D3C04"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oszczędność energii elektr. [MWh/rok],</w:t>
            </w:r>
          </w:p>
          <w:p w14:paraId="34A46488" w14:textId="77777777" w:rsidR="00F23442" w:rsidRPr="00157E50" w:rsidRDefault="00F23442" w:rsidP="007901EA">
            <w:pPr>
              <w:pStyle w:val="redniasiatka1akcent21"/>
              <w:numPr>
                <w:ilvl w:val="0"/>
                <w:numId w:val="79"/>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udział energii odnawialnej w łącznym zużyciu energii [%].</w:t>
            </w:r>
          </w:p>
        </w:tc>
      </w:tr>
      <w:tr w:rsidR="00F23442" w:rsidRPr="00157E50" w14:paraId="25054652" w14:textId="77777777" w:rsidTr="00150F9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14:paraId="342D316C" w14:textId="77777777" w:rsidR="00F23442" w:rsidRPr="00157E50" w:rsidRDefault="00F23442"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lastRenderedPageBreak/>
              <w:t>Sposób i forma raportowania</w:t>
            </w:r>
          </w:p>
        </w:tc>
        <w:tc>
          <w:tcPr>
            <w:tcW w:w="4606" w:type="dxa"/>
            <w:shd w:val="clear" w:color="auto" w:fill="auto"/>
            <w:hideMark/>
          </w:tcPr>
          <w:p w14:paraId="44CDC4D7" w14:textId="2B7A13F0" w:rsidR="00F23442" w:rsidRPr="00157E50" w:rsidRDefault="00F23442" w:rsidP="000A6E09">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W ramach przekazywania kontrolnych wyników emisji dwutlenku węgla na terenie </w:t>
            </w:r>
            <w:r w:rsidR="007B50B1">
              <w:rPr>
                <w:rFonts w:asciiTheme="majorHAnsi" w:hAnsiTheme="majorHAnsi" w:cs="Arial"/>
                <w:sz w:val="20"/>
                <w:szCs w:val="20"/>
              </w:rPr>
              <w:t>Miasta Stoczek Łukowski</w:t>
            </w:r>
            <w:r w:rsidRPr="00157E50">
              <w:rPr>
                <w:rFonts w:asciiTheme="majorHAnsi" w:hAnsiTheme="majorHAnsi" w:cs="Arial"/>
                <w:sz w:val="20"/>
                <w:szCs w:val="20"/>
              </w:rPr>
              <w:t xml:space="preserve">, co dwa lata jako raport z podjętych działań, przedkładany </w:t>
            </w:r>
            <w:r w:rsidR="007B50B1">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566785F0" w14:textId="77777777" w:rsidR="00F23442" w:rsidRDefault="00F23442" w:rsidP="003B41F9">
      <w:pPr>
        <w:spacing w:line="360" w:lineRule="auto"/>
        <w:jc w:val="both"/>
        <w:rPr>
          <w:rFonts w:ascii="Arial" w:hAnsi="Arial" w:cs="Arial"/>
        </w:rPr>
      </w:pPr>
    </w:p>
    <w:p w14:paraId="5C8A3355" w14:textId="5EE68CAD" w:rsidR="00436C37" w:rsidRDefault="00436C37" w:rsidP="003B41F9">
      <w:pPr>
        <w:spacing w:line="360" w:lineRule="auto"/>
        <w:jc w:val="both"/>
        <w:rPr>
          <w:rFonts w:ascii="Arial" w:hAnsi="Arial" w:cs="Arial"/>
        </w:rPr>
      </w:pPr>
      <w:r w:rsidRPr="00AA3F9A">
        <w:rPr>
          <w:rFonts w:ascii="Arial" w:hAnsi="Arial" w:cs="Arial"/>
          <w:b/>
        </w:rPr>
        <w:t>Instalacje słoneczne</w:t>
      </w:r>
      <w:r w:rsidRPr="005454DC">
        <w:rPr>
          <w:rFonts w:ascii="Arial" w:hAnsi="Arial" w:cs="Arial"/>
        </w:rPr>
        <w:t xml:space="preserve"> należą do rozwiązań energooszczędnych, ekonomicznych oraz ekologicznych. Zastosowanie 1 m2 powierzchni kolektora słonecznego pozwala na zaniechanie spalenia 250 kg węgla w ciągu roku, a tym samym na ograniczenie emisji pyłów o 2,5 kg, dwutlenku siarki o 6 kg i tlenków azotu o 2 kg.</w:t>
      </w:r>
      <w:r w:rsidR="00AA3F9A">
        <w:rPr>
          <w:rFonts w:ascii="Arial" w:hAnsi="Arial" w:cs="Arial"/>
        </w:rPr>
        <w:t xml:space="preserve"> Planowane inwestycje obejmują</w:t>
      </w:r>
      <w:r w:rsidR="00AA3F9A" w:rsidRPr="000A6E09">
        <w:rPr>
          <w:rFonts w:ascii="Arial" w:hAnsi="Arial" w:cs="Arial"/>
        </w:rPr>
        <w:t xml:space="preserve"> montaż kompletnych instalacji kolektorów słonecznych wraz z niezbędną armaturą kontrolno-pomiarową, przewodami, urządzeniami magazynującymi i sterującymi</w:t>
      </w:r>
      <w:r w:rsidR="00710076">
        <w:rPr>
          <w:rFonts w:ascii="Arial" w:hAnsi="Arial" w:cs="Arial"/>
        </w:rPr>
        <w:t xml:space="preserve"> oraz instalacji fotowoltaicznych na budynkach prywatnych na terenie Miasta Stoczek Łukowski. </w:t>
      </w:r>
      <w:r w:rsidR="00AA3F9A" w:rsidRPr="000A6E09">
        <w:rPr>
          <w:rFonts w:ascii="Arial" w:hAnsi="Arial" w:cs="Arial"/>
        </w:rPr>
        <w:t xml:space="preserve"> Projektowany system solarny będzie zasilany przez płaskie cieczowe kolektory słoneczne</w:t>
      </w:r>
      <w:r w:rsidR="00AA3F9A">
        <w:rPr>
          <w:rFonts w:ascii="Arial" w:hAnsi="Arial" w:cs="Arial"/>
        </w:rPr>
        <w:t xml:space="preserve"> bądź kolektory prózniowe</w:t>
      </w:r>
      <w:r w:rsidR="00AA3F9A" w:rsidRPr="000A6E09">
        <w:rPr>
          <w:rFonts w:ascii="Arial" w:hAnsi="Arial" w:cs="Arial"/>
        </w:rPr>
        <w:t xml:space="preserve">. Zostaną one połączone w baterię i umieszczone na dachu budynku. Sposób rozmieszczenia i połączenia kolektorów jest oparty o wytyczne producenta i powinien zapewnić optymalne warunki pracy projektowanego systemu. Kolektor należy ukierunkować na południe. Dopuszczalne jest odchylenie o ±45° od kierunku południowego, co powoduje zmniejszenie zysków energetycznych o 10%, przy czym bardziej korzystne jest odchylenie </w:t>
      </w:r>
      <w:r w:rsidR="00710076">
        <w:rPr>
          <w:rFonts w:ascii="Arial" w:hAnsi="Arial" w:cs="Arial"/>
        </w:rPr>
        <w:br/>
      </w:r>
      <w:r w:rsidR="00AA3F9A" w:rsidRPr="000A6E09">
        <w:rPr>
          <w:rFonts w:ascii="Arial" w:hAnsi="Arial" w:cs="Arial"/>
        </w:rPr>
        <w:t>w kierunku wschodnim. Sposób rozmieszczenia i połączenia kolektorów jest oparty o wytyczne producenta i powinien zapewnić optymalne warunki pracy projektowanego systemu. Kolektor należy ukierunkować na południe. Dopuszczalne jest odchylenie o ±45° od kierunku południowego, co powoduje zmniejszenie zysków energetycznych o 10%, przy czym bardziej korzystne jest odchylenie w kierunku wschodnim.</w:t>
      </w:r>
    </w:p>
    <w:p w14:paraId="3CE03A57" w14:textId="77777777" w:rsidR="00AA3F9A" w:rsidRPr="00AA3F9A" w:rsidRDefault="0018518E" w:rsidP="00AA3F9A">
      <w:pPr>
        <w:spacing w:line="360" w:lineRule="auto"/>
        <w:jc w:val="both"/>
        <w:rPr>
          <w:rFonts w:ascii="Arial" w:hAnsi="Arial" w:cs="Arial"/>
        </w:rPr>
      </w:pPr>
      <w:r w:rsidRPr="00AA3F9A">
        <w:rPr>
          <w:rFonts w:ascii="Arial" w:hAnsi="Arial" w:cs="Arial"/>
          <w:b/>
        </w:rPr>
        <w:t>Ogniwa fotowoltaiczne</w:t>
      </w:r>
      <w:r>
        <w:rPr>
          <w:rFonts w:ascii="Arial" w:hAnsi="Arial" w:cs="Arial"/>
        </w:rPr>
        <w:t xml:space="preserve"> to urządzenia</w:t>
      </w:r>
      <w:r w:rsidRPr="0018518E">
        <w:rPr>
          <w:rFonts w:ascii="Arial" w:hAnsi="Arial" w:cs="Arial"/>
        </w:rPr>
        <w:t xml:space="preserve"> służące do bezpośredniej konwersji energii promieniowania słonecznego na energię elektryczną</w:t>
      </w:r>
      <w:r w:rsidR="00AA3F9A">
        <w:rPr>
          <w:rFonts w:ascii="Arial" w:hAnsi="Arial" w:cs="Arial"/>
        </w:rPr>
        <w:t xml:space="preserve">. </w:t>
      </w:r>
      <w:r w:rsidRPr="0018518E">
        <w:rPr>
          <w:rFonts w:ascii="Arial" w:hAnsi="Arial" w:cs="Arial"/>
        </w:rPr>
        <w:t xml:space="preserve">Ogniwo fotowoltaiczne jest podstawowym elementem budowy systemu fotowoltaicznego. Powierzchnie pojedynczych ogniw mieszczą się przedziale od 100 – 250 cm2 i osiągają moc w granicach od ok. 1 do 3 W, przy napięciu sięgającym ok. 0.5- 0.6 V. W celu uzyskania większych mocy ogniwa łączy się w moduły fotowoltaiczne, a te z kolei w panele. </w:t>
      </w:r>
      <w:r w:rsidR="00AA3F9A" w:rsidRPr="00AA3F9A">
        <w:rPr>
          <w:rFonts w:ascii="Arial" w:hAnsi="Arial" w:cs="Arial"/>
        </w:rPr>
        <w:t xml:space="preserve">Według ogólnie przyjętych szacunków, przy </w:t>
      </w:r>
      <w:r w:rsidR="00AA3F9A" w:rsidRPr="00AA3F9A">
        <w:rPr>
          <w:rFonts w:ascii="Arial" w:hAnsi="Arial" w:cs="Arial"/>
        </w:rPr>
        <w:lastRenderedPageBreak/>
        <w:t xml:space="preserve">średnim rocznym nasłonecznieniu powierzchni </w:t>
      </w:r>
      <w:proofErr w:type="gramStart"/>
      <w:r w:rsidR="00AA3F9A" w:rsidRPr="00AA3F9A">
        <w:rPr>
          <w:rFonts w:ascii="Arial" w:hAnsi="Arial" w:cs="Arial"/>
        </w:rPr>
        <w:t>ziemi  wynoszącym</w:t>
      </w:r>
      <w:proofErr w:type="gramEnd"/>
      <w:r w:rsidR="00AA3F9A" w:rsidRPr="00AA3F9A">
        <w:rPr>
          <w:rFonts w:ascii="Arial" w:hAnsi="Arial" w:cs="Arial"/>
        </w:rPr>
        <w:t xml:space="preserve">  dla  całej Polski </w:t>
      </w:r>
      <w:r w:rsidR="00AA3F9A">
        <w:rPr>
          <w:rFonts w:ascii="Arial" w:hAnsi="Arial" w:cs="Arial"/>
        </w:rPr>
        <w:br/>
      </w:r>
      <w:r w:rsidR="00AA3F9A" w:rsidRPr="00AA3F9A">
        <w:rPr>
          <w:rFonts w:ascii="Arial" w:hAnsi="Arial" w:cs="Arial"/>
        </w:rPr>
        <w:t>i ok. 900-1100 kWh/m2,  z m2 panela fotowoltaicznego można uzyskać  rocznie ok. 110-150 kWh energii elektrycznej. Konkretna wartość produkcji zależy od usytuowania pa</w:t>
      </w:r>
      <w:r w:rsidR="00AA3F9A">
        <w:rPr>
          <w:rFonts w:ascii="Arial" w:hAnsi="Arial" w:cs="Arial"/>
        </w:rPr>
        <w:t xml:space="preserve">nelu oraz jego mocy nominalnej. </w:t>
      </w:r>
      <w:r w:rsidR="00AA3F9A" w:rsidRPr="00AA3F9A">
        <w:rPr>
          <w:rFonts w:ascii="Arial" w:hAnsi="Arial" w:cs="Arial"/>
        </w:rPr>
        <w:t xml:space="preserve">Jeżeli założymy, że nasza instalacja produkuje średnio 140 kWh rocznie z m2, to uzysk z jednego panelu o standardowym wymiarze 1,64 m2 (dla ogniw </w:t>
      </w:r>
      <w:r w:rsidR="00AA3F9A">
        <w:rPr>
          <w:rFonts w:ascii="Arial" w:hAnsi="Arial" w:cs="Arial"/>
        </w:rPr>
        <w:br/>
      </w:r>
      <w:r w:rsidR="00AA3F9A" w:rsidRPr="00AA3F9A">
        <w:rPr>
          <w:rFonts w:ascii="Arial" w:hAnsi="Arial" w:cs="Arial"/>
        </w:rPr>
        <w:t>o mocy nominalnej przekraczającej 200Wp) wyniesie:</w:t>
      </w:r>
    </w:p>
    <w:p w14:paraId="012AFC1E" w14:textId="77777777" w:rsidR="00AA3F9A" w:rsidRPr="00AA3F9A" w:rsidRDefault="00AA3F9A" w:rsidP="00AA3F9A">
      <w:pPr>
        <w:spacing w:line="360" w:lineRule="auto"/>
        <w:jc w:val="both"/>
        <w:rPr>
          <w:rFonts w:ascii="Arial" w:hAnsi="Arial" w:cs="Arial"/>
        </w:rPr>
      </w:pPr>
      <w:r w:rsidRPr="00AA3F9A">
        <w:rPr>
          <w:rFonts w:ascii="Arial" w:hAnsi="Arial" w:cs="Arial"/>
        </w:rPr>
        <w:t xml:space="preserve">140 kWh x1,64 m2 = 230 kWh rocznie.  </w:t>
      </w:r>
    </w:p>
    <w:p w14:paraId="6916BC93" w14:textId="77777777" w:rsidR="00AA3F9A" w:rsidRDefault="00AA3F9A" w:rsidP="00AA3F9A">
      <w:pPr>
        <w:spacing w:line="360" w:lineRule="auto"/>
        <w:jc w:val="both"/>
        <w:rPr>
          <w:rFonts w:ascii="Arial" w:hAnsi="Arial" w:cs="Arial"/>
        </w:rPr>
      </w:pPr>
      <w:r w:rsidRPr="00AA3F9A">
        <w:rPr>
          <w:rFonts w:ascii="Arial" w:hAnsi="Arial" w:cs="Arial"/>
        </w:rPr>
        <w:t>Zainstalowanie 4 paneli oznaczać będzie produkcję energii na poziomie 920 kWh.</w:t>
      </w:r>
    </w:p>
    <w:p w14:paraId="284D3DA7" w14:textId="77777777" w:rsidR="00AA3F9A" w:rsidRPr="00AA3F9A" w:rsidRDefault="00AA3F9A" w:rsidP="00AA3F9A">
      <w:pPr>
        <w:spacing w:line="360" w:lineRule="auto"/>
        <w:jc w:val="both"/>
        <w:rPr>
          <w:rFonts w:ascii="Arial" w:hAnsi="Arial" w:cs="Arial"/>
        </w:rPr>
      </w:pPr>
      <w:r w:rsidRPr="00AA3F9A">
        <w:rPr>
          <w:rFonts w:ascii="Arial" w:hAnsi="Arial" w:cs="Arial"/>
          <w:b/>
        </w:rPr>
        <w:t>Pompy ciepła</w:t>
      </w:r>
      <w:r w:rsidR="00A4280B">
        <w:rPr>
          <w:rFonts w:ascii="Arial" w:hAnsi="Arial" w:cs="Arial"/>
          <w:b/>
        </w:rPr>
        <w:t xml:space="preserve"> </w:t>
      </w:r>
      <w:r>
        <w:rPr>
          <w:rFonts w:ascii="Arial" w:hAnsi="Arial" w:cs="Arial"/>
        </w:rPr>
        <w:t>mogą stanowić</w:t>
      </w:r>
      <w:r w:rsidRPr="00AA3F9A">
        <w:rPr>
          <w:rFonts w:ascii="Arial" w:hAnsi="Arial" w:cs="Arial"/>
        </w:rPr>
        <w:t xml:space="preserve"> alternatywę dla ogrzewania gazowego, olejowego czy elektrycznego. Niskie koszty eksploatacji to główny czynnik zapewniający atrakcyjność takiego sposobu ogrzewania. Przeciętnie pompa ciepła, która zużywa 1 kWh energii elektrycznej dostarcza 4 kWh ciepła.</w:t>
      </w:r>
    </w:p>
    <w:p w14:paraId="36430456" w14:textId="77777777" w:rsidR="00AA3F9A" w:rsidRPr="00AA3F9A" w:rsidRDefault="00AA3F9A" w:rsidP="00AA3F9A">
      <w:pPr>
        <w:spacing w:line="360" w:lineRule="auto"/>
        <w:jc w:val="both"/>
        <w:rPr>
          <w:rFonts w:ascii="Arial" w:hAnsi="Arial" w:cs="Arial"/>
        </w:rPr>
      </w:pPr>
      <w:r w:rsidRPr="00AA3F9A">
        <w:rPr>
          <w:rFonts w:ascii="Arial" w:hAnsi="Arial" w:cs="Arial"/>
        </w:rPr>
        <w:t xml:space="preserve">Pompa ciepła jest również opłacalna w przypadku ogrzewania gazowego uwzględniając </w:t>
      </w:r>
      <w:proofErr w:type="gramStart"/>
      <w:r w:rsidRPr="00AA3F9A">
        <w:rPr>
          <w:rFonts w:ascii="Arial" w:hAnsi="Arial" w:cs="Arial"/>
        </w:rPr>
        <w:t>oczywiście  inwestycję</w:t>
      </w:r>
      <w:proofErr w:type="gramEnd"/>
      <w:r w:rsidRPr="00AA3F9A">
        <w:rPr>
          <w:rFonts w:ascii="Arial" w:hAnsi="Arial" w:cs="Arial"/>
        </w:rPr>
        <w:t xml:space="preserve"> w źródło, jaki i również późniejszą eksploatację.</w:t>
      </w:r>
    </w:p>
    <w:p w14:paraId="440A3AD2" w14:textId="77777777" w:rsidR="00AA3F9A" w:rsidRPr="00AA3F9A" w:rsidRDefault="00AA3F9A" w:rsidP="00AA3F9A">
      <w:pPr>
        <w:spacing w:line="360" w:lineRule="auto"/>
        <w:jc w:val="both"/>
        <w:rPr>
          <w:rFonts w:ascii="Arial" w:hAnsi="Arial" w:cs="Arial"/>
        </w:rPr>
      </w:pPr>
      <w:r w:rsidRPr="00AA3F9A">
        <w:rPr>
          <w:rFonts w:ascii="Arial" w:hAnsi="Arial" w:cs="Arial"/>
        </w:rPr>
        <w:t xml:space="preserve">Ciągle rosnąca popularność pomp ciepła sprawia, że ponoszone koszty są coraz mniejsze. </w:t>
      </w:r>
    </w:p>
    <w:p w14:paraId="577F737D" w14:textId="77777777" w:rsidR="000A6E09" w:rsidRPr="000A6E09" w:rsidRDefault="00AA3F9A" w:rsidP="00AA3F9A">
      <w:pPr>
        <w:spacing w:line="360" w:lineRule="auto"/>
        <w:jc w:val="both"/>
        <w:rPr>
          <w:rFonts w:ascii="Arial" w:hAnsi="Arial" w:cs="Arial"/>
        </w:rPr>
      </w:pPr>
      <w:r w:rsidRPr="00AA3F9A">
        <w:rPr>
          <w:rFonts w:ascii="Arial" w:hAnsi="Arial" w:cs="Arial"/>
        </w:rPr>
        <w:t>Pompa ciepła jest doskonałym rozwiązaniem szczególnie tam, gdzie nie ma podłączenia do sieci gazowej, a występuje jedynie przyłącze energetyczne.</w:t>
      </w:r>
    </w:p>
    <w:tbl>
      <w:tblPr>
        <w:tblStyle w:val="redniecieniowanie2akcent3"/>
        <w:tblW w:w="0" w:type="auto"/>
        <w:tblLook w:val="06A0" w:firstRow="1" w:lastRow="0" w:firstColumn="1" w:lastColumn="0" w:noHBand="1" w:noVBand="1"/>
      </w:tblPr>
      <w:tblGrid>
        <w:gridCol w:w="4525"/>
        <w:gridCol w:w="4547"/>
      </w:tblGrid>
      <w:tr w:rsidR="000A6E09" w:rsidRPr="00157E50" w14:paraId="493331D0" w14:textId="77777777" w:rsidTr="00150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14:paraId="4F7E5D26" w14:textId="667CA60C" w:rsidR="000A6E09" w:rsidRPr="00157E50" w:rsidRDefault="00AA3F9A" w:rsidP="00150F95">
            <w:pPr>
              <w:spacing w:line="360" w:lineRule="auto"/>
              <w:jc w:val="both"/>
              <w:rPr>
                <w:rFonts w:asciiTheme="majorHAnsi" w:hAnsiTheme="majorHAnsi" w:cs="Arial"/>
                <w:color w:val="auto"/>
                <w:sz w:val="20"/>
                <w:szCs w:val="20"/>
              </w:rPr>
            </w:pPr>
            <w:r>
              <w:rPr>
                <w:rFonts w:asciiTheme="majorHAnsi" w:hAnsiTheme="majorHAnsi" w:cs="Arial"/>
                <w:color w:val="auto"/>
                <w:sz w:val="20"/>
                <w:szCs w:val="20"/>
              </w:rPr>
              <w:t>Obszar interwencji 1.</w:t>
            </w:r>
            <w:r w:rsidR="00710076">
              <w:rPr>
                <w:rFonts w:asciiTheme="majorHAnsi" w:hAnsiTheme="majorHAnsi" w:cs="Arial"/>
                <w:color w:val="auto"/>
                <w:sz w:val="20"/>
                <w:szCs w:val="20"/>
              </w:rPr>
              <w:t>5</w:t>
            </w:r>
            <w:r w:rsidR="000A6E09" w:rsidRPr="00157E50">
              <w:rPr>
                <w:rFonts w:asciiTheme="majorHAnsi" w:hAnsiTheme="majorHAnsi" w:cs="Arial"/>
                <w:color w:val="auto"/>
                <w:sz w:val="20"/>
                <w:szCs w:val="20"/>
              </w:rPr>
              <w:t>.</w:t>
            </w:r>
          </w:p>
        </w:tc>
        <w:tc>
          <w:tcPr>
            <w:tcW w:w="4606" w:type="dxa"/>
          </w:tcPr>
          <w:p w14:paraId="3DC8535F" w14:textId="77777777" w:rsidR="000A6E09" w:rsidRPr="00157E50" w:rsidRDefault="000A6E09" w:rsidP="00150F9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Oświetlenie uliczne</w:t>
            </w:r>
          </w:p>
        </w:tc>
      </w:tr>
      <w:tr w:rsidR="000A6E09" w:rsidRPr="00157E50" w14:paraId="19617F22" w14:textId="77777777" w:rsidTr="00150F95">
        <w:trPr>
          <w:trHeight w:val="774"/>
        </w:trPr>
        <w:tc>
          <w:tcPr>
            <w:cnfStyle w:val="001000000000" w:firstRow="0" w:lastRow="0" w:firstColumn="1" w:lastColumn="0" w:oddVBand="0" w:evenVBand="0" w:oddHBand="0" w:evenHBand="0" w:firstRowFirstColumn="0" w:firstRowLastColumn="0" w:lastRowFirstColumn="0" w:lastRowLastColumn="0"/>
            <w:tcW w:w="4606" w:type="dxa"/>
          </w:tcPr>
          <w:p w14:paraId="4C0ACB48"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606" w:type="dxa"/>
          </w:tcPr>
          <w:p w14:paraId="55257760" w14:textId="77777777" w:rsidR="000A6E09" w:rsidRPr="00157E50" w:rsidRDefault="00AA3F9A" w:rsidP="00AA3F9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Budowa i m</w:t>
            </w:r>
            <w:r w:rsidR="000A6E09" w:rsidRPr="00157E50">
              <w:rPr>
                <w:rFonts w:asciiTheme="majorHAnsi" w:hAnsiTheme="majorHAnsi" w:cs="Arial"/>
                <w:sz w:val="20"/>
                <w:szCs w:val="20"/>
              </w:rPr>
              <w:t>odernizacja oświetlenia ulicznego na energooszczędne</w:t>
            </w:r>
          </w:p>
        </w:tc>
      </w:tr>
      <w:tr w:rsidR="000A6E09" w:rsidRPr="00157E50" w14:paraId="00F38E41"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4C570C59"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Nakłady</w:t>
            </w:r>
          </w:p>
        </w:tc>
        <w:tc>
          <w:tcPr>
            <w:tcW w:w="4606" w:type="dxa"/>
          </w:tcPr>
          <w:p w14:paraId="428199BC" w14:textId="37AEB555" w:rsidR="000A6E09" w:rsidRPr="00157E50" w:rsidRDefault="00710076"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484 500 </w:t>
            </w:r>
            <w:r w:rsidR="000A6E09" w:rsidRPr="00157E50">
              <w:rPr>
                <w:rFonts w:asciiTheme="majorHAnsi" w:hAnsiTheme="majorHAnsi" w:cs="Arial"/>
                <w:sz w:val="20"/>
                <w:szCs w:val="20"/>
              </w:rPr>
              <w:t>PLN</w:t>
            </w:r>
          </w:p>
        </w:tc>
      </w:tr>
      <w:tr w:rsidR="000A6E09" w:rsidRPr="00157E50" w14:paraId="76B5C3E8"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1AA4F5A2"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606" w:type="dxa"/>
          </w:tcPr>
          <w:p w14:paraId="393EB160" w14:textId="77777777" w:rsidR="000A6E09" w:rsidRDefault="000A6E09" w:rsidP="000A6E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Budżet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RPO, </w:t>
            </w:r>
          </w:p>
          <w:p w14:paraId="45700D29" w14:textId="26B99966" w:rsidR="00710076" w:rsidRPr="00157E50" w:rsidRDefault="00710076" w:rsidP="000A6E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0A6E09" w:rsidRPr="00157E50" w14:paraId="6D1B5479"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362993EB"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741C62ED"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606" w:type="dxa"/>
          </w:tcPr>
          <w:p w14:paraId="000C2606" w14:textId="77777777" w:rsidR="000A6E09" w:rsidRPr="00157E50" w:rsidRDefault="009B2FB1"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342</w:t>
            </w:r>
            <w:r w:rsidR="000A6E09">
              <w:rPr>
                <w:rFonts w:asciiTheme="majorHAnsi" w:hAnsiTheme="majorHAnsi" w:cs="Arial"/>
                <w:sz w:val="20"/>
                <w:szCs w:val="20"/>
              </w:rPr>
              <w:t>MWh/rok</w:t>
            </w:r>
          </w:p>
        </w:tc>
      </w:tr>
      <w:tr w:rsidR="000A6E09" w:rsidRPr="00157E50" w14:paraId="652D4445" w14:textId="77777777" w:rsidTr="00150F95">
        <w:trPr>
          <w:trHeight w:val="74"/>
        </w:trPr>
        <w:tc>
          <w:tcPr>
            <w:cnfStyle w:val="001000000000" w:firstRow="0" w:lastRow="0" w:firstColumn="1" w:lastColumn="0" w:oddVBand="0" w:evenVBand="0" w:oddHBand="0" w:evenHBand="0" w:firstRowFirstColumn="0" w:firstRowLastColumn="0" w:lastRowFirstColumn="0" w:lastRowLastColumn="0"/>
            <w:tcW w:w="4606" w:type="dxa"/>
          </w:tcPr>
          <w:p w14:paraId="4C848AD0"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13CE218F"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606" w:type="dxa"/>
          </w:tcPr>
          <w:p w14:paraId="65EA362D"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r>
              <w:rPr>
                <w:rFonts w:asciiTheme="majorHAnsi" w:hAnsiTheme="majorHAnsi" w:cs="Arial"/>
                <w:sz w:val="20"/>
                <w:szCs w:val="20"/>
              </w:rPr>
              <w:t>-</w:t>
            </w:r>
          </w:p>
        </w:tc>
      </w:tr>
      <w:tr w:rsidR="000A6E09" w:rsidRPr="00157E50" w14:paraId="77FFB0A8"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14A108CD"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606" w:type="dxa"/>
          </w:tcPr>
          <w:p w14:paraId="00DB4C03" w14:textId="4DC53EA0" w:rsidR="000A6E09" w:rsidRPr="00157E50" w:rsidRDefault="00710076"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r>
              <w:rPr>
                <w:rFonts w:asciiTheme="majorHAnsi" w:hAnsiTheme="majorHAnsi" w:cs="Arial"/>
                <w:sz w:val="20"/>
                <w:szCs w:val="20"/>
              </w:rPr>
              <w:t>56,35</w:t>
            </w:r>
            <w:r w:rsidR="000A6E09" w:rsidRPr="00157E50">
              <w:rPr>
                <w:rFonts w:asciiTheme="majorHAnsi" w:hAnsiTheme="majorHAnsi" w:cs="Arial"/>
                <w:sz w:val="20"/>
                <w:szCs w:val="20"/>
              </w:rPr>
              <w:t xml:space="preserve"> Mg/rok</w:t>
            </w:r>
          </w:p>
        </w:tc>
      </w:tr>
      <w:tr w:rsidR="000A6E09" w:rsidRPr="00157E50" w14:paraId="152EFBEE"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27290542"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606" w:type="dxa"/>
          </w:tcPr>
          <w:p w14:paraId="6BBB8D77" w14:textId="00148CEE" w:rsidR="000A6E09" w:rsidRPr="00157E50" w:rsidRDefault="000A6E09" w:rsidP="000A6E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Urząd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Administratorzy budynków użyteczności publicznej</w:t>
            </w:r>
          </w:p>
        </w:tc>
      </w:tr>
      <w:tr w:rsidR="000A6E09" w:rsidRPr="00157E50" w14:paraId="62BDF42D" w14:textId="77777777" w:rsidTr="00150F9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606" w:type="dxa"/>
            <w:hideMark/>
          </w:tcPr>
          <w:p w14:paraId="468389F1" w14:textId="77777777" w:rsidR="000A6E09" w:rsidRPr="00157E50" w:rsidRDefault="000A6E09"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Wskaźniki monitorowania</w:t>
            </w:r>
          </w:p>
        </w:tc>
        <w:tc>
          <w:tcPr>
            <w:tcW w:w="4606" w:type="dxa"/>
            <w:hideMark/>
          </w:tcPr>
          <w:p w14:paraId="3F4FAA08" w14:textId="77777777" w:rsidR="000A6E09" w:rsidRPr="00157E50" w:rsidRDefault="000A6E09" w:rsidP="007901EA">
            <w:pPr>
              <w:pStyle w:val="redniasiatka1akcent21"/>
              <w:numPr>
                <w:ilvl w:val="0"/>
                <w:numId w:val="80"/>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liczba zmodernizowanych lamp oświetleniowych [szt.],</w:t>
            </w:r>
          </w:p>
          <w:p w14:paraId="6E3AD9AF" w14:textId="77777777" w:rsidR="000A6E09" w:rsidRPr="00157E50" w:rsidRDefault="000A6E09" w:rsidP="007901EA">
            <w:pPr>
              <w:pStyle w:val="redniasiatka1akcent21"/>
              <w:numPr>
                <w:ilvl w:val="0"/>
                <w:numId w:val="80"/>
              </w:numPr>
              <w:tabs>
                <w:tab w:val="left" w:pos="214"/>
              </w:tabs>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ilość zaoszczędzonej energii elektrycznej [MWh/rok].</w:t>
            </w:r>
          </w:p>
        </w:tc>
      </w:tr>
      <w:tr w:rsidR="000A6E09" w:rsidRPr="00157E50" w14:paraId="2EA0C582" w14:textId="77777777" w:rsidTr="00150F9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14:paraId="2C4D47E1" w14:textId="77777777" w:rsidR="000A6E09" w:rsidRPr="00157E50" w:rsidRDefault="000A6E09"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 xml:space="preserve"> Sposób i forma raportowania</w:t>
            </w:r>
          </w:p>
        </w:tc>
        <w:tc>
          <w:tcPr>
            <w:tcW w:w="4606" w:type="dxa"/>
            <w:shd w:val="clear" w:color="auto" w:fill="auto"/>
            <w:hideMark/>
          </w:tcPr>
          <w:p w14:paraId="2BCB3AF0" w14:textId="58F306B6" w:rsidR="000A6E09" w:rsidRPr="00157E50" w:rsidRDefault="000A6E09" w:rsidP="000A6E09">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W ramach przekazywania kontrolnych wyników emisji dwutlenku węgla na terenie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co dwa lata jako raport z podjętych </w:t>
            </w:r>
            <w:r w:rsidRPr="00157E50">
              <w:rPr>
                <w:rFonts w:asciiTheme="majorHAnsi" w:hAnsiTheme="majorHAnsi" w:cs="Arial"/>
                <w:sz w:val="20"/>
                <w:szCs w:val="20"/>
              </w:rPr>
              <w:lastRenderedPageBreak/>
              <w:t xml:space="preserve">działań, przedkładany </w:t>
            </w:r>
            <w:r w:rsidR="00710076">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68C5C82B" w14:textId="77777777" w:rsidR="000A6E09" w:rsidRDefault="000A6E09" w:rsidP="000A6E09">
      <w:pPr>
        <w:spacing w:line="360" w:lineRule="auto"/>
        <w:jc w:val="both"/>
        <w:rPr>
          <w:rFonts w:ascii="Arial" w:hAnsi="Arial" w:cs="Arial"/>
        </w:rPr>
      </w:pPr>
    </w:p>
    <w:p w14:paraId="069CFF74" w14:textId="5BCD092A" w:rsidR="000A6E09" w:rsidRDefault="004C7B15" w:rsidP="007A35EF">
      <w:pPr>
        <w:spacing w:line="360" w:lineRule="auto"/>
        <w:jc w:val="both"/>
        <w:rPr>
          <w:rFonts w:ascii="Arial" w:hAnsi="Arial" w:cs="Arial"/>
        </w:rPr>
      </w:pPr>
      <w:r w:rsidRPr="005454DC">
        <w:rPr>
          <w:rFonts w:ascii="Arial" w:hAnsi="Arial" w:cs="Arial"/>
        </w:rPr>
        <w:t xml:space="preserve">Celem modernizacji oświetlenia ulicznego </w:t>
      </w:r>
      <w:r w:rsidR="00710076">
        <w:rPr>
          <w:rFonts w:ascii="Arial" w:hAnsi="Arial" w:cs="Arial"/>
        </w:rPr>
        <w:t>na terenie</w:t>
      </w:r>
      <w:r w:rsidRPr="005454DC">
        <w:rPr>
          <w:rFonts w:ascii="Arial" w:hAnsi="Arial" w:cs="Arial"/>
        </w:rPr>
        <w:t xml:space="preserve"> </w:t>
      </w:r>
      <w:r w:rsidR="00710076" w:rsidRPr="00710076">
        <w:rPr>
          <w:rFonts w:ascii="Arial" w:hAnsi="Arial" w:cs="Arial"/>
        </w:rPr>
        <w:t>Miasta Stoczek Łukowski</w:t>
      </w:r>
      <w:r w:rsidRPr="005454DC">
        <w:rPr>
          <w:rFonts w:ascii="Arial" w:hAnsi="Arial" w:cs="Arial"/>
        </w:rPr>
        <w:t xml:space="preserve"> jest obniżenie mocy zainstalowanych urządzeń oświetleniowych i podniesienie jakości oświetlenia dróg. Analizując stan oświetlenia pod kątem aktualnych norm oświetleniowych należy stwierdzić, że system oświetlenia nie spełnia wymagań normy PN-EN 13201, przede wszystkim ze względu na zbyt duże odległości między słupami z oprawami. Efektem przeprowadzenia remontu, będzie znaczne zwiększenie efektywności energetycznej systemu poprzez zainstalowanie energooszczędnego sprzętu oświetleniowego. Zrealizowanie powyższego zadania pozwoli na uzyskanie znaczących efektów ekologicznych, związanych ze zmniejszeniem zużycia energii oraz efektów ekonomicznych związanych z obniżeniem kosztów eksploatacji systemu oświetlenia ulicznego. </w:t>
      </w:r>
    </w:p>
    <w:p w14:paraId="5000B2D9" w14:textId="77777777" w:rsidR="004C7B15" w:rsidRPr="005454DC" w:rsidRDefault="004C7B15" w:rsidP="007A35EF">
      <w:pPr>
        <w:spacing w:line="360" w:lineRule="auto"/>
        <w:jc w:val="both"/>
        <w:rPr>
          <w:rFonts w:ascii="Arial" w:hAnsi="Arial" w:cs="Arial"/>
        </w:rPr>
      </w:pPr>
      <w:r w:rsidRPr="005454DC">
        <w:rPr>
          <w:rFonts w:ascii="Arial" w:hAnsi="Arial" w:cs="Arial"/>
        </w:rPr>
        <w:t>Podjęte działania dotyczyć będą:</w:t>
      </w:r>
    </w:p>
    <w:p w14:paraId="45DA0107" w14:textId="77777777" w:rsidR="004C7B15" w:rsidRPr="005454DC" w:rsidRDefault="004C7B15" w:rsidP="007A35EF">
      <w:pPr>
        <w:spacing w:line="360" w:lineRule="auto"/>
        <w:jc w:val="both"/>
        <w:rPr>
          <w:rFonts w:ascii="Arial" w:hAnsi="Arial" w:cs="Arial"/>
        </w:rPr>
      </w:pPr>
      <w:r w:rsidRPr="005454DC">
        <w:rPr>
          <w:rFonts w:ascii="Arial" w:hAnsi="Arial" w:cs="Arial"/>
        </w:rPr>
        <w:t>– wymiany istniejących lamp na lampy bardzie energooszczędne, w tym lampy ledowe,</w:t>
      </w:r>
    </w:p>
    <w:p w14:paraId="57664D59" w14:textId="77777777" w:rsidR="004C7B15" w:rsidRPr="005454DC" w:rsidRDefault="004C7B15" w:rsidP="007A35EF">
      <w:pPr>
        <w:spacing w:line="360" w:lineRule="auto"/>
        <w:jc w:val="both"/>
        <w:rPr>
          <w:rFonts w:ascii="Arial" w:hAnsi="Arial" w:cs="Arial"/>
        </w:rPr>
      </w:pPr>
      <w:r w:rsidRPr="005454DC">
        <w:rPr>
          <w:rFonts w:ascii="Arial" w:hAnsi="Arial" w:cs="Arial"/>
        </w:rPr>
        <w:t xml:space="preserve"> – dodania punktów oświetleniowych, </w:t>
      </w:r>
    </w:p>
    <w:p w14:paraId="0AB22714" w14:textId="77777777" w:rsidR="00AD00A0" w:rsidRPr="005454DC" w:rsidRDefault="00BB2EA3" w:rsidP="007A35EF">
      <w:pPr>
        <w:spacing w:line="360" w:lineRule="auto"/>
        <w:jc w:val="both"/>
        <w:rPr>
          <w:rFonts w:ascii="Arial" w:hAnsi="Arial" w:cs="Arial"/>
        </w:rPr>
      </w:pPr>
      <w:r w:rsidRPr="005454DC">
        <w:rPr>
          <w:rFonts w:ascii="Arial" w:hAnsi="Arial" w:cs="Arial"/>
        </w:rPr>
        <w:t>–</w:t>
      </w:r>
      <w:r w:rsidR="004C7B15" w:rsidRPr="005454DC">
        <w:rPr>
          <w:rFonts w:ascii="Arial" w:hAnsi="Arial" w:cs="Arial"/>
        </w:rPr>
        <w:t>zastosowania</w:t>
      </w:r>
      <w:r w:rsidR="00AD00A0" w:rsidRPr="005454DC">
        <w:rPr>
          <w:rFonts w:ascii="Arial" w:hAnsi="Arial" w:cs="Arial"/>
        </w:rPr>
        <w:t xml:space="preserve"> inteligentnego systemu sterowania oświetleniem ulicznym </w:t>
      </w:r>
      <w:r w:rsidR="004C7B15" w:rsidRPr="005454DC">
        <w:rPr>
          <w:rFonts w:ascii="Arial" w:hAnsi="Arial" w:cs="Arial"/>
        </w:rPr>
        <w:t>(</w:t>
      </w:r>
      <w:r w:rsidR="00AD00A0" w:rsidRPr="005454DC">
        <w:rPr>
          <w:rFonts w:ascii="Arial" w:hAnsi="Arial" w:cs="Arial"/>
        </w:rPr>
        <w:t>jest działaniem fakultatywnym. Realizacja zadania uzależniona jest od pozyskania zewnętrznych źródeł finansowania.</w:t>
      </w:r>
      <w:r w:rsidR="004C7B15" w:rsidRPr="005454DC">
        <w:rPr>
          <w:rFonts w:ascii="Arial" w:hAnsi="Arial" w:cs="Arial"/>
        </w:rPr>
        <w:t>)</w:t>
      </w:r>
    </w:p>
    <w:tbl>
      <w:tblPr>
        <w:tblStyle w:val="redniecieniowanie2akcent3"/>
        <w:tblW w:w="12079" w:type="dxa"/>
        <w:tblLook w:val="06A0" w:firstRow="1" w:lastRow="0" w:firstColumn="1" w:lastColumn="0" w:noHBand="1" w:noVBand="1"/>
      </w:tblPr>
      <w:tblGrid>
        <w:gridCol w:w="4606"/>
        <w:gridCol w:w="4606"/>
        <w:gridCol w:w="2867"/>
      </w:tblGrid>
      <w:tr w:rsidR="000A6E09" w:rsidRPr="00157E50" w14:paraId="5EBDA3DB" w14:textId="77777777" w:rsidTr="00150F95">
        <w:trPr>
          <w:gridAfter w:val="1"/>
          <w:cnfStyle w:val="100000000000" w:firstRow="1" w:lastRow="0" w:firstColumn="0" w:lastColumn="0" w:oddVBand="0" w:evenVBand="0" w:oddHBand="0" w:evenHBand="0" w:firstRowFirstColumn="0" w:firstRowLastColumn="0" w:lastRowFirstColumn="0" w:lastRowLastColumn="0"/>
          <w:wAfter w:w="2867" w:type="dxa"/>
        </w:trPr>
        <w:tc>
          <w:tcPr>
            <w:cnfStyle w:val="001000000100" w:firstRow="0" w:lastRow="0" w:firstColumn="1" w:lastColumn="0" w:oddVBand="0" w:evenVBand="0" w:oddHBand="0" w:evenHBand="0" w:firstRowFirstColumn="1" w:firstRowLastColumn="0" w:lastRowFirstColumn="0" w:lastRowLastColumn="0"/>
            <w:tcW w:w="4606" w:type="dxa"/>
          </w:tcPr>
          <w:p w14:paraId="6F91D246" w14:textId="76996AEB" w:rsidR="000A6E09" w:rsidRPr="00157E50" w:rsidRDefault="00AA3F9A" w:rsidP="00150F95">
            <w:pPr>
              <w:spacing w:line="360" w:lineRule="auto"/>
              <w:jc w:val="both"/>
              <w:rPr>
                <w:rFonts w:asciiTheme="majorHAnsi" w:hAnsiTheme="majorHAnsi" w:cs="Arial"/>
                <w:color w:val="auto"/>
                <w:sz w:val="20"/>
                <w:szCs w:val="20"/>
              </w:rPr>
            </w:pPr>
            <w:r>
              <w:rPr>
                <w:rFonts w:asciiTheme="majorHAnsi" w:hAnsiTheme="majorHAnsi" w:cs="Arial"/>
                <w:color w:val="auto"/>
                <w:sz w:val="20"/>
                <w:szCs w:val="20"/>
              </w:rPr>
              <w:t>Obszar interwencji 1.</w:t>
            </w:r>
            <w:r w:rsidR="00710076">
              <w:rPr>
                <w:rFonts w:asciiTheme="majorHAnsi" w:hAnsiTheme="majorHAnsi" w:cs="Arial"/>
                <w:color w:val="auto"/>
                <w:sz w:val="20"/>
                <w:szCs w:val="20"/>
              </w:rPr>
              <w:t>6</w:t>
            </w:r>
            <w:r w:rsidR="000A6E09" w:rsidRPr="00157E50">
              <w:rPr>
                <w:rFonts w:asciiTheme="majorHAnsi" w:hAnsiTheme="majorHAnsi" w:cs="Arial"/>
                <w:color w:val="auto"/>
                <w:sz w:val="20"/>
                <w:szCs w:val="20"/>
              </w:rPr>
              <w:t>.</w:t>
            </w:r>
          </w:p>
        </w:tc>
        <w:tc>
          <w:tcPr>
            <w:tcW w:w="4606" w:type="dxa"/>
          </w:tcPr>
          <w:p w14:paraId="483CC77B" w14:textId="77777777" w:rsidR="000A6E09" w:rsidRPr="00157E50" w:rsidRDefault="000A6E09" w:rsidP="00150F9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Podmioty zobligowane do stosowania zamówień publicznych</w:t>
            </w:r>
          </w:p>
        </w:tc>
      </w:tr>
      <w:tr w:rsidR="000A6E09" w:rsidRPr="00157E50" w14:paraId="7990196B"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2C43F129"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606" w:type="dxa"/>
          </w:tcPr>
          <w:p w14:paraId="45877B40"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System „zielonych zamówień p</w:t>
            </w:r>
            <w:r w:rsidRPr="00157E50">
              <w:rPr>
                <w:rFonts w:asciiTheme="majorHAnsi" w:hAnsiTheme="majorHAnsi" w:cs="Arial"/>
                <w:sz w:val="20"/>
                <w:szCs w:val="20"/>
              </w:rPr>
              <w:t>ublicznych”</w:t>
            </w:r>
          </w:p>
        </w:tc>
      </w:tr>
      <w:tr w:rsidR="000A6E09" w:rsidRPr="00157E50" w14:paraId="307FD1E0"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282C0F8A"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Nakłady</w:t>
            </w:r>
          </w:p>
        </w:tc>
        <w:tc>
          <w:tcPr>
            <w:tcW w:w="4606" w:type="dxa"/>
          </w:tcPr>
          <w:p w14:paraId="3D5CE9BD"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Beznakładowe</w:t>
            </w:r>
          </w:p>
        </w:tc>
      </w:tr>
      <w:tr w:rsidR="000A6E09" w:rsidRPr="00157E50" w14:paraId="6155E41D"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2A34C87"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606" w:type="dxa"/>
          </w:tcPr>
          <w:p w14:paraId="3DBB9BD4"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t>
            </w:r>
          </w:p>
        </w:tc>
      </w:tr>
      <w:tr w:rsidR="000A6E09" w:rsidRPr="00157E50" w14:paraId="7D613DAB"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71D0D0B"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708A3709"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606" w:type="dxa"/>
          </w:tcPr>
          <w:p w14:paraId="016E3E86"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t>
            </w:r>
          </w:p>
        </w:tc>
      </w:tr>
      <w:tr w:rsidR="000A6E09" w:rsidRPr="00157E50" w14:paraId="71132F95" w14:textId="77777777" w:rsidTr="00150F95">
        <w:trPr>
          <w:trHeight w:val="74"/>
        </w:trPr>
        <w:tc>
          <w:tcPr>
            <w:cnfStyle w:val="001000000000" w:firstRow="0" w:lastRow="0" w:firstColumn="1" w:lastColumn="0" w:oddVBand="0" w:evenVBand="0" w:oddHBand="0" w:evenHBand="0" w:firstRowFirstColumn="0" w:firstRowLastColumn="0" w:lastRowFirstColumn="0" w:lastRowLastColumn="0"/>
            <w:tcW w:w="4606" w:type="dxa"/>
          </w:tcPr>
          <w:p w14:paraId="1687C2A9"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71437DDF"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606" w:type="dxa"/>
          </w:tcPr>
          <w:p w14:paraId="4540C1DB" w14:textId="77777777" w:rsidR="000A6E09" w:rsidRPr="00157E50" w:rsidRDefault="000A6E09" w:rsidP="00150F9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t>
            </w:r>
          </w:p>
        </w:tc>
        <w:tc>
          <w:tcPr>
            <w:tcW w:w="2867" w:type="dxa"/>
          </w:tcPr>
          <w:p w14:paraId="6059D37C"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0A6E09" w:rsidRPr="00157E50" w14:paraId="0E015675"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08156AC8"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606" w:type="dxa"/>
          </w:tcPr>
          <w:p w14:paraId="38AE33AD" w14:textId="77777777" w:rsidR="000A6E09" w:rsidRPr="00157E50" w:rsidRDefault="000A6E09"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r w:rsidRPr="00157E50">
              <w:rPr>
                <w:rFonts w:asciiTheme="majorHAnsi" w:hAnsiTheme="majorHAnsi" w:cs="Arial"/>
                <w:sz w:val="20"/>
                <w:szCs w:val="20"/>
              </w:rPr>
              <w:t xml:space="preserve">-              </w:t>
            </w:r>
          </w:p>
        </w:tc>
      </w:tr>
      <w:tr w:rsidR="000A6E09" w:rsidRPr="00157E50" w14:paraId="6AD5E7C2"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645E7B7A" w14:textId="77777777" w:rsidR="000A6E09" w:rsidRPr="00157E50" w:rsidRDefault="000A6E09"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606" w:type="dxa"/>
          </w:tcPr>
          <w:p w14:paraId="17B3E146" w14:textId="1AF7549E" w:rsidR="000A6E09" w:rsidRPr="00157E50" w:rsidRDefault="000A6E09" w:rsidP="000A6E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Urząd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w:t>
            </w:r>
          </w:p>
        </w:tc>
      </w:tr>
      <w:tr w:rsidR="000A6E09" w:rsidRPr="00157E50" w14:paraId="75FE7080" w14:textId="77777777" w:rsidTr="00150F95">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2B28F98F" w14:textId="77777777" w:rsidR="000A6E09" w:rsidRPr="00157E50" w:rsidRDefault="000A6E09"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Wskaźniki monitorowania</w:t>
            </w:r>
          </w:p>
        </w:tc>
        <w:tc>
          <w:tcPr>
            <w:tcW w:w="4606" w:type="dxa"/>
            <w:hideMark/>
          </w:tcPr>
          <w:p w14:paraId="5DFAB4FF" w14:textId="77777777" w:rsidR="000A6E09" w:rsidRPr="00157E50" w:rsidRDefault="000A6E09" w:rsidP="007901EA">
            <w:pPr>
              <w:pStyle w:val="Akapitzlist"/>
              <w:numPr>
                <w:ilvl w:val="0"/>
                <w:numId w:val="81"/>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eastAsia="Calibri" w:hAnsiTheme="majorHAnsi" w:cs="Arial"/>
                <w:sz w:val="20"/>
                <w:szCs w:val="20"/>
              </w:rPr>
              <w:t xml:space="preserve">liczba przetargów/zapytań ofertowych, </w:t>
            </w:r>
            <w:r w:rsidRPr="00157E50">
              <w:rPr>
                <w:rFonts w:asciiTheme="majorHAnsi" w:eastAsia="Calibri" w:hAnsiTheme="majorHAnsi" w:cs="Arial"/>
                <w:sz w:val="20"/>
                <w:szCs w:val="20"/>
              </w:rPr>
              <w:br/>
            </w:r>
            <w:proofErr w:type="gramStart"/>
            <w:r w:rsidRPr="00157E50">
              <w:rPr>
                <w:rFonts w:asciiTheme="majorHAnsi" w:eastAsia="Calibri" w:hAnsiTheme="majorHAnsi" w:cs="Arial"/>
                <w:sz w:val="20"/>
                <w:szCs w:val="20"/>
              </w:rPr>
              <w:t>w  których</w:t>
            </w:r>
            <w:proofErr w:type="gramEnd"/>
            <w:r w:rsidRPr="00157E50">
              <w:rPr>
                <w:rFonts w:asciiTheme="majorHAnsi" w:eastAsia="Calibri" w:hAnsiTheme="majorHAnsi" w:cs="Arial"/>
                <w:sz w:val="20"/>
                <w:szCs w:val="20"/>
              </w:rPr>
              <w:t xml:space="preserve"> jednym z kryteriów oceny była efektywność energetyczna.</w:t>
            </w:r>
          </w:p>
        </w:tc>
      </w:tr>
      <w:tr w:rsidR="000A6E09" w:rsidRPr="00157E50" w14:paraId="78E9171B" w14:textId="77777777" w:rsidTr="00150F95">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867" w:type="dxa"/>
          <w:trHeight w:val="458"/>
        </w:trPr>
        <w:tc>
          <w:tcPr>
            <w:cnfStyle w:val="001000000000" w:firstRow="0" w:lastRow="0" w:firstColumn="1" w:lastColumn="0" w:oddVBand="0" w:evenVBand="0" w:oddHBand="0" w:evenHBand="0" w:firstRowFirstColumn="0" w:firstRowLastColumn="0" w:lastRowFirstColumn="0" w:lastRowLastColumn="0"/>
            <w:tcW w:w="4606" w:type="dxa"/>
            <w:hideMark/>
          </w:tcPr>
          <w:p w14:paraId="3D2EE4D9" w14:textId="77777777" w:rsidR="000A6E09" w:rsidRPr="00157E50" w:rsidRDefault="000A6E09"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Sposób i forma raportowania</w:t>
            </w:r>
          </w:p>
        </w:tc>
        <w:tc>
          <w:tcPr>
            <w:tcW w:w="4606" w:type="dxa"/>
            <w:shd w:val="clear" w:color="auto" w:fill="auto"/>
            <w:hideMark/>
          </w:tcPr>
          <w:p w14:paraId="4B0E2688" w14:textId="69B5AFDE" w:rsidR="000A6E09" w:rsidRPr="00157E50" w:rsidRDefault="000A6E09" w:rsidP="000A6E09">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 ramach przekazywania kontrolnych wyników emisji dwutlen</w:t>
            </w:r>
            <w:r>
              <w:rPr>
                <w:rFonts w:asciiTheme="majorHAnsi" w:hAnsiTheme="majorHAnsi" w:cs="Arial"/>
                <w:sz w:val="20"/>
                <w:szCs w:val="20"/>
              </w:rPr>
              <w:t xml:space="preserve">ku węgla na terenie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co dwa lata jako raport z podjętych działań, przedkładany </w:t>
            </w:r>
            <w:r w:rsidR="00710076">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21284FA3" w14:textId="77777777" w:rsidR="00FD4C8E" w:rsidRPr="005454DC" w:rsidRDefault="00FD4C8E" w:rsidP="008B7F80">
      <w:pPr>
        <w:spacing w:line="360" w:lineRule="auto"/>
        <w:jc w:val="both"/>
        <w:rPr>
          <w:rFonts w:ascii="Arial" w:hAnsi="Arial" w:cs="Arial"/>
        </w:rPr>
      </w:pPr>
    </w:p>
    <w:p w14:paraId="2283D830" w14:textId="648151C1" w:rsidR="000A6E09" w:rsidRDefault="008B7F80" w:rsidP="008B7F80">
      <w:pPr>
        <w:spacing w:line="360" w:lineRule="auto"/>
        <w:jc w:val="both"/>
        <w:rPr>
          <w:rFonts w:ascii="Arial" w:hAnsi="Arial" w:cs="Arial"/>
        </w:rPr>
      </w:pPr>
      <w:r w:rsidRPr="005454DC">
        <w:rPr>
          <w:rFonts w:ascii="Arial" w:hAnsi="Arial" w:cs="Arial"/>
        </w:rPr>
        <w:lastRenderedPageBreak/>
        <w:t xml:space="preserve">W ramach wdrożenia zapisów Planu gospodarki niskoemisyjnej dla </w:t>
      </w:r>
      <w:r w:rsidR="00710076" w:rsidRPr="00710076">
        <w:rPr>
          <w:rFonts w:ascii="Arial" w:hAnsi="Arial" w:cs="Arial"/>
        </w:rPr>
        <w:t xml:space="preserve">Miasta Stoczek Łukowski </w:t>
      </w:r>
      <w:r w:rsidRPr="005454DC">
        <w:rPr>
          <w:rFonts w:ascii="Arial" w:hAnsi="Arial" w:cs="Arial"/>
        </w:rPr>
        <w:t xml:space="preserve">konieczne jest także podjęcie działań zmierzających do reorganizacji procedury udzielania zamówień publicznych w Urzędzie </w:t>
      </w:r>
      <w:r w:rsidR="00710076" w:rsidRPr="00710076">
        <w:rPr>
          <w:rFonts w:ascii="Arial" w:hAnsi="Arial" w:cs="Arial"/>
        </w:rPr>
        <w:t>Miasta Stoczek Łukowski</w:t>
      </w:r>
      <w:r w:rsidRPr="005454DC">
        <w:rPr>
          <w:rFonts w:ascii="Arial" w:hAnsi="Arial" w:cs="Arial"/>
        </w:rPr>
        <w:t xml:space="preserve"> tak, aby uwzględniały one trzy filary zrównoważonego rozwoju tj. oddziaływanie na środowisko, społeczeństwo i gospodarkę. Zarówno Dyrektywa 2012/27/UE w sprawie efektywności energetycznej, jak też Dyrektywa Parlamentu Europejskiego i Rady 2009/33/WE w sprawie promowania ekologicznie czystych </w:t>
      </w:r>
      <w:r w:rsidR="000A6E09">
        <w:rPr>
          <w:rFonts w:ascii="Arial" w:hAnsi="Arial" w:cs="Arial"/>
        </w:rPr>
        <w:br/>
      </w:r>
      <w:r w:rsidRPr="005454DC">
        <w:rPr>
          <w:rFonts w:ascii="Arial" w:hAnsi="Arial" w:cs="Arial"/>
        </w:rPr>
        <w:t xml:space="preserve">i energooszczędnych pojazdów transportu drogowego, nakładają obowiązek uwzględnienia </w:t>
      </w:r>
      <w:r w:rsidRPr="005454DC">
        <w:rPr>
          <w:rFonts w:ascii="Arial" w:hAnsi="Arial" w:cs="Arial"/>
        </w:rPr>
        <w:br/>
        <w:t xml:space="preserve">w zamówieniach publicznych efektywności energetycznej nabywanych towarów. </w:t>
      </w:r>
    </w:p>
    <w:p w14:paraId="37097737" w14:textId="77777777" w:rsidR="008B7F80" w:rsidRPr="005454DC" w:rsidRDefault="008B7F80" w:rsidP="008B7F80">
      <w:pPr>
        <w:spacing w:line="360" w:lineRule="auto"/>
        <w:jc w:val="both"/>
        <w:rPr>
          <w:rFonts w:ascii="Arial" w:hAnsi="Arial" w:cs="Arial"/>
        </w:rPr>
      </w:pPr>
      <w:r w:rsidRPr="005454DC">
        <w:rPr>
          <w:rFonts w:ascii="Arial" w:hAnsi="Arial" w:cs="Arial"/>
        </w:rPr>
        <w:t>Zaleca się, aby kryterium efektywności energetycznej stanowiło istotne kryterium oceny ofert na realizację zamówień obejmujących:</w:t>
      </w:r>
    </w:p>
    <w:p w14:paraId="012F414A" w14:textId="77777777" w:rsidR="008B7F80" w:rsidRPr="005454DC" w:rsidRDefault="008B7F80" w:rsidP="007901EA">
      <w:pPr>
        <w:pStyle w:val="Akapitzlist"/>
        <w:numPr>
          <w:ilvl w:val="0"/>
          <w:numId w:val="82"/>
        </w:numPr>
        <w:spacing w:line="360" w:lineRule="auto"/>
        <w:jc w:val="both"/>
        <w:rPr>
          <w:rFonts w:ascii="Arial" w:hAnsi="Arial" w:cs="Arial"/>
        </w:rPr>
      </w:pPr>
      <w:r w:rsidRPr="005454DC">
        <w:rPr>
          <w:rFonts w:ascii="Arial" w:hAnsi="Arial" w:cs="Arial"/>
        </w:rPr>
        <w:t>projektowanie, budowę i zarządzanie budynkami,</w:t>
      </w:r>
    </w:p>
    <w:p w14:paraId="0CE8723A" w14:textId="77777777" w:rsidR="008B7F80" w:rsidRPr="005454DC" w:rsidRDefault="008B7F80" w:rsidP="007901EA">
      <w:pPr>
        <w:pStyle w:val="Akapitzlist"/>
        <w:numPr>
          <w:ilvl w:val="0"/>
          <w:numId w:val="82"/>
        </w:numPr>
        <w:spacing w:line="360" w:lineRule="auto"/>
        <w:jc w:val="both"/>
        <w:rPr>
          <w:rFonts w:ascii="Arial" w:hAnsi="Arial" w:cs="Arial"/>
        </w:rPr>
      </w:pPr>
      <w:r w:rsidRPr="005454DC">
        <w:rPr>
          <w:rFonts w:ascii="Arial" w:hAnsi="Arial" w:cs="Arial"/>
        </w:rPr>
        <w:t>zakup instalacji i urządzeń wykorzystujących energię,</w:t>
      </w:r>
    </w:p>
    <w:p w14:paraId="4C72D358" w14:textId="77777777" w:rsidR="008B7F80" w:rsidRPr="005454DC" w:rsidRDefault="008B7F80" w:rsidP="007901EA">
      <w:pPr>
        <w:pStyle w:val="Akapitzlist"/>
        <w:numPr>
          <w:ilvl w:val="0"/>
          <w:numId w:val="82"/>
        </w:numPr>
        <w:spacing w:line="360" w:lineRule="auto"/>
        <w:jc w:val="both"/>
        <w:rPr>
          <w:rFonts w:ascii="Arial" w:hAnsi="Arial" w:cs="Arial"/>
        </w:rPr>
      </w:pPr>
      <w:r w:rsidRPr="005454DC">
        <w:rPr>
          <w:rFonts w:ascii="Arial" w:hAnsi="Arial" w:cs="Arial"/>
        </w:rPr>
        <w:t>zakup energii.</w:t>
      </w:r>
    </w:p>
    <w:p w14:paraId="6C22A5C1" w14:textId="77777777" w:rsidR="008B7F80" w:rsidRPr="005454DC" w:rsidRDefault="008B7F80" w:rsidP="008B7F80">
      <w:pPr>
        <w:spacing w:line="360" w:lineRule="auto"/>
        <w:ind w:left="360"/>
        <w:jc w:val="both"/>
        <w:rPr>
          <w:rFonts w:ascii="Arial" w:hAnsi="Arial" w:cs="Arial"/>
        </w:rPr>
      </w:pPr>
      <w:r w:rsidRPr="005454DC">
        <w:rPr>
          <w:rFonts w:ascii="Arial" w:hAnsi="Arial" w:cs="Arial"/>
        </w:rPr>
        <w:t>Zielone Zamówienia Publiczne oznaczają politykę, w ramach której podmioty publiczne włączają (uwzględniają) kryteria i/lub wymagania ekologiczne do procesu dokonywania publicznych zakupów (innymi słowy, stosując procedury udzielania zamówień publicznych dla nabycia produktów czy też usług) i poszukują rozwiązań:</w:t>
      </w:r>
    </w:p>
    <w:p w14:paraId="083DC9EA" w14:textId="77777777" w:rsidR="008B7F80" w:rsidRPr="005454DC" w:rsidRDefault="008B7F80" w:rsidP="007901EA">
      <w:pPr>
        <w:pStyle w:val="Akapitzlist"/>
        <w:numPr>
          <w:ilvl w:val="0"/>
          <w:numId w:val="83"/>
        </w:numPr>
        <w:spacing w:line="360" w:lineRule="auto"/>
        <w:jc w:val="both"/>
        <w:rPr>
          <w:rFonts w:ascii="Arial" w:hAnsi="Arial" w:cs="Arial"/>
        </w:rPr>
      </w:pPr>
      <w:r w:rsidRPr="005454DC">
        <w:rPr>
          <w:rFonts w:ascii="Arial" w:hAnsi="Arial" w:cs="Arial"/>
        </w:rPr>
        <w:t xml:space="preserve">minimalizujących negatywny wpływ wyrobów czy usług na </w:t>
      </w:r>
      <w:proofErr w:type="gramStart"/>
      <w:r w:rsidRPr="005454DC">
        <w:rPr>
          <w:rFonts w:ascii="Arial" w:hAnsi="Arial" w:cs="Arial"/>
        </w:rPr>
        <w:t>środowisko,</w:t>
      </w:r>
      <w:proofErr w:type="gramEnd"/>
      <w:r w:rsidRPr="005454DC">
        <w:rPr>
          <w:rFonts w:ascii="Arial" w:hAnsi="Arial" w:cs="Arial"/>
        </w:rPr>
        <w:t xml:space="preserve"> oraz</w:t>
      </w:r>
    </w:p>
    <w:p w14:paraId="1DFDFCCB" w14:textId="68D7C5CC" w:rsidR="008B7F80" w:rsidRPr="00710076" w:rsidRDefault="008B7F80" w:rsidP="00710076">
      <w:pPr>
        <w:pStyle w:val="Akapitzlist"/>
        <w:numPr>
          <w:ilvl w:val="0"/>
          <w:numId w:val="83"/>
        </w:numPr>
        <w:spacing w:line="360" w:lineRule="auto"/>
        <w:jc w:val="both"/>
        <w:rPr>
          <w:rFonts w:ascii="Arial" w:hAnsi="Arial" w:cs="Arial"/>
        </w:rPr>
      </w:pPr>
      <w:r w:rsidRPr="005454DC">
        <w:rPr>
          <w:rFonts w:ascii="Arial" w:hAnsi="Arial" w:cs="Arial"/>
        </w:rPr>
        <w:t xml:space="preserve">uwzględniających pełny cykl życia </w:t>
      </w:r>
      <w:proofErr w:type="spellStart"/>
      <w:proofErr w:type="gramStart"/>
      <w:r w:rsidRPr="005454DC">
        <w:rPr>
          <w:rFonts w:ascii="Arial" w:hAnsi="Arial" w:cs="Arial"/>
        </w:rPr>
        <w:t>produktów,</w:t>
      </w:r>
      <w:r w:rsidRPr="00710076">
        <w:rPr>
          <w:rFonts w:ascii="Arial" w:hAnsi="Arial" w:cs="Arial"/>
        </w:rPr>
        <w:t>a</w:t>
      </w:r>
      <w:proofErr w:type="spellEnd"/>
      <w:proofErr w:type="gramEnd"/>
      <w:r w:rsidRPr="00710076">
        <w:rPr>
          <w:rFonts w:ascii="Arial" w:hAnsi="Arial" w:cs="Arial"/>
        </w:rPr>
        <w:t xml:space="preserve"> poprzez to wpływają na rozwój </w:t>
      </w:r>
      <w:r w:rsidR="00710076">
        <w:rPr>
          <w:rFonts w:ascii="Arial" w:hAnsi="Arial" w:cs="Arial"/>
        </w:rPr>
        <w:br/>
      </w:r>
      <w:r w:rsidRPr="00710076">
        <w:rPr>
          <w:rFonts w:ascii="Arial" w:hAnsi="Arial" w:cs="Arial"/>
        </w:rPr>
        <w:t>i upowszechnienie technologii środowiskowych.</w:t>
      </w:r>
    </w:p>
    <w:tbl>
      <w:tblPr>
        <w:tblStyle w:val="redniecieniowanie2akcent3"/>
        <w:tblW w:w="12079" w:type="dxa"/>
        <w:tblLook w:val="06A0" w:firstRow="1" w:lastRow="0" w:firstColumn="1" w:lastColumn="0" w:noHBand="1" w:noVBand="1"/>
      </w:tblPr>
      <w:tblGrid>
        <w:gridCol w:w="4606"/>
        <w:gridCol w:w="4606"/>
        <w:gridCol w:w="2867"/>
      </w:tblGrid>
      <w:tr w:rsidR="00746A84" w:rsidRPr="00C95BAF" w14:paraId="2BC1A43A" w14:textId="77777777" w:rsidTr="00150F95">
        <w:trPr>
          <w:gridAfter w:val="1"/>
          <w:cnfStyle w:val="100000000000" w:firstRow="1" w:lastRow="0" w:firstColumn="0" w:lastColumn="0" w:oddVBand="0" w:evenVBand="0" w:oddHBand="0" w:evenHBand="0" w:firstRowFirstColumn="0" w:firstRowLastColumn="0" w:lastRowFirstColumn="0" w:lastRowLastColumn="0"/>
          <w:wAfter w:w="2867" w:type="dxa"/>
        </w:trPr>
        <w:tc>
          <w:tcPr>
            <w:cnfStyle w:val="001000000100" w:firstRow="0" w:lastRow="0" w:firstColumn="1" w:lastColumn="0" w:oddVBand="0" w:evenVBand="0" w:oddHBand="0" w:evenHBand="0" w:firstRowFirstColumn="1" w:firstRowLastColumn="0" w:lastRowFirstColumn="0" w:lastRowLastColumn="0"/>
            <w:tcW w:w="4606" w:type="dxa"/>
          </w:tcPr>
          <w:p w14:paraId="33D7B1AB" w14:textId="0A904472" w:rsidR="00746A84" w:rsidRPr="00157E50" w:rsidRDefault="00DA41F3" w:rsidP="00150F95">
            <w:pPr>
              <w:spacing w:line="360" w:lineRule="auto"/>
              <w:jc w:val="both"/>
              <w:rPr>
                <w:rFonts w:asciiTheme="majorHAnsi" w:hAnsiTheme="majorHAnsi" w:cs="Arial"/>
                <w:color w:val="auto"/>
                <w:sz w:val="20"/>
                <w:szCs w:val="20"/>
              </w:rPr>
            </w:pPr>
            <w:r>
              <w:rPr>
                <w:rFonts w:asciiTheme="majorHAnsi" w:hAnsiTheme="majorHAnsi" w:cs="Arial"/>
                <w:color w:val="auto"/>
                <w:sz w:val="20"/>
                <w:szCs w:val="20"/>
              </w:rPr>
              <w:t>Obszar interwencji 1.</w:t>
            </w:r>
            <w:r w:rsidR="00710076">
              <w:rPr>
                <w:rFonts w:asciiTheme="majorHAnsi" w:hAnsiTheme="majorHAnsi" w:cs="Arial"/>
                <w:color w:val="auto"/>
                <w:sz w:val="20"/>
                <w:szCs w:val="20"/>
              </w:rPr>
              <w:t>7</w:t>
            </w:r>
            <w:r w:rsidR="00746A84" w:rsidRPr="00157E50">
              <w:rPr>
                <w:rFonts w:asciiTheme="majorHAnsi" w:hAnsiTheme="majorHAnsi" w:cs="Arial"/>
                <w:color w:val="auto"/>
                <w:sz w:val="20"/>
                <w:szCs w:val="20"/>
              </w:rPr>
              <w:t>.</w:t>
            </w:r>
          </w:p>
        </w:tc>
        <w:tc>
          <w:tcPr>
            <w:tcW w:w="4606" w:type="dxa"/>
          </w:tcPr>
          <w:p w14:paraId="74C7B041" w14:textId="77777777" w:rsidR="00746A84" w:rsidRPr="00157E50" w:rsidRDefault="00746A84" w:rsidP="00150F9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Podmioty stanowiące prawo lokalne</w:t>
            </w:r>
          </w:p>
        </w:tc>
      </w:tr>
      <w:tr w:rsidR="00746A84" w:rsidRPr="00C95BAF" w14:paraId="5822389E"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EC60D3A"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606" w:type="dxa"/>
          </w:tcPr>
          <w:p w14:paraId="4EF640D6" w14:textId="77777777" w:rsidR="00746A84" w:rsidRPr="00157E50"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Planowanie przestrzenne</w:t>
            </w:r>
          </w:p>
        </w:tc>
      </w:tr>
      <w:tr w:rsidR="00746A84" w:rsidRPr="00C95BAF" w14:paraId="669200CA"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3E2EE4D"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Nakłady</w:t>
            </w:r>
          </w:p>
        </w:tc>
        <w:tc>
          <w:tcPr>
            <w:tcW w:w="4606" w:type="dxa"/>
          </w:tcPr>
          <w:p w14:paraId="23DCBED7" w14:textId="77777777" w:rsidR="00746A84" w:rsidRPr="00157E50"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Beznakładowe</w:t>
            </w:r>
          </w:p>
        </w:tc>
      </w:tr>
      <w:tr w:rsidR="00746A84" w:rsidRPr="00C95BAF" w14:paraId="1315F4AD"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0A35388D"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606" w:type="dxa"/>
          </w:tcPr>
          <w:p w14:paraId="36C733AB" w14:textId="77777777" w:rsidR="00746A84" w:rsidRPr="00157E50"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t>
            </w:r>
          </w:p>
        </w:tc>
      </w:tr>
      <w:tr w:rsidR="00746A84" w:rsidRPr="00C95BAF" w14:paraId="7A641904"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4C58443F"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713F15F3"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606" w:type="dxa"/>
          </w:tcPr>
          <w:p w14:paraId="1C3A0F27" w14:textId="77777777" w:rsidR="00746A84" w:rsidRPr="00157E50"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t>
            </w:r>
          </w:p>
        </w:tc>
      </w:tr>
      <w:tr w:rsidR="00746A84" w:rsidRPr="00C95BAF" w14:paraId="1590E920" w14:textId="77777777" w:rsidTr="00150F95">
        <w:trPr>
          <w:trHeight w:val="74"/>
        </w:trPr>
        <w:tc>
          <w:tcPr>
            <w:cnfStyle w:val="001000000000" w:firstRow="0" w:lastRow="0" w:firstColumn="1" w:lastColumn="0" w:oddVBand="0" w:evenVBand="0" w:oddHBand="0" w:evenHBand="0" w:firstRowFirstColumn="0" w:firstRowLastColumn="0" w:lastRowFirstColumn="0" w:lastRowLastColumn="0"/>
            <w:tcW w:w="4606" w:type="dxa"/>
          </w:tcPr>
          <w:p w14:paraId="6D20A417"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1843E717"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606" w:type="dxa"/>
          </w:tcPr>
          <w:p w14:paraId="00052404" w14:textId="77777777" w:rsidR="00746A84" w:rsidRPr="00157E50" w:rsidRDefault="00746A84" w:rsidP="00150F9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w:t>
            </w:r>
          </w:p>
        </w:tc>
        <w:tc>
          <w:tcPr>
            <w:tcW w:w="2867" w:type="dxa"/>
          </w:tcPr>
          <w:p w14:paraId="60436BF1" w14:textId="77777777" w:rsidR="00746A84" w:rsidRPr="00473EF6"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46A84" w:rsidRPr="00C95BAF" w14:paraId="37546405"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734C3987"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606" w:type="dxa"/>
          </w:tcPr>
          <w:p w14:paraId="4E47E621" w14:textId="77777777" w:rsidR="00746A84" w:rsidRPr="00157E50"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r w:rsidRPr="00157E50">
              <w:rPr>
                <w:rFonts w:asciiTheme="majorHAnsi" w:hAnsiTheme="majorHAnsi" w:cs="Arial"/>
                <w:sz w:val="20"/>
                <w:szCs w:val="20"/>
              </w:rPr>
              <w:t xml:space="preserve">-              </w:t>
            </w:r>
          </w:p>
        </w:tc>
      </w:tr>
      <w:tr w:rsidR="00746A84" w:rsidRPr="00C95BAF" w14:paraId="0B473852"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B8DDA1A" w14:textId="77777777" w:rsidR="00746A84" w:rsidRPr="00157E50" w:rsidRDefault="00746A84"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606" w:type="dxa"/>
          </w:tcPr>
          <w:p w14:paraId="4BF4D975" w14:textId="69AB8E30" w:rsidR="00746A84" w:rsidRPr="00157E50" w:rsidRDefault="00746A84"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Urząd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w:t>
            </w:r>
          </w:p>
        </w:tc>
      </w:tr>
      <w:tr w:rsidR="00746A84" w:rsidRPr="00AD141E" w14:paraId="1A3622F5" w14:textId="77777777" w:rsidTr="00150F95">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46485AF6" w14:textId="77777777" w:rsidR="00746A84" w:rsidRPr="00157E50" w:rsidRDefault="00746A84"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Wskaźniki monitorowania</w:t>
            </w:r>
          </w:p>
        </w:tc>
        <w:tc>
          <w:tcPr>
            <w:tcW w:w="4606" w:type="dxa"/>
            <w:hideMark/>
          </w:tcPr>
          <w:p w14:paraId="60D6598B" w14:textId="77777777" w:rsidR="00746A84" w:rsidRPr="00157E50" w:rsidRDefault="00746A84" w:rsidP="007901EA">
            <w:pPr>
              <w:pStyle w:val="Akapitzlist"/>
              <w:numPr>
                <w:ilvl w:val="0"/>
                <w:numId w:val="81"/>
              </w:numPr>
              <w:tabs>
                <w:tab w:val="left" w:pos="214"/>
              </w:tabs>
              <w:ind w:hanging="288"/>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eastAsia="Calibri" w:hAnsiTheme="majorHAnsi" w:cs="Arial"/>
                <w:sz w:val="20"/>
                <w:szCs w:val="20"/>
              </w:rPr>
              <w:t>liczba planów zagospodarowania przestrzennego uwzględniających konieczność oszczędności energii [szt.]</w:t>
            </w:r>
          </w:p>
        </w:tc>
      </w:tr>
      <w:tr w:rsidR="00746A84" w:rsidRPr="00AD141E" w14:paraId="4384B1D9" w14:textId="77777777" w:rsidTr="00150F95">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867" w:type="dxa"/>
          <w:trHeight w:val="458"/>
        </w:trPr>
        <w:tc>
          <w:tcPr>
            <w:cnfStyle w:val="001000000000" w:firstRow="0" w:lastRow="0" w:firstColumn="1" w:lastColumn="0" w:oddVBand="0" w:evenVBand="0" w:oddHBand="0" w:evenHBand="0" w:firstRowFirstColumn="0" w:firstRowLastColumn="0" w:lastRowFirstColumn="0" w:lastRowLastColumn="0"/>
            <w:tcW w:w="4606" w:type="dxa"/>
            <w:hideMark/>
          </w:tcPr>
          <w:p w14:paraId="29E7D557" w14:textId="77777777" w:rsidR="00746A84" w:rsidRPr="00157E50" w:rsidRDefault="00746A84"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Sposób i forma raportowania</w:t>
            </w:r>
          </w:p>
        </w:tc>
        <w:tc>
          <w:tcPr>
            <w:tcW w:w="4606" w:type="dxa"/>
            <w:shd w:val="clear" w:color="auto" w:fill="auto"/>
            <w:hideMark/>
          </w:tcPr>
          <w:p w14:paraId="3DF03742" w14:textId="3CD730EB" w:rsidR="00746A84" w:rsidRPr="00157E50" w:rsidRDefault="00746A84" w:rsidP="00746A84">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W ramach przekazywania kontrolnych wyników emisji dwutlenku węgla na terenie </w:t>
            </w:r>
            <w:r w:rsidR="00710076"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co dwa lata jako raport z podjętych działań, przedkładany </w:t>
            </w:r>
            <w:r w:rsidR="00710076">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54A7A7A0" w14:textId="77777777" w:rsidR="005115DC" w:rsidRPr="005454DC" w:rsidRDefault="005115DC" w:rsidP="00AD1233">
      <w:pPr>
        <w:spacing w:line="360" w:lineRule="auto"/>
        <w:jc w:val="both"/>
        <w:rPr>
          <w:rFonts w:ascii="Arial" w:hAnsi="Arial" w:cs="Arial"/>
        </w:rPr>
      </w:pPr>
    </w:p>
    <w:p w14:paraId="3ED67E24" w14:textId="789E4252" w:rsidR="00AD1233" w:rsidRPr="005454DC" w:rsidRDefault="00AD1233" w:rsidP="00AD1233">
      <w:pPr>
        <w:spacing w:line="360" w:lineRule="auto"/>
        <w:jc w:val="both"/>
        <w:rPr>
          <w:rFonts w:ascii="Arial" w:hAnsi="Arial" w:cs="Arial"/>
        </w:rPr>
      </w:pPr>
      <w:r w:rsidRPr="005454DC">
        <w:rPr>
          <w:rFonts w:ascii="Arial" w:hAnsi="Arial" w:cs="Arial"/>
        </w:rPr>
        <w:lastRenderedPageBreak/>
        <w:t xml:space="preserve">Zużycie energii w dużej mierze zależne jest od planowania przestrzennego. Decydujące są przede wszystkim postanowienia dotyczące transportu i sektora budowlanego. </w:t>
      </w:r>
      <w:r w:rsidR="00746A84">
        <w:rPr>
          <w:rFonts w:ascii="Arial" w:hAnsi="Arial" w:cs="Arial"/>
        </w:rPr>
        <w:br/>
      </w:r>
      <w:r w:rsidRPr="005454DC">
        <w:rPr>
          <w:rFonts w:ascii="Arial" w:hAnsi="Arial" w:cs="Arial"/>
        </w:rPr>
        <w:t xml:space="preserve">W przyszłości, potencjalne przyjmowane przez Radę </w:t>
      </w:r>
      <w:r w:rsidR="00710076">
        <w:rPr>
          <w:rFonts w:ascii="Arial" w:hAnsi="Arial" w:cs="Arial"/>
        </w:rPr>
        <w:t>Miasta</w:t>
      </w:r>
      <w:r w:rsidRPr="005454DC">
        <w:rPr>
          <w:rFonts w:ascii="Arial" w:hAnsi="Arial" w:cs="Arial"/>
        </w:rPr>
        <w:t xml:space="preserve"> miejscowe plany zagospodarowania przestrzennego będą uwzględniały konieczność:</w:t>
      </w:r>
    </w:p>
    <w:p w14:paraId="45B1FCD3" w14:textId="77777777" w:rsidR="00AD1233" w:rsidRPr="005454DC" w:rsidRDefault="00AD1233" w:rsidP="007901EA">
      <w:pPr>
        <w:pStyle w:val="Akapitzlist"/>
        <w:numPr>
          <w:ilvl w:val="0"/>
          <w:numId w:val="84"/>
        </w:numPr>
        <w:spacing w:line="360" w:lineRule="auto"/>
        <w:jc w:val="both"/>
        <w:rPr>
          <w:rFonts w:ascii="Arial" w:hAnsi="Arial" w:cs="Arial"/>
        </w:rPr>
      </w:pPr>
      <w:r w:rsidRPr="005454DC">
        <w:rPr>
          <w:rFonts w:ascii="Arial" w:hAnsi="Arial" w:cs="Arial"/>
        </w:rPr>
        <w:t>zachowania standardów efektywności energetycznej i charakterystyki energetycznej budynków,</w:t>
      </w:r>
    </w:p>
    <w:p w14:paraId="583D0B02" w14:textId="77777777" w:rsidR="00AD1233" w:rsidRPr="005454DC" w:rsidRDefault="00AD1233" w:rsidP="007901EA">
      <w:pPr>
        <w:pStyle w:val="Akapitzlist"/>
        <w:numPr>
          <w:ilvl w:val="0"/>
          <w:numId w:val="84"/>
        </w:numPr>
        <w:spacing w:line="360" w:lineRule="auto"/>
        <w:jc w:val="both"/>
        <w:rPr>
          <w:rFonts w:ascii="Arial" w:hAnsi="Arial" w:cs="Arial"/>
        </w:rPr>
      </w:pPr>
      <w:r w:rsidRPr="005454DC">
        <w:rPr>
          <w:rFonts w:ascii="Arial" w:hAnsi="Arial" w:cs="Arial"/>
        </w:rPr>
        <w:t>promowania projektów mających na celu oszczędność energii, w tym do wykorzystania OZE poprzez wprowadzenie odpowiednich regulacji ułatwiających zdobywanie niezbędnych zezwoleń,</w:t>
      </w:r>
    </w:p>
    <w:p w14:paraId="38DC3C32" w14:textId="77777777" w:rsidR="00AD1233" w:rsidRPr="005454DC" w:rsidRDefault="00AD1233" w:rsidP="007901EA">
      <w:pPr>
        <w:pStyle w:val="Akapitzlist"/>
        <w:numPr>
          <w:ilvl w:val="0"/>
          <w:numId w:val="84"/>
        </w:numPr>
        <w:spacing w:line="360" w:lineRule="auto"/>
        <w:jc w:val="both"/>
        <w:rPr>
          <w:rFonts w:ascii="Arial" w:hAnsi="Arial" w:cs="Arial"/>
        </w:rPr>
      </w:pPr>
      <w:r w:rsidRPr="005454DC">
        <w:rPr>
          <w:rFonts w:ascii="Arial" w:hAnsi="Arial" w:cs="Arial"/>
        </w:rPr>
        <w:t>promowania wielofunkcyjności zabudowy,</w:t>
      </w:r>
    </w:p>
    <w:p w14:paraId="73FE164A" w14:textId="77777777" w:rsidR="00AD1233" w:rsidRPr="005454DC" w:rsidRDefault="00AD1233" w:rsidP="007901EA">
      <w:pPr>
        <w:pStyle w:val="Akapitzlist"/>
        <w:numPr>
          <w:ilvl w:val="0"/>
          <w:numId w:val="84"/>
        </w:numPr>
        <w:spacing w:line="360" w:lineRule="auto"/>
        <w:jc w:val="both"/>
        <w:rPr>
          <w:rFonts w:ascii="Arial" w:hAnsi="Arial" w:cs="Arial"/>
        </w:rPr>
      </w:pPr>
      <w:r w:rsidRPr="005454DC">
        <w:rPr>
          <w:rFonts w:ascii="Arial" w:hAnsi="Arial" w:cs="Arial"/>
        </w:rPr>
        <w:t>promowanie transportu publicznego, ruchu rowerowego i ruchu pieszego,</w:t>
      </w:r>
    </w:p>
    <w:p w14:paraId="75AA03B3" w14:textId="77777777" w:rsidR="00DA41F3" w:rsidRPr="00C678EC" w:rsidRDefault="00AD1233" w:rsidP="003B41F9">
      <w:pPr>
        <w:pStyle w:val="Akapitzlist"/>
        <w:numPr>
          <w:ilvl w:val="0"/>
          <w:numId w:val="84"/>
        </w:numPr>
        <w:spacing w:line="360" w:lineRule="auto"/>
        <w:jc w:val="both"/>
        <w:rPr>
          <w:rFonts w:ascii="Arial" w:hAnsi="Arial" w:cs="Arial"/>
        </w:rPr>
      </w:pPr>
      <w:r w:rsidRPr="005454DC">
        <w:rPr>
          <w:rFonts w:ascii="Arial" w:hAnsi="Arial" w:cs="Arial"/>
        </w:rPr>
        <w:t xml:space="preserve">planowania zabudowy zorientowanej na wykorzystanie energii słonecznej, </w:t>
      </w:r>
      <w:r w:rsidR="00150F95">
        <w:rPr>
          <w:rFonts w:ascii="Arial" w:hAnsi="Arial" w:cs="Arial"/>
        </w:rPr>
        <w:br/>
      </w:r>
      <w:r w:rsidRPr="005454DC">
        <w:rPr>
          <w:rFonts w:ascii="Arial" w:hAnsi="Arial" w:cs="Arial"/>
        </w:rPr>
        <w:t>tj. projektowania nowych budynków o optymalnej ekspozycji na światło słoneczne.</w:t>
      </w:r>
    </w:p>
    <w:p w14:paraId="165CDCBF" w14:textId="77777777" w:rsidR="00AD3B38" w:rsidRPr="005454DC" w:rsidRDefault="00150F95" w:rsidP="003B41F9">
      <w:pPr>
        <w:spacing w:line="360" w:lineRule="auto"/>
        <w:jc w:val="both"/>
        <w:rPr>
          <w:rFonts w:ascii="Arial" w:hAnsi="Arial" w:cs="Arial"/>
          <w:b/>
        </w:rPr>
      </w:pPr>
      <w:r>
        <w:rPr>
          <w:rFonts w:ascii="Arial" w:hAnsi="Arial" w:cs="Arial"/>
          <w:b/>
        </w:rPr>
        <w:t>Gospodarstwa domowe</w:t>
      </w:r>
      <w:r w:rsidR="00D05A82" w:rsidRPr="005454DC">
        <w:rPr>
          <w:rFonts w:ascii="Arial" w:hAnsi="Arial" w:cs="Arial"/>
          <w:b/>
        </w:rPr>
        <w:t>:</w:t>
      </w:r>
    </w:p>
    <w:tbl>
      <w:tblPr>
        <w:tblStyle w:val="redniecieniowanie2akcent3"/>
        <w:tblW w:w="12079" w:type="dxa"/>
        <w:tblLook w:val="06A0" w:firstRow="1" w:lastRow="0" w:firstColumn="1" w:lastColumn="0" w:noHBand="1" w:noVBand="1"/>
      </w:tblPr>
      <w:tblGrid>
        <w:gridCol w:w="4606"/>
        <w:gridCol w:w="4606"/>
        <w:gridCol w:w="2867"/>
      </w:tblGrid>
      <w:tr w:rsidR="00150F95" w:rsidRPr="00C95BAF" w14:paraId="4C3AEC25" w14:textId="77777777" w:rsidTr="00150F95">
        <w:trPr>
          <w:gridAfter w:val="1"/>
          <w:cnfStyle w:val="100000000000" w:firstRow="1" w:lastRow="0" w:firstColumn="0" w:lastColumn="0" w:oddVBand="0" w:evenVBand="0" w:oddHBand="0" w:evenHBand="0" w:firstRowFirstColumn="0" w:firstRowLastColumn="0" w:lastRowFirstColumn="0" w:lastRowLastColumn="0"/>
          <w:wAfter w:w="2867" w:type="dxa"/>
        </w:trPr>
        <w:tc>
          <w:tcPr>
            <w:cnfStyle w:val="001000000100" w:firstRow="0" w:lastRow="0" w:firstColumn="1" w:lastColumn="0" w:oddVBand="0" w:evenVBand="0" w:oddHBand="0" w:evenHBand="0" w:firstRowFirstColumn="1" w:firstRowLastColumn="0" w:lastRowFirstColumn="0" w:lastRowLastColumn="0"/>
            <w:tcW w:w="4606" w:type="dxa"/>
          </w:tcPr>
          <w:p w14:paraId="038D4277"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Obszar interwencji 2.1.</w:t>
            </w:r>
          </w:p>
        </w:tc>
        <w:tc>
          <w:tcPr>
            <w:tcW w:w="4606" w:type="dxa"/>
          </w:tcPr>
          <w:p w14:paraId="5D3B6FBF" w14:textId="77777777" w:rsidR="00150F95" w:rsidRPr="00157E50" w:rsidRDefault="00150F95" w:rsidP="00150F9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57E50">
              <w:rPr>
                <w:rFonts w:asciiTheme="majorHAnsi" w:hAnsiTheme="majorHAnsi" w:cs="Arial"/>
                <w:color w:val="auto"/>
                <w:sz w:val="20"/>
                <w:szCs w:val="20"/>
              </w:rPr>
              <w:t>Prywatne budynki mieszkalne</w:t>
            </w:r>
          </w:p>
        </w:tc>
      </w:tr>
      <w:tr w:rsidR="00150F95" w:rsidRPr="00C95BAF" w14:paraId="2066C33E"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0B8227A7"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Charakter działań</w:t>
            </w:r>
          </w:p>
        </w:tc>
        <w:tc>
          <w:tcPr>
            <w:tcW w:w="4606" w:type="dxa"/>
          </w:tcPr>
          <w:p w14:paraId="1B37EDD7" w14:textId="77777777" w:rsidR="00150F95" w:rsidRPr="00157E50" w:rsidRDefault="00150F95" w:rsidP="00150F9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157E50">
              <w:rPr>
                <w:rFonts w:asciiTheme="majorHAnsi" w:hAnsiTheme="majorHAnsi" w:cs="Times New Roman"/>
                <w:sz w:val="20"/>
                <w:szCs w:val="20"/>
              </w:rPr>
              <w:t xml:space="preserve">Promowanie stosowania wysokosprawnych kotłów w indywidualnych systemach grzewczych budynków oraz wykorzystania zasobów odnawialnych (energia słoneczna, biomasa </w:t>
            </w:r>
            <w:r>
              <w:rPr>
                <w:rFonts w:asciiTheme="majorHAnsi" w:hAnsiTheme="majorHAnsi" w:cs="Times New Roman"/>
                <w:sz w:val="20"/>
                <w:szCs w:val="20"/>
              </w:rPr>
              <w:br/>
            </w:r>
            <w:r w:rsidRPr="00157E50">
              <w:rPr>
                <w:rFonts w:asciiTheme="majorHAnsi" w:hAnsiTheme="majorHAnsi" w:cs="Times New Roman"/>
                <w:sz w:val="20"/>
                <w:szCs w:val="20"/>
              </w:rPr>
              <w:t>i pompy ciepła).</w:t>
            </w:r>
          </w:p>
          <w:p w14:paraId="4BABFF1C" w14:textId="77777777" w:rsidR="00150F95" w:rsidRPr="00157E50"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50F95" w:rsidRPr="00C95BAF" w14:paraId="0EDE9569"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215CF4D9" w14:textId="77777777" w:rsidR="00150F95" w:rsidRPr="003B21E8" w:rsidRDefault="00150F95" w:rsidP="00150F95">
            <w:pPr>
              <w:spacing w:line="360" w:lineRule="auto"/>
              <w:jc w:val="both"/>
              <w:rPr>
                <w:rFonts w:asciiTheme="majorHAnsi" w:hAnsiTheme="majorHAnsi" w:cs="Arial"/>
                <w:color w:val="auto"/>
                <w:sz w:val="20"/>
                <w:szCs w:val="20"/>
              </w:rPr>
            </w:pPr>
            <w:r w:rsidRPr="003B21E8">
              <w:rPr>
                <w:rFonts w:asciiTheme="majorHAnsi" w:hAnsiTheme="majorHAnsi" w:cs="Arial"/>
                <w:color w:val="auto"/>
                <w:sz w:val="20"/>
                <w:szCs w:val="20"/>
              </w:rPr>
              <w:t>Nakłady</w:t>
            </w:r>
          </w:p>
        </w:tc>
        <w:tc>
          <w:tcPr>
            <w:tcW w:w="4606" w:type="dxa"/>
          </w:tcPr>
          <w:p w14:paraId="0629DBB6" w14:textId="2690115D" w:rsidR="00150F95" w:rsidRPr="003B21E8" w:rsidRDefault="00657F47"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50 </w:t>
            </w:r>
            <w:proofErr w:type="gramStart"/>
            <w:r>
              <w:rPr>
                <w:rFonts w:asciiTheme="majorHAnsi" w:hAnsiTheme="majorHAnsi" w:cs="Arial"/>
                <w:sz w:val="20"/>
                <w:szCs w:val="20"/>
              </w:rPr>
              <w:t xml:space="preserve">000 </w:t>
            </w:r>
            <w:r w:rsidR="00150F95" w:rsidRPr="003B21E8">
              <w:rPr>
                <w:rFonts w:asciiTheme="majorHAnsi" w:hAnsiTheme="majorHAnsi" w:cs="Arial"/>
                <w:sz w:val="20"/>
                <w:szCs w:val="20"/>
              </w:rPr>
              <w:t xml:space="preserve"> PLN</w:t>
            </w:r>
            <w:proofErr w:type="gramEnd"/>
          </w:p>
        </w:tc>
      </w:tr>
      <w:tr w:rsidR="00150F95" w:rsidRPr="00C95BAF" w14:paraId="647E393D"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0C168AC8"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Źródła finansowania</w:t>
            </w:r>
          </w:p>
        </w:tc>
        <w:tc>
          <w:tcPr>
            <w:tcW w:w="4606" w:type="dxa"/>
          </w:tcPr>
          <w:p w14:paraId="57D6BF85" w14:textId="6F31553B" w:rsidR="00150F95" w:rsidRPr="00157E50"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Budżet </w:t>
            </w:r>
            <w:r w:rsidR="00657F47" w:rsidRPr="00710076">
              <w:rPr>
                <w:rFonts w:asciiTheme="majorHAnsi" w:hAnsiTheme="majorHAnsi" w:cs="Arial"/>
                <w:bCs/>
                <w:sz w:val="20"/>
                <w:szCs w:val="20"/>
              </w:rPr>
              <w:t>Miasta Stoczek Łukowski</w:t>
            </w:r>
            <w:r w:rsidRPr="00157E50">
              <w:rPr>
                <w:rFonts w:asciiTheme="majorHAnsi" w:hAnsiTheme="majorHAnsi" w:cs="Arial"/>
                <w:sz w:val="20"/>
                <w:szCs w:val="20"/>
              </w:rPr>
              <w:t>, RPO,</w:t>
            </w:r>
          </w:p>
        </w:tc>
      </w:tr>
      <w:tr w:rsidR="00150F95" w:rsidRPr="00C95BAF" w14:paraId="05D0CBBB"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5966D6E3"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594EBAB9"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elektrycznej</w:t>
            </w:r>
          </w:p>
        </w:tc>
        <w:tc>
          <w:tcPr>
            <w:tcW w:w="4606" w:type="dxa"/>
          </w:tcPr>
          <w:p w14:paraId="3C5E3981" w14:textId="45DDD8AD" w:rsidR="00150F95" w:rsidRPr="00157E50" w:rsidRDefault="009D0AC0"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113,38</w:t>
            </w:r>
            <w:r w:rsidR="009B2FB1">
              <w:rPr>
                <w:rFonts w:asciiTheme="majorHAnsi" w:hAnsiTheme="majorHAnsi" w:cs="Arial"/>
                <w:sz w:val="20"/>
                <w:szCs w:val="20"/>
              </w:rPr>
              <w:t xml:space="preserve"> MWh/rok </w:t>
            </w:r>
          </w:p>
        </w:tc>
      </w:tr>
      <w:tr w:rsidR="00150F95" w:rsidRPr="00C95BAF" w14:paraId="1F7B5096" w14:textId="77777777" w:rsidTr="00150F95">
        <w:trPr>
          <w:trHeight w:val="74"/>
        </w:trPr>
        <w:tc>
          <w:tcPr>
            <w:cnfStyle w:val="001000000000" w:firstRow="0" w:lastRow="0" w:firstColumn="1" w:lastColumn="0" w:oddVBand="0" w:evenVBand="0" w:oddHBand="0" w:evenHBand="0" w:firstRowFirstColumn="0" w:firstRowLastColumn="0" w:lastRowFirstColumn="0" w:lastRowLastColumn="0"/>
            <w:tcW w:w="4606" w:type="dxa"/>
          </w:tcPr>
          <w:p w14:paraId="36246B73"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energii</w:t>
            </w:r>
          </w:p>
          <w:p w14:paraId="2E3ADC31"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cieplnej</w:t>
            </w:r>
          </w:p>
        </w:tc>
        <w:tc>
          <w:tcPr>
            <w:tcW w:w="4606" w:type="dxa"/>
          </w:tcPr>
          <w:p w14:paraId="231E0D3C" w14:textId="20F417A8" w:rsidR="00150F95" w:rsidRPr="00157E50" w:rsidRDefault="009D0AC0" w:rsidP="00150F9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191,37 </w:t>
            </w:r>
            <w:r w:rsidR="00150F95" w:rsidRPr="00157E50">
              <w:rPr>
                <w:rFonts w:asciiTheme="majorHAnsi" w:hAnsiTheme="majorHAnsi" w:cs="Arial"/>
                <w:sz w:val="20"/>
                <w:szCs w:val="20"/>
              </w:rPr>
              <w:t>GJ/rok</w:t>
            </w:r>
          </w:p>
        </w:tc>
        <w:tc>
          <w:tcPr>
            <w:tcW w:w="2867" w:type="dxa"/>
          </w:tcPr>
          <w:p w14:paraId="52EE6A92" w14:textId="77777777" w:rsidR="00150F95" w:rsidRPr="00473EF6"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50F95" w:rsidRPr="00C95BAF" w14:paraId="57FE9952"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58CF5365"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Szacowany efekt redukcji emisji CO2</w:t>
            </w:r>
          </w:p>
        </w:tc>
        <w:tc>
          <w:tcPr>
            <w:tcW w:w="4606" w:type="dxa"/>
          </w:tcPr>
          <w:p w14:paraId="24BF3FC8" w14:textId="26B3868A" w:rsidR="00150F95" w:rsidRPr="00157E50" w:rsidRDefault="009D0AC0"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112,82</w:t>
            </w:r>
            <w:r w:rsidRPr="00710076">
              <w:rPr>
                <w:rFonts w:asciiTheme="majorHAnsi" w:hAnsiTheme="majorHAnsi" w:cs="Arial"/>
                <w:bCs/>
                <w:sz w:val="20"/>
                <w:szCs w:val="20"/>
              </w:rPr>
              <w:t xml:space="preserve"> </w:t>
            </w:r>
            <w:r w:rsidR="00150F95" w:rsidRPr="00157E50">
              <w:rPr>
                <w:rFonts w:asciiTheme="majorHAnsi" w:hAnsiTheme="majorHAnsi" w:cs="Arial"/>
                <w:sz w:val="20"/>
                <w:szCs w:val="20"/>
              </w:rPr>
              <w:t xml:space="preserve">Mg/rok              </w:t>
            </w:r>
          </w:p>
        </w:tc>
      </w:tr>
      <w:tr w:rsidR="00150F95" w:rsidRPr="00C95BAF" w14:paraId="3F8932D7"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5D4CCB6F" w14:textId="77777777" w:rsidR="00150F95" w:rsidRPr="00157E50" w:rsidRDefault="00150F95" w:rsidP="00150F95">
            <w:pPr>
              <w:spacing w:line="360" w:lineRule="auto"/>
              <w:jc w:val="both"/>
              <w:rPr>
                <w:rFonts w:asciiTheme="majorHAnsi" w:hAnsiTheme="majorHAnsi" w:cs="Arial"/>
                <w:color w:val="auto"/>
                <w:sz w:val="20"/>
                <w:szCs w:val="20"/>
              </w:rPr>
            </w:pPr>
            <w:r w:rsidRPr="00157E50">
              <w:rPr>
                <w:rFonts w:asciiTheme="majorHAnsi" w:hAnsiTheme="majorHAnsi" w:cs="Arial"/>
                <w:color w:val="auto"/>
                <w:sz w:val="20"/>
                <w:szCs w:val="20"/>
              </w:rPr>
              <w:t>Podmiot wdrażający</w:t>
            </w:r>
          </w:p>
        </w:tc>
        <w:tc>
          <w:tcPr>
            <w:tcW w:w="4606" w:type="dxa"/>
          </w:tcPr>
          <w:p w14:paraId="662549B3" w14:textId="4F3C5009" w:rsidR="00150F95" w:rsidRPr="00157E50"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Urząd </w:t>
            </w:r>
            <w:r w:rsidR="00657F47"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w:t>
            </w:r>
          </w:p>
        </w:tc>
      </w:tr>
      <w:tr w:rsidR="00150F95" w:rsidRPr="006006DC" w14:paraId="4014B3B8" w14:textId="77777777" w:rsidTr="00150F95">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0D7041A4" w14:textId="77777777" w:rsidR="00150F95" w:rsidRPr="00157E50" w:rsidRDefault="00150F95"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t>Wskaźniki monitorowania</w:t>
            </w:r>
          </w:p>
        </w:tc>
        <w:tc>
          <w:tcPr>
            <w:tcW w:w="4606" w:type="dxa"/>
            <w:shd w:val="clear" w:color="auto" w:fill="auto"/>
            <w:hideMark/>
          </w:tcPr>
          <w:p w14:paraId="2692FAC2"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liczba zmodernizowanych obiektów [szt.],</w:t>
            </w:r>
          </w:p>
          <w:p w14:paraId="6FAAB792"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liczba wymienionych źródeł ciepła [szt.],</w:t>
            </w:r>
          </w:p>
          <w:p w14:paraId="035146BE"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liczba zamontowanych pomp ciepła [szt.],</w:t>
            </w:r>
          </w:p>
          <w:p w14:paraId="60138D4F"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liczba zamontowanych kolektorów słonecznych [szt.],</w:t>
            </w:r>
          </w:p>
          <w:p w14:paraId="692108EF"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liczba zamontowanych ogniw fotowoltaicznych [szt.],</w:t>
            </w:r>
          </w:p>
          <w:p w14:paraId="3360A59F"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zmniejszenie emisji CO2 [t/rok],</w:t>
            </w:r>
          </w:p>
          <w:p w14:paraId="1DBE94B6"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zmniejszenie rocznego obliczeniowego zużycia energii do ogrzewania budynków w stosunku do stanu pierwotnego [%],</w:t>
            </w:r>
          </w:p>
          <w:p w14:paraId="335BDCB0"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oszczędność energii cieplnej [GJ/rok],</w:t>
            </w:r>
          </w:p>
          <w:p w14:paraId="662E2C38"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7761E6">
              <w:rPr>
                <w:rFonts w:asciiTheme="majorHAnsi" w:eastAsia="Calibri" w:hAnsiTheme="majorHAnsi" w:cs="Arial"/>
                <w:sz w:val="20"/>
                <w:szCs w:val="20"/>
              </w:rPr>
              <w:t>oszczędność energii elektr. [MWh/rok],</w:t>
            </w:r>
          </w:p>
          <w:p w14:paraId="146349D9" w14:textId="77777777" w:rsidR="00150F95" w:rsidRPr="007761E6" w:rsidRDefault="00150F95" w:rsidP="007901EA">
            <w:pPr>
              <w:pStyle w:val="Akapitzlist"/>
              <w:numPr>
                <w:ilvl w:val="0"/>
                <w:numId w:val="81"/>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7761E6">
              <w:rPr>
                <w:rFonts w:asciiTheme="majorHAnsi" w:eastAsia="Calibri" w:hAnsiTheme="majorHAnsi" w:cs="Arial"/>
                <w:sz w:val="20"/>
                <w:szCs w:val="20"/>
              </w:rPr>
              <w:t>udział energii odnawialnej w łącznym zużyciu energii [%].</w:t>
            </w:r>
          </w:p>
        </w:tc>
      </w:tr>
      <w:tr w:rsidR="00150F95" w:rsidRPr="006006DC" w14:paraId="606F8C43" w14:textId="77777777" w:rsidTr="00150F95">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753F61EC" w14:textId="77777777" w:rsidR="00150F95" w:rsidRPr="00157E50" w:rsidRDefault="00150F95" w:rsidP="00150F95">
            <w:pPr>
              <w:spacing w:before="40" w:after="40"/>
              <w:rPr>
                <w:rFonts w:asciiTheme="majorHAnsi" w:hAnsiTheme="majorHAnsi" w:cs="Arial"/>
                <w:color w:val="auto"/>
                <w:sz w:val="20"/>
                <w:szCs w:val="20"/>
              </w:rPr>
            </w:pPr>
            <w:r w:rsidRPr="00157E50">
              <w:rPr>
                <w:rFonts w:asciiTheme="majorHAnsi" w:hAnsiTheme="majorHAnsi" w:cs="Arial"/>
                <w:color w:val="auto"/>
                <w:sz w:val="20"/>
                <w:szCs w:val="20"/>
              </w:rPr>
              <w:lastRenderedPageBreak/>
              <w:t>Sposób i forma raportowania</w:t>
            </w:r>
          </w:p>
        </w:tc>
        <w:tc>
          <w:tcPr>
            <w:tcW w:w="4606" w:type="dxa"/>
            <w:shd w:val="clear" w:color="auto" w:fill="auto"/>
            <w:hideMark/>
          </w:tcPr>
          <w:p w14:paraId="1B9C90E6" w14:textId="1AF0927B" w:rsidR="00150F95" w:rsidRPr="00157E50" w:rsidRDefault="00150F95" w:rsidP="00150F95">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157E50">
              <w:rPr>
                <w:rFonts w:asciiTheme="majorHAnsi" w:hAnsiTheme="majorHAnsi" w:cs="Arial"/>
                <w:sz w:val="20"/>
                <w:szCs w:val="20"/>
              </w:rPr>
              <w:t xml:space="preserve">W ramach przekazywania kontrolnych wyników emisji dwutlenku węgla na terenie </w:t>
            </w:r>
            <w:r w:rsidR="009D0AC0" w:rsidRPr="00710076">
              <w:rPr>
                <w:rFonts w:asciiTheme="majorHAnsi" w:hAnsiTheme="majorHAnsi" w:cs="Arial"/>
                <w:bCs/>
                <w:sz w:val="20"/>
                <w:szCs w:val="20"/>
              </w:rPr>
              <w:t>Miasta Stoczek Łukowski</w:t>
            </w:r>
            <w:r w:rsidRPr="00157E50">
              <w:rPr>
                <w:rFonts w:asciiTheme="majorHAnsi" w:hAnsiTheme="majorHAnsi" w:cs="Arial"/>
                <w:sz w:val="20"/>
                <w:szCs w:val="20"/>
              </w:rPr>
              <w:t xml:space="preserve">, co dwa lata jako raport z podjętych działań, przedkładany </w:t>
            </w:r>
            <w:r w:rsidR="009D0AC0">
              <w:rPr>
                <w:rFonts w:asciiTheme="majorHAnsi" w:hAnsiTheme="majorHAnsi" w:cs="Arial"/>
                <w:sz w:val="20"/>
                <w:szCs w:val="20"/>
              </w:rPr>
              <w:t>Burmistrzowi</w:t>
            </w:r>
            <w:r w:rsidRPr="00157E50">
              <w:rPr>
                <w:rFonts w:asciiTheme="majorHAnsi" w:hAnsiTheme="majorHAnsi" w:cs="Arial"/>
                <w:sz w:val="20"/>
                <w:szCs w:val="20"/>
              </w:rPr>
              <w:t xml:space="preserve"> w formie elektronicznej.</w:t>
            </w:r>
          </w:p>
        </w:tc>
      </w:tr>
    </w:tbl>
    <w:p w14:paraId="3264D5D6" w14:textId="77777777" w:rsidR="005115DC" w:rsidRPr="005454DC" w:rsidRDefault="005115DC" w:rsidP="003B41F9">
      <w:pPr>
        <w:spacing w:line="360" w:lineRule="auto"/>
        <w:jc w:val="both"/>
        <w:rPr>
          <w:rFonts w:ascii="Arial" w:hAnsi="Arial" w:cs="Arial"/>
          <w:b/>
        </w:rPr>
      </w:pPr>
    </w:p>
    <w:p w14:paraId="616C3102" w14:textId="77777777" w:rsidR="004C4061" w:rsidRPr="005454DC" w:rsidRDefault="004C4061" w:rsidP="004C4061">
      <w:pPr>
        <w:spacing w:line="360" w:lineRule="auto"/>
        <w:jc w:val="both"/>
        <w:rPr>
          <w:rFonts w:ascii="Arial" w:hAnsi="Arial" w:cs="Arial"/>
        </w:rPr>
      </w:pPr>
      <w:r w:rsidRPr="005454DC">
        <w:rPr>
          <w:rFonts w:ascii="Arial" w:hAnsi="Arial" w:cs="Arial"/>
        </w:rPr>
        <w:t xml:space="preserve">W wyniku zastosowania nowoczesnych źródeł grzewczych zastępując nieefektywne kotły węglowe zmniejsza się emisja zanieczyszczeń gazowych i lotnych. Istotne znaczenie mają również przedsięwzięcia związane z odnawialnymi źródłami energii </w:t>
      </w:r>
      <w:proofErr w:type="gramStart"/>
      <w:r w:rsidRPr="005454DC">
        <w:rPr>
          <w:rFonts w:ascii="Arial" w:hAnsi="Arial" w:cs="Arial"/>
        </w:rPr>
        <w:t>( zwłaszcza</w:t>
      </w:r>
      <w:proofErr w:type="gramEnd"/>
      <w:r w:rsidRPr="005454DC">
        <w:rPr>
          <w:rFonts w:ascii="Arial" w:hAnsi="Arial" w:cs="Arial"/>
        </w:rPr>
        <w:t xml:space="preserve"> w sektorze energii słonecznej oraz biomasy ).</w:t>
      </w:r>
    </w:p>
    <w:tbl>
      <w:tblPr>
        <w:tblStyle w:val="redniecieniowanie2akcent3"/>
        <w:tblW w:w="9212" w:type="dxa"/>
        <w:tblLook w:val="06A0" w:firstRow="1" w:lastRow="0" w:firstColumn="1" w:lastColumn="0" w:noHBand="1" w:noVBand="1"/>
      </w:tblPr>
      <w:tblGrid>
        <w:gridCol w:w="4606"/>
        <w:gridCol w:w="4606"/>
      </w:tblGrid>
      <w:tr w:rsidR="00150F95" w:rsidRPr="00DE27FD" w14:paraId="363AD7E5" w14:textId="77777777" w:rsidTr="00150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14:paraId="0EA0F165" w14:textId="77777777" w:rsidR="00150F95" w:rsidRPr="00DE27FD" w:rsidRDefault="00150F95" w:rsidP="00150F95">
            <w:pPr>
              <w:spacing w:line="360" w:lineRule="auto"/>
              <w:rPr>
                <w:rFonts w:asciiTheme="majorHAnsi" w:hAnsiTheme="majorHAnsi" w:cs="Arial"/>
                <w:color w:val="auto"/>
                <w:sz w:val="20"/>
                <w:szCs w:val="20"/>
              </w:rPr>
            </w:pPr>
            <w:r w:rsidRPr="00DE27FD">
              <w:rPr>
                <w:rFonts w:asciiTheme="majorHAnsi" w:hAnsiTheme="majorHAnsi" w:cs="Arial"/>
                <w:color w:val="auto"/>
                <w:sz w:val="20"/>
                <w:szCs w:val="20"/>
              </w:rPr>
              <w:t>Obszar interwencji 2.2.</w:t>
            </w:r>
          </w:p>
        </w:tc>
        <w:tc>
          <w:tcPr>
            <w:tcW w:w="4606" w:type="dxa"/>
          </w:tcPr>
          <w:p w14:paraId="4F597719" w14:textId="77777777" w:rsidR="00150F95" w:rsidRPr="00DE27FD" w:rsidRDefault="00150F95" w:rsidP="00150F9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DE27FD">
              <w:rPr>
                <w:rFonts w:asciiTheme="majorHAnsi" w:hAnsiTheme="majorHAnsi" w:cs="Arial"/>
                <w:color w:val="auto"/>
                <w:sz w:val="20"/>
                <w:szCs w:val="20"/>
              </w:rPr>
              <w:t>Społeczność lokalna</w:t>
            </w:r>
          </w:p>
        </w:tc>
      </w:tr>
      <w:tr w:rsidR="00150F95" w:rsidRPr="00DE27FD" w14:paraId="453459F5"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0A792F8E"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Charakter działań</w:t>
            </w:r>
          </w:p>
        </w:tc>
        <w:tc>
          <w:tcPr>
            <w:tcW w:w="4606" w:type="dxa"/>
          </w:tcPr>
          <w:p w14:paraId="66221960" w14:textId="77777777" w:rsidR="00150F95" w:rsidRPr="00DE27FD"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 xml:space="preserve">Prowadzenie działań informacyjno - promocyjnych w zakresie efektywności energetycznej </w:t>
            </w:r>
            <w:r>
              <w:rPr>
                <w:rFonts w:asciiTheme="majorHAnsi" w:hAnsiTheme="majorHAnsi" w:cs="Arial"/>
                <w:sz w:val="20"/>
                <w:szCs w:val="20"/>
              </w:rPr>
              <w:br/>
            </w:r>
            <w:r w:rsidRPr="00DE27FD">
              <w:rPr>
                <w:rFonts w:asciiTheme="majorHAnsi" w:hAnsiTheme="majorHAnsi" w:cs="Arial"/>
                <w:sz w:val="20"/>
                <w:szCs w:val="20"/>
              </w:rPr>
              <w:t>i odnawialnych źródeł energii</w:t>
            </w:r>
          </w:p>
        </w:tc>
      </w:tr>
      <w:tr w:rsidR="00150F95" w:rsidRPr="00DE27FD" w14:paraId="68A9427A"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046BDCEE"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Nakłady</w:t>
            </w:r>
          </w:p>
        </w:tc>
        <w:tc>
          <w:tcPr>
            <w:tcW w:w="4606" w:type="dxa"/>
          </w:tcPr>
          <w:p w14:paraId="39075088" w14:textId="77777777" w:rsidR="00150F95" w:rsidRPr="004F0659"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F0659">
              <w:rPr>
                <w:rFonts w:asciiTheme="majorHAnsi" w:hAnsiTheme="majorHAnsi" w:cs="Arial"/>
                <w:sz w:val="20"/>
                <w:szCs w:val="20"/>
              </w:rPr>
              <w:t>200 000 PLN</w:t>
            </w:r>
          </w:p>
        </w:tc>
      </w:tr>
      <w:tr w:rsidR="00150F95" w:rsidRPr="00DE27FD" w14:paraId="1B51441C"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406830B1"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Źródła finansowania</w:t>
            </w:r>
          </w:p>
        </w:tc>
        <w:tc>
          <w:tcPr>
            <w:tcW w:w="4606" w:type="dxa"/>
          </w:tcPr>
          <w:p w14:paraId="7820BF21" w14:textId="4526720D" w:rsidR="00150F95" w:rsidRPr="00DE27FD" w:rsidRDefault="00150F95" w:rsidP="00C22D4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 xml:space="preserve">Budżet </w:t>
            </w:r>
            <w:r w:rsidR="009D0AC0" w:rsidRPr="00710076">
              <w:rPr>
                <w:rFonts w:asciiTheme="majorHAnsi" w:hAnsiTheme="majorHAnsi" w:cs="Arial"/>
                <w:bCs/>
                <w:sz w:val="20"/>
                <w:szCs w:val="20"/>
              </w:rPr>
              <w:t>Miasta Stoczek Łukowski</w:t>
            </w:r>
            <w:r w:rsidRPr="00DE27FD">
              <w:rPr>
                <w:rFonts w:asciiTheme="majorHAnsi" w:hAnsiTheme="majorHAnsi" w:cs="Arial"/>
                <w:sz w:val="20"/>
                <w:szCs w:val="20"/>
              </w:rPr>
              <w:t xml:space="preserve">, RPO, NFOŚiGW, </w:t>
            </w:r>
            <w:proofErr w:type="spellStart"/>
            <w:r w:rsidRPr="00DE27FD">
              <w:rPr>
                <w:rFonts w:asciiTheme="majorHAnsi" w:hAnsiTheme="majorHAnsi" w:cs="Arial"/>
                <w:sz w:val="20"/>
                <w:szCs w:val="20"/>
              </w:rPr>
              <w:t>WFOŚiGW</w:t>
            </w:r>
            <w:proofErr w:type="spellEnd"/>
          </w:p>
        </w:tc>
      </w:tr>
      <w:tr w:rsidR="00150F95" w:rsidRPr="00DE27FD" w14:paraId="19AE12C7"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17AEA809"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Szacowany efekt redukcji energii</w:t>
            </w:r>
          </w:p>
          <w:p w14:paraId="22712E26"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elektrycznej</w:t>
            </w:r>
          </w:p>
        </w:tc>
        <w:tc>
          <w:tcPr>
            <w:tcW w:w="4606" w:type="dxa"/>
          </w:tcPr>
          <w:p w14:paraId="6B042937" w14:textId="77777777" w:rsidR="00150F95" w:rsidRPr="00DE27FD"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w:t>
            </w:r>
          </w:p>
        </w:tc>
      </w:tr>
      <w:tr w:rsidR="00150F95" w:rsidRPr="00DE27FD" w14:paraId="4385071D"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46131012"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Szacowany efekt redukcji emisji CO2</w:t>
            </w:r>
          </w:p>
        </w:tc>
        <w:tc>
          <w:tcPr>
            <w:tcW w:w="4606" w:type="dxa"/>
          </w:tcPr>
          <w:p w14:paraId="645C49B8" w14:textId="77777777" w:rsidR="00150F95" w:rsidRPr="00DE27FD"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r w:rsidRPr="00DE27FD">
              <w:rPr>
                <w:rFonts w:asciiTheme="majorHAnsi" w:hAnsiTheme="majorHAnsi" w:cs="Arial"/>
                <w:sz w:val="20"/>
                <w:szCs w:val="20"/>
              </w:rPr>
              <w:t xml:space="preserve">-              </w:t>
            </w:r>
          </w:p>
        </w:tc>
      </w:tr>
      <w:tr w:rsidR="00150F95" w:rsidRPr="00DE27FD" w14:paraId="1B154603" w14:textId="77777777" w:rsidTr="00150F95">
        <w:tc>
          <w:tcPr>
            <w:cnfStyle w:val="001000000000" w:firstRow="0" w:lastRow="0" w:firstColumn="1" w:lastColumn="0" w:oddVBand="0" w:evenVBand="0" w:oddHBand="0" w:evenHBand="0" w:firstRowFirstColumn="0" w:firstRowLastColumn="0" w:lastRowFirstColumn="0" w:lastRowLastColumn="0"/>
            <w:tcW w:w="4606" w:type="dxa"/>
          </w:tcPr>
          <w:p w14:paraId="616EB342"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Podmiot wdrażający</w:t>
            </w:r>
          </w:p>
        </w:tc>
        <w:tc>
          <w:tcPr>
            <w:tcW w:w="4606" w:type="dxa"/>
          </w:tcPr>
          <w:p w14:paraId="6EDFCF01" w14:textId="0D597D98" w:rsidR="00150F95" w:rsidRPr="00DE27FD"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 xml:space="preserve">Urząd </w:t>
            </w:r>
            <w:r w:rsidR="009D0AC0" w:rsidRPr="00710076">
              <w:rPr>
                <w:rFonts w:asciiTheme="majorHAnsi" w:hAnsiTheme="majorHAnsi" w:cs="Arial"/>
                <w:bCs/>
                <w:sz w:val="20"/>
                <w:szCs w:val="20"/>
              </w:rPr>
              <w:t>Miasta Stoczek Łukowski</w:t>
            </w:r>
            <w:r w:rsidR="009D0AC0" w:rsidRPr="00DE27FD">
              <w:rPr>
                <w:rFonts w:asciiTheme="majorHAnsi" w:hAnsiTheme="majorHAnsi" w:cs="Arial"/>
                <w:sz w:val="20"/>
                <w:szCs w:val="20"/>
              </w:rPr>
              <w:t xml:space="preserve"> </w:t>
            </w:r>
          </w:p>
        </w:tc>
      </w:tr>
      <w:tr w:rsidR="00150F95" w:rsidRPr="00DE27FD" w14:paraId="29D3524B" w14:textId="77777777" w:rsidTr="00150F9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A2BA341"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Podmiot wdrażający</w:t>
            </w:r>
          </w:p>
        </w:tc>
        <w:tc>
          <w:tcPr>
            <w:tcW w:w="4606" w:type="dxa"/>
            <w:shd w:val="clear" w:color="auto" w:fill="auto"/>
          </w:tcPr>
          <w:p w14:paraId="1722B701" w14:textId="006FD28C" w:rsidR="00150F95" w:rsidRPr="00DE27FD" w:rsidRDefault="00150F95" w:rsidP="00150F9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Urząd</w:t>
            </w:r>
            <w:r w:rsidR="009D0AC0" w:rsidRPr="00710076">
              <w:rPr>
                <w:rFonts w:asciiTheme="majorHAnsi" w:hAnsiTheme="majorHAnsi" w:cs="Arial"/>
                <w:bCs/>
                <w:sz w:val="20"/>
                <w:szCs w:val="20"/>
              </w:rPr>
              <w:t xml:space="preserve"> Miasta Stoczek Łukowski</w:t>
            </w:r>
          </w:p>
        </w:tc>
      </w:tr>
      <w:tr w:rsidR="00150F95" w:rsidRPr="00DE27FD" w14:paraId="2FDCEA60" w14:textId="77777777" w:rsidTr="00150F9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606" w:type="dxa"/>
            <w:hideMark/>
          </w:tcPr>
          <w:p w14:paraId="2B08D22D" w14:textId="77777777" w:rsidR="00150F95" w:rsidRPr="00DE27FD" w:rsidRDefault="00150F95" w:rsidP="00150F95">
            <w:pPr>
              <w:spacing w:before="40" w:after="40"/>
              <w:rPr>
                <w:rFonts w:asciiTheme="majorHAnsi" w:hAnsiTheme="majorHAnsi" w:cs="Arial"/>
                <w:color w:val="auto"/>
                <w:sz w:val="20"/>
                <w:szCs w:val="20"/>
              </w:rPr>
            </w:pPr>
            <w:r w:rsidRPr="00DE27FD">
              <w:rPr>
                <w:rFonts w:asciiTheme="majorHAnsi" w:hAnsiTheme="majorHAnsi" w:cs="Arial"/>
                <w:color w:val="auto"/>
                <w:sz w:val="20"/>
                <w:szCs w:val="20"/>
              </w:rPr>
              <w:t>Wskaźniki monitorowania</w:t>
            </w:r>
          </w:p>
        </w:tc>
        <w:tc>
          <w:tcPr>
            <w:tcW w:w="4606" w:type="dxa"/>
            <w:hideMark/>
          </w:tcPr>
          <w:p w14:paraId="0C73D467"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liczba zmodernizowanych obiektów [szt.],</w:t>
            </w:r>
          </w:p>
          <w:p w14:paraId="52A834E8"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liczba wymienionych źródeł ciepła [szt.],</w:t>
            </w:r>
          </w:p>
          <w:p w14:paraId="1A0278AF"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liczba zamontowanych pomp ciepła [szt.],</w:t>
            </w:r>
          </w:p>
          <w:p w14:paraId="6BDC813A"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liczba zamontowanych kolektorów słonecznych [szt.],</w:t>
            </w:r>
          </w:p>
          <w:p w14:paraId="05567BFE"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liczba zamontowanych ogniw fotowoltaicznych [szt.],</w:t>
            </w:r>
          </w:p>
          <w:p w14:paraId="61DF84BB"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zmniejszenie emisji CO2 [t/rok],</w:t>
            </w:r>
          </w:p>
          <w:p w14:paraId="56F3E262"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zmniejszenie rocznego obliczeniowego zużycia energii do ogrzewania budynków w stosunku do stanu pierwotnego [%],</w:t>
            </w:r>
          </w:p>
          <w:p w14:paraId="6540AB62"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oszczędność energii cieplnej [GJ/rok],</w:t>
            </w:r>
          </w:p>
          <w:p w14:paraId="7CFBAA03"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DE27FD">
              <w:rPr>
                <w:rFonts w:asciiTheme="majorHAnsi" w:eastAsia="Calibri" w:hAnsiTheme="majorHAnsi" w:cs="Arial"/>
                <w:sz w:val="20"/>
                <w:szCs w:val="20"/>
              </w:rPr>
              <w:t>oszczędność energii elektr. [MWh/rok],</w:t>
            </w:r>
          </w:p>
          <w:p w14:paraId="5DB62601" w14:textId="77777777" w:rsidR="00150F95" w:rsidRPr="00DE27FD" w:rsidRDefault="00150F95" w:rsidP="007901EA">
            <w:pPr>
              <w:pStyle w:val="Akapitzlist"/>
              <w:numPr>
                <w:ilvl w:val="0"/>
                <w:numId w:val="85"/>
              </w:numPr>
              <w:tabs>
                <w:tab w:val="left" w:pos="356"/>
              </w:tabs>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eastAsia="Calibri" w:hAnsiTheme="majorHAnsi" w:cs="Arial"/>
                <w:sz w:val="20"/>
                <w:szCs w:val="20"/>
              </w:rPr>
              <w:t>udział energii odnawialnej w łącznym zużyciu energii [%].</w:t>
            </w:r>
          </w:p>
        </w:tc>
      </w:tr>
      <w:tr w:rsidR="00150F95" w:rsidRPr="00DE27FD" w14:paraId="0387AEDC" w14:textId="77777777" w:rsidTr="00150F9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14:paraId="491841F0" w14:textId="77777777" w:rsidR="00150F95" w:rsidRPr="00DE27FD" w:rsidRDefault="00150F95" w:rsidP="00150F95">
            <w:pPr>
              <w:spacing w:before="40" w:after="40"/>
              <w:rPr>
                <w:rFonts w:asciiTheme="majorHAnsi" w:hAnsiTheme="majorHAnsi" w:cs="Arial"/>
                <w:color w:val="auto"/>
                <w:sz w:val="20"/>
                <w:szCs w:val="20"/>
              </w:rPr>
            </w:pPr>
            <w:r w:rsidRPr="00DE27FD">
              <w:rPr>
                <w:rFonts w:asciiTheme="majorHAnsi" w:hAnsiTheme="majorHAnsi" w:cs="Arial"/>
                <w:color w:val="auto"/>
                <w:sz w:val="20"/>
                <w:szCs w:val="20"/>
              </w:rPr>
              <w:t>Sposób i forma raportowania</w:t>
            </w:r>
          </w:p>
        </w:tc>
        <w:tc>
          <w:tcPr>
            <w:tcW w:w="4606" w:type="dxa"/>
            <w:shd w:val="clear" w:color="auto" w:fill="auto"/>
            <w:hideMark/>
          </w:tcPr>
          <w:p w14:paraId="42A65E97" w14:textId="4F7FDD6B" w:rsidR="00150F95" w:rsidRPr="00DE27FD" w:rsidRDefault="00150F95" w:rsidP="00150F95">
            <w:pPr>
              <w:pStyle w:val="redniasiatka1akcent21"/>
              <w:spacing w:before="40" w:after="40"/>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 xml:space="preserve">W ramach przekazywania kontrolnych wyników emisji dwutlenku węgla na terenie </w:t>
            </w:r>
            <w:r w:rsidR="009D0AC0" w:rsidRPr="00710076">
              <w:rPr>
                <w:rFonts w:asciiTheme="majorHAnsi" w:hAnsiTheme="majorHAnsi" w:cs="Arial"/>
                <w:bCs/>
                <w:sz w:val="20"/>
                <w:szCs w:val="20"/>
              </w:rPr>
              <w:t>Miasta Stoczek Łukowski</w:t>
            </w:r>
            <w:r w:rsidRPr="00DE27FD">
              <w:rPr>
                <w:rFonts w:asciiTheme="majorHAnsi" w:hAnsiTheme="majorHAnsi" w:cs="Arial"/>
                <w:sz w:val="20"/>
                <w:szCs w:val="20"/>
              </w:rPr>
              <w:t xml:space="preserve">, co dwa lata jako raport z podjętych działań, przedkładany </w:t>
            </w:r>
            <w:r w:rsidR="009D0AC0">
              <w:rPr>
                <w:rFonts w:asciiTheme="majorHAnsi" w:hAnsiTheme="majorHAnsi" w:cs="Arial"/>
                <w:sz w:val="20"/>
                <w:szCs w:val="20"/>
              </w:rPr>
              <w:t>Burmistrzowi</w:t>
            </w:r>
            <w:r w:rsidRPr="00DE27FD">
              <w:rPr>
                <w:rFonts w:asciiTheme="majorHAnsi" w:hAnsiTheme="majorHAnsi" w:cs="Arial"/>
                <w:sz w:val="20"/>
                <w:szCs w:val="20"/>
              </w:rPr>
              <w:t xml:space="preserve"> w formie elektronicznej.</w:t>
            </w:r>
          </w:p>
        </w:tc>
      </w:tr>
    </w:tbl>
    <w:p w14:paraId="074BE5E6" w14:textId="77777777" w:rsidR="005115DC" w:rsidRPr="005454DC" w:rsidRDefault="005115DC" w:rsidP="003B41F9">
      <w:pPr>
        <w:spacing w:line="360" w:lineRule="auto"/>
        <w:jc w:val="both"/>
        <w:rPr>
          <w:rFonts w:ascii="Arial" w:hAnsi="Arial" w:cs="Arial"/>
          <w:b/>
        </w:rPr>
      </w:pPr>
    </w:p>
    <w:p w14:paraId="05BF4FF9" w14:textId="77777777" w:rsidR="004C7F57" w:rsidRPr="005454DC" w:rsidRDefault="004C7F57" w:rsidP="003B41F9">
      <w:pPr>
        <w:spacing w:line="360" w:lineRule="auto"/>
        <w:jc w:val="both"/>
        <w:rPr>
          <w:rFonts w:ascii="Arial" w:hAnsi="Arial" w:cs="Arial"/>
        </w:rPr>
      </w:pPr>
      <w:r w:rsidRPr="005454DC">
        <w:rPr>
          <w:rFonts w:ascii="Arial" w:hAnsi="Arial" w:cs="Arial"/>
        </w:rPr>
        <w:t xml:space="preserve">Korzyści wynikające z przeprowadzonych działań wpłyną na zwiększenie świadomości społeczeństwa w zakresie możliwości wpływania na wysokość rachunków za energię elektryczną oraz zanieczyszczenie środowiska naturalnego, poszerzenie wiedzy na temat </w:t>
      </w:r>
      <w:r w:rsidRPr="005454DC">
        <w:rPr>
          <w:rFonts w:ascii="Arial" w:hAnsi="Arial" w:cs="Arial"/>
        </w:rPr>
        <w:lastRenderedPageBreak/>
        <w:t>nowoczesnych energooszczędnych technologii oraz odnawialnych źródeł energii. Edukacja lokalnej społeczności w zakresie efektywności energetycznej i odnawialnych źródeł energii, obejmuje m.in.</w:t>
      </w:r>
    </w:p>
    <w:p w14:paraId="176BA567" w14:textId="77777777" w:rsidR="00456968" w:rsidRPr="005454DC" w:rsidRDefault="004C7F57" w:rsidP="007901EA">
      <w:pPr>
        <w:pStyle w:val="Akapitzlist"/>
        <w:numPr>
          <w:ilvl w:val="0"/>
          <w:numId w:val="86"/>
        </w:numPr>
        <w:spacing w:line="360" w:lineRule="auto"/>
        <w:jc w:val="both"/>
        <w:rPr>
          <w:rFonts w:ascii="Arial" w:hAnsi="Arial" w:cs="Arial"/>
        </w:rPr>
      </w:pPr>
      <w:r w:rsidRPr="005454DC">
        <w:rPr>
          <w:rFonts w:ascii="Arial" w:hAnsi="Arial" w:cs="Arial"/>
        </w:rPr>
        <w:t xml:space="preserve">promocję energooszczędnych źródeł światła i oszczędności energii wśród mieszkańców, </w:t>
      </w:r>
    </w:p>
    <w:p w14:paraId="17B51EC3" w14:textId="77777777" w:rsidR="004C7F57" w:rsidRPr="005454DC" w:rsidRDefault="004C7F57" w:rsidP="007901EA">
      <w:pPr>
        <w:pStyle w:val="Akapitzlist"/>
        <w:numPr>
          <w:ilvl w:val="0"/>
          <w:numId w:val="86"/>
        </w:numPr>
        <w:spacing w:line="360" w:lineRule="auto"/>
        <w:jc w:val="both"/>
        <w:rPr>
          <w:rFonts w:ascii="Arial" w:hAnsi="Arial" w:cs="Arial"/>
        </w:rPr>
      </w:pPr>
      <w:r w:rsidRPr="005454DC">
        <w:rPr>
          <w:rFonts w:ascii="Arial" w:hAnsi="Arial" w:cs="Arial"/>
        </w:rPr>
        <w:t xml:space="preserve"> kampanię edukacyjno – informacyjną w zakresie możliwości zmniejszenia zużycia energii w gospodarstwach domowych, </w:t>
      </w:r>
    </w:p>
    <w:p w14:paraId="1A69D71D" w14:textId="77777777" w:rsidR="004C7F57" w:rsidRPr="005454DC" w:rsidRDefault="004C7F57" w:rsidP="007901EA">
      <w:pPr>
        <w:pStyle w:val="Akapitzlist"/>
        <w:numPr>
          <w:ilvl w:val="0"/>
          <w:numId w:val="86"/>
        </w:numPr>
        <w:spacing w:line="360" w:lineRule="auto"/>
        <w:jc w:val="both"/>
        <w:rPr>
          <w:rFonts w:ascii="Arial" w:hAnsi="Arial" w:cs="Arial"/>
        </w:rPr>
      </w:pPr>
      <w:r w:rsidRPr="005454DC">
        <w:rPr>
          <w:rFonts w:ascii="Arial" w:hAnsi="Arial" w:cs="Arial"/>
        </w:rPr>
        <w:t xml:space="preserve">promocję mechanizmów finansowych dotyczących montażu kolektorów słonecznych, ogniw fotowoltaicznych i innych źródeł energii, </w:t>
      </w:r>
    </w:p>
    <w:p w14:paraId="696E36D2" w14:textId="5F088235" w:rsidR="00DA41F3" w:rsidRPr="00C678EC" w:rsidRDefault="004C7F57" w:rsidP="003B41F9">
      <w:pPr>
        <w:pStyle w:val="Akapitzlist"/>
        <w:numPr>
          <w:ilvl w:val="0"/>
          <w:numId w:val="86"/>
        </w:numPr>
        <w:spacing w:line="360" w:lineRule="auto"/>
        <w:jc w:val="both"/>
        <w:rPr>
          <w:rFonts w:ascii="Arial" w:hAnsi="Arial" w:cs="Arial"/>
          <w:b/>
        </w:rPr>
      </w:pPr>
      <w:r w:rsidRPr="005454DC">
        <w:rPr>
          <w:rFonts w:ascii="Arial" w:hAnsi="Arial" w:cs="Arial"/>
        </w:rPr>
        <w:t>utworzenie stałego działu na portalu poświęconego efektywności energetycznej i OZE.</w:t>
      </w:r>
    </w:p>
    <w:p w14:paraId="4439F479" w14:textId="74E1E1FE" w:rsidR="008C6FC1" w:rsidRPr="005454DC" w:rsidRDefault="008C6FC1" w:rsidP="003B41F9">
      <w:pPr>
        <w:spacing w:line="360" w:lineRule="auto"/>
        <w:jc w:val="both"/>
        <w:rPr>
          <w:rFonts w:ascii="Arial" w:hAnsi="Arial" w:cs="Arial"/>
          <w:b/>
        </w:rPr>
      </w:pPr>
      <w:r w:rsidRPr="005454DC">
        <w:rPr>
          <w:rFonts w:ascii="Arial" w:hAnsi="Arial" w:cs="Arial"/>
          <w:b/>
        </w:rPr>
        <w:t>Transport:</w:t>
      </w:r>
    </w:p>
    <w:tbl>
      <w:tblPr>
        <w:tblStyle w:val="redniecieniowanie2akcent3"/>
        <w:tblW w:w="12079" w:type="dxa"/>
        <w:tblLook w:val="06A0" w:firstRow="1" w:lastRow="0" w:firstColumn="1" w:lastColumn="0" w:noHBand="1" w:noVBand="1"/>
      </w:tblPr>
      <w:tblGrid>
        <w:gridCol w:w="4606"/>
        <w:gridCol w:w="4606"/>
        <w:gridCol w:w="2867"/>
      </w:tblGrid>
      <w:tr w:rsidR="00150F95" w:rsidRPr="00DE27FD" w14:paraId="2565E015" w14:textId="77777777" w:rsidTr="00150F95">
        <w:trPr>
          <w:gridAfter w:val="1"/>
          <w:cnfStyle w:val="100000000000" w:firstRow="1" w:lastRow="0" w:firstColumn="0" w:lastColumn="0" w:oddVBand="0" w:evenVBand="0" w:oddHBand="0" w:evenHBand="0" w:firstRowFirstColumn="0" w:firstRowLastColumn="0" w:lastRowFirstColumn="0" w:lastRowLastColumn="0"/>
          <w:wAfter w:w="2867" w:type="dxa"/>
        </w:trPr>
        <w:tc>
          <w:tcPr>
            <w:cnfStyle w:val="001000000100" w:firstRow="0" w:lastRow="0" w:firstColumn="1" w:lastColumn="0" w:oddVBand="0" w:evenVBand="0" w:oddHBand="0" w:evenHBand="0" w:firstRowFirstColumn="1" w:firstRowLastColumn="0" w:lastRowFirstColumn="0" w:lastRowLastColumn="0"/>
            <w:tcW w:w="4606" w:type="dxa"/>
          </w:tcPr>
          <w:p w14:paraId="7E64AC28"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Obszar interwencji 3.1.</w:t>
            </w:r>
          </w:p>
        </w:tc>
        <w:tc>
          <w:tcPr>
            <w:tcW w:w="4606" w:type="dxa"/>
          </w:tcPr>
          <w:p w14:paraId="772D7170" w14:textId="15A9848E" w:rsidR="00150F95" w:rsidRPr="00DE27FD" w:rsidRDefault="00150F95" w:rsidP="00150F95">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DE27FD">
              <w:rPr>
                <w:rFonts w:asciiTheme="majorHAnsi" w:hAnsiTheme="majorHAnsi" w:cs="Arial"/>
                <w:color w:val="auto"/>
                <w:sz w:val="20"/>
                <w:szCs w:val="20"/>
              </w:rPr>
              <w:t xml:space="preserve">Drogi </w:t>
            </w:r>
          </w:p>
        </w:tc>
      </w:tr>
      <w:tr w:rsidR="00150F95" w:rsidRPr="00DE27FD" w14:paraId="4A018E85"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50524BFC"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Charakter działań</w:t>
            </w:r>
          </w:p>
        </w:tc>
        <w:tc>
          <w:tcPr>
            <w:tcW w:w="4606" w:type="dxa"/>
          </w:tcPr>
          <w:p w14:paraId="0039F1E5" w14:textId="7CCAF577" w:rsidR="00150F95" w:rsidRPr="009D0AC0" w:rsidRDefault="00547E17"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20"/>
              </w:rPr>
            </w:pPr>
            <w:r w:rsidRPr="00547E17">
              <w:rPr>
                <w:rFonts w:asciiTheme="majorHAnsi" w:hAnsiTheme="majorHAnsi" w:cs="Arial"/>
                <w:sz w:val="20"/>
              </w:rPr>
              <w:t>Rozwijanie sieci dróg publicznych w mieście</w:t>
            </w:r>
          </w:p>
        </w:tc>
      </w:tr>
      <w:tr w:rsidR="00150F95" w:rsidRPr="00DE27FD" w14:paraId="0D966A99"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8C5643A" w14:textId="77777777" w:rsidR="00150F95" w:rsidRPr="00DC3BE3" w:rsidRDefault="00150F95" w:rsidP="00150F95">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Nakłady</w:t>
            </w:r>
          </w:p>
        </w:tc>
        <w:tc>
          <w:tcPr>
            <w:tcW w:w="4606" w:type="dxa"/>
          </w:tcPr>
          <w:p w14:paraId="07A2DA1E" w14:textId="2228F96C" w:rsidR="00150F95" w:rsidRPr="004F0659" w:rsidRDefault="009D0AC0"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4</w:t>
            </w:r>
            <w:r w:rsidR="00150F95" w:rsidRPr="004F0659">
              <w:rPr>
                <w:rFonts w:asciiTheme="majorHAnsi" w:hAnsiTheme="majorHAnsi" w:cs="Arial"/>
                <w:sz w:val="20"/>
                <w:szCs w:val="20"/>
              </w:rPr>
              <w:t xml:space="preserve"> 000 000 PLN</w:t>
            </w:r>
          </w:p>
        </w:tc>
      </w:tr>
      <w:tr w:rsidR="00150F95" w:rsidRPr="00DE27FD" w14:paraId="6566324E"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5E841DD0"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Źródła finansowania</w:t>
            </w:r>
          </w:p>
        </w:tc>
        <w:tc>
          <w:tcPr>
            <w:tcW w:w="4606" w:type="dxa"/>
          </w:tcPr>
          <w:p w14:paraId="0D78912D" w14:textId="2AEDBD76" w:rsidR="00150F95" w:rsidRPr="00DE27FD" w:rsidRDefault="001A06C1"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 xml:space="preserve">Budżet </w:t>
            </w:r>
            <w:r w:rsidR="00C74BC0">
              <w:rPr>
                <w:rFonts w:asciiTheme="majorHAnsi" w:hAnsiTheme="majorHAnsi" w:cs="Arial"/>
                <w:sz w:val="20"/>
                <w:szCs w:val="20"/>
              </w:rPr>
              <w:t>Miasta Stoczek Łukowski</w:t>
            </w:r>
            <w:r w:rsidR="00150F95" w:rsidRPr="00DE27FD">
              <w:rPr>
                <w:rFonts w:asciiTheme="majorHAnsi" w:hAnsiTheme="majorHAnsi" w:cs="Arial"/>
                <w:sz w:val="20"/>
                <w:szCs w:val="20"/>
              </w:rPr>
              <w:t xml:space="preserve">, RPO, NFOŚiGW, </w:t>
            </w:r>
            <w:proofErr w:type="spellStart"/>
            <w:r w:rsidR="00150F95" w:rsidRPr="00DE27FD">
              <w:rPr>
                <w:rFonts w:asciiTheme="majorHAnsi" w:hAnsiTheme="majorHAnsi" w:cs="Arial"/>
                <w:sz w:val="20"/>
                <w:szCs w:val="20"/>
              </w:rPr>
              <w:t>WFOŚiGW</w:t>
            </w:r>
            <w:proofErr w:type="spellEnd"/>
          </w:p>
        </w:tc>
      </w:tr>
      <w:tr w:rsidR="00150F95" w:rsidRPr="00DE27FD" w14:paraId="465519E6"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1CA4B4B4"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Szacowany efekt redukcji energii</w:t>
            </w:r>
          </w:p>
          <w:p w14:paraId="75B5131C"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elektrycznej</w:t>
            </w:r>
          </w:p>
        </w:tc>
        <w:tc>
          <w:tcPr>
            <w:tcW w:w="4606" w:type="dxa"/>
          </w:tcPr>
          <w:p w14:paraId="3EAB2271" w14:textId="77777777" w:rsidR="00150F95" w:rsidRPr="00DE27FD"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w:t>
            </w:r>
          </w:p>
        </w:tc>
      </w:tr>
      <w:tr w:rsidR="00150F95" w:rsidRPr="00DE27FD" w14:paraId="2AD55550" w14:textId="77777777" w:rsidTr="00150F95">
        <w:trPr>
          <w:trHeight w:val="426"/>
        </w:trPr>
        <w:tc>
          <w:tcPr>
            <w:cnfStyle w:val="001000000000" w:firstRow="0" w:lastRow="0" w:firstColumn="1" w:lastColumn="0" w:oddVBand="0" w:evenVBand="0" w:oddHBand="0" w:evenHBand="0" w:firstRowFirstColumn="0" w:firstRowLastColumn="0" w:lastRowFirstColumn="0" w:lastRowLastColumn="0"/>
            <w:tcW w:w="4606" w:type="dxa"/>
          </w:tcPr>
          <w:p w14:paraId="49CF6605"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Szacowany efekt redukcji energii</w:t>
            </w:r>
          </w:p>
          <w:p w14:paraId="3489A303"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cieplnej</w:t>
            </w:r>
          </w:p>
        </w:tc>
        <w:tc>
          <w:tcPr>
            <w:tcW w:w="4606" w:type="dxa"/>
          </w:tcPr>
          <w:p w14:paraId="1F3F71B9" w14:textId="77777777" w:rsidR="00150F95" w:rsidRPr="00DE27FD" w:rsidRDefault="00150F95" w:rsidP="00150F95">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p>
        </w:tc>
        <w:tc>
          <w:tcPr>
            <w:tcW w:w="2867" w:type="dxa"/>
          </w:tcPr>
          <w:p w14:paraId="5FFA928F" w14:textId="77777777" w:rsidR="00150F95" w:rsidRPr="00DE27FD" w:rsidRDefault="00150F95"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50F95" w:rsidRPr="00DE27FD" w14:paraId="50BE5E13" w14:textId="77777777" w:rsidTr="00150F95">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55369DFA"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Szacowany efekt redukcji emisji CO2</w:t>
            </w:r>
          </w:p>
        </w:tc>
        <w:tc>
          <w:tcPr>
            <w:tcW w:w="4606" w:type="dxa"/>
          </w:tcPr>
          <w:p w14:paraId="2B575757" w14:textId="208870D7" w:rsidR="00150F95" w:rsidRPr="00DE27FD" w:rsidRDefault="009D0AC0" w:rsidP="00150F95">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20"/>
                <w:szCs w:val="20"/>
              </w:rPr>
            </w:pPr>
            <w:r>
              <w:rPr>
                <w:rFonts w:asciiTheme="majorHAnsi" w:hAnsiTheme="majorHAnsi" w:cs="Arial"/>
                <w:sz w:val="20"/>
                <w:szCs w:val="20"/>
              </w:rPr>
              <w:t>-</w:t>
            </w:r>
            <w:r w:rsidR="00150F95" w:rsidRPr="00DE27FD">
              <w:rPr>
                <w:rFonts w:asciiTheme="majorHAnsi" w:hAnsiTheme="majorHAnsi" w:cs="Arial"/>
                <w:sz w:val="20"/>
                <w:szCs w:val="20"/>
              </w:rPr>
              <w:t xml:space="preserve">              </w:t>
            </w:r>
          </w:p>
        </w:tc>
      </w:tr>
      <w:tr w:rsidR="00150F95" w:rsidRPr="00DE27FD" w14:paraId="3BDD6C3B" w14:textId="77777777" w:rsidTr="00150F95">
        <w:trPr>
          <w:gridAfter w:val="1"/>
          <w:wAfter w:w="2867" w:type="dxa"/>
          <w:trHeight w:val="1133"/>
        </w:trPr>
        <w:tc>
          <w:tcPr>
            <w:cnfStyle w:val="001000000000" w:firstRow="0" w:lastRow="0" w:firstColumn="1" w:lastColumn="0" w:oddVBand="0" w:evenVBand="0" w:oddHBand="0" w:evenHBand="0" w:firstRowFirstColumn="0" w:firstRowLastColumn="0" w:lastRowFirstColumn="0" w:lastRowLastColumn="0"/>
            <w:tcW w:w="4606" w:type="dxa"/>
          </w:tcPr>
          <w:p w14:paraId="322BE4F5" w14:textId="77777777" w:rsidR="00150F95" w:rsidRPr="00DE27FD" w:rsidRDefault="00150F95" w:rsidP="00150F95">
            <w:pPr>
              <w:spacing w:line="360" w:lineRule="auto"/>
              <w:jc w:val="both"/>
              <w:rPr>
                <w:rFonts w:asciiTheme="majorHAnsi" w:hAnsiTheme="majorHAnsi" w:cs="Arial"/>
                <w:color w:val="auto"/>
                <w:sz w:val="20"/>
                <w:szCs w:val="20"/>
              </w:rPr>
            </w:pPr>
            <w:r w:rsidRPr="00DE27FD">
              <w:rPr>
                <w:rFonts w:asciiTheme="majorHAnsi" w:hAnsiTheme="majorHAnsi" w:cs="Arial"/>
                <w:color w:val="auto"/>
                <w:sz w:val="20"/>
                <w:szCs w:val="20"/>
              </w:rPr>
              <w:t>Podmiot wdrażający</w:t>
            </w:r>
          </w:p>
        </w:tc>
        <w:tc>
          <w:tcPr>
            <w:tcW w:w="4606" w:type="dxa"/>
          </w:tcPr>
          <w:p w14:paraId="58FB4D9D" w14:textId="58BBD812" w:rsidR="00150F95" w:rsidRPr="00DE27FD" w:rsidRDefault="00150F95"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 xml:space="preserve">Urząd </w:t>
            </w:r>
            <w:r w:rsidR="009D0AC0">
              <w:rPr>
                <w:rFonts w:asciiTheme="majorHAnsi" w:hAnsiTheme="majorHAnsi" w:cs="Arial"/>
                <w:sz w:val="20"/>
                <w:szCs w:val="20"/>
              </w:rPr>
              <w:t xml:space="preserve">Miasta Stoczek Łukowski </w:t>
            </w:r>
          </w:p>
        </w:tc>
      </w:tr>
      <w:tr w:rsidR="00150F95" w:rsidRPr="00DE27FD" w14:paraId="2B5FBEA8" w14:textId="77777777" w:rsidTr="00150F95">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88DF85D" w14:textId="0FAB8E25" w:rsidR="00150F95" w:rsidRPr="00DE27FD" w:rsidRDefault="00150F95" w:rsidP="00150F95">
            <w:pPr>
              <w:spacing w:line="360" w:lineRule="auto"/>
              <w:jc w:val="both"/>
              <w:rPr>
                <w:rFonts w:asciiTheme="majorHAnsi" w:hAnsiTheme="majorHAnsi" w:cs="Arial"/>
                <w:color w:val="auto"/>
                <w:sz w:val="20"/>
                <w:szCs w:val="20"/>
              </w:rPr>
            </w:pPr>
          </w:p>
        </w:tc>
        <w:tc>
          <w:tcPr>
            <w:tcW w:w="4606" w:type="dxa"/>
          </w:tcPr>
          <w:p w14:paraId="397DD4F6" w14:textId="16107029" w:rsidR="00150F95" w:rsidRPr="00DE27FD" w:rsidRDefault="00150F95"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50F95" w:rsidRPr="00DE27FD" w14:paraId="37D52AF1" w14:textId="77777777" w:rsidTr="00150F95">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1321EBFB" w14:textId="77777777" w:rsidR="00150F95" w:rsidRPr="00DE27FD" w:rsidRDefault="00150F95" w:rsidP="00150F95">
            <w:pPr>
              <w:spacing w:before="40" w:after="40"/>
              <w:rPr>
                <w:rFonts w:asciiTheme="majorHAnsi" w:hAnsiTheme="majorHAnsi" w:cs="Arial"/>
                <w:color w:val="auto"/>
                <w:sz w:val="20"/>
                <w:szCs w:val="20"/>
              </w:rPr>
            </w:pPr>
            <w:r w:rsidRPr="00DE27FD">
              <w:rPr>
                <w:rFonts w:asciiTheme="majorHAnsi" w:hAnsiTheme="majorHAnsi" w:cs="Arial"/>
                <w:color w:val="auto"/>
                <w:sz w:val="20"/>
                <w:szCs w:val="20"/>
              </w:rPr>
              <w:t>Wskaźniki monitorowania</w:t>
            </w:r>
          </w:p>
        </w:tc>
        <w:tc>
          <w:tcPr>
            <w:tcW w:w="4606" w:type="dxa"/>
            <w:shd w:val="clear" w:color="auto" w:fill="auto"/>
            <w:hideMark/>
          </w:tcPr>
          <w:p w14:paraId="1766B176" w14:textId="6709A1B0" w:rsidR="00150F95" w:rsidRPr="00DC3BE3" w:rsidRDefault="00150F95" w:rsidP="007901EA">
            <w:pPr>
              <w:pStyle w:val="Akapitzlist"/>
              <w:numPr>
                <w:ilvl w:val="0"/>
                <w:numId w:val="87"/>
              </w:numP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r w:rsidRPr="00DC3BE3">
              <w:rPr>
                <w:rFonts w:asciiTheme="majorHAnsi" w:hAnsiTheme="majorHAnsi" w:cs="Arial"/>
                <w:sz w:val="20"/>
                <w:szCs w:val="20"/>
              </w:rPr>
              <w:t xml:space="preserve">długość wybudowanych/przebudowanych </w:t>
            </w:r>
            <w:r w:rsidR="00C74BC0">
              <w:rPr>
                <w:rFonts w:asciiTheme="majorHAnsi" w:hAnsiTheme="majorHAnsi" w:cs="Arial"/>
                <w:sz w:val="20"/>
                <w:szCs w:val="20"/>
              </w:rPr>
              <w:t>ulic</w:t>
            </w:r>
            <w:r w:rsidRPr="00DC3BE3">
              <w:rPr>
                <w:rFonts w:asciiTheme="majorHAnsi" w:hAnsiTheme="majorHAnsi" w:cs="Arial"/>
                <w:sz w:val="20"/>
                <w:szCs w:val="20"/>
              </w:rPr>
              <w:t xml:space="preserve"> [km],</w:t>
            </w:r>
          </w:p>
          <w:p w14:paraId="59B2B4F6" w14:textId="77777777" w:rsidR="00150F95" w:rsidRPr="00DC3BE3" w:rsidRDefault="00150F95" w:rsidP="00150F95">
            <w:pPr>
              <w:pStyle w:val="Akapitzlist"/>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rPr>
            </w:pPr>
          </w:p>
        </w:tc>
      </w:tr>
      <w:tr w:rsidR="00150F95" w:rsidRPr="00DE27FD" w14:paraId="07E0F638" w14:textId="77777777" w:rsidTr="00150F95">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07DD36C5" w14:textId="77777777" w:rsidR="00150F95" w:rsidRPr="00DE27FD" w:rsidRDefault="00150F95" w:rsidP="00150F95">
            <w:pPr>
              <w:spacing w:before="40" w:after="40"/>
              <w:rPr>
                <w:rFonts w:asciiTheme="majorHAnsi" w:hAnsiTheme="majorHAnsi" w:cs="Arial"/>
                <w:color w:val="auto"/>
                <w:sz w:val="20"/>
                <w:szCs w:val="20"/>
              </w:rPr>
            </w:pPr>
            <w:r w:rsidRPr="00DE27FD">
              <w:rPr>
                <w:rFonts w:asciiTheme="majorHAnsi" w:hAnsiTheme="majorHAnsi" w:cs="Arial"/>
                <w:color w:val="auto"/>
                <w:sz w:val="20"/>
                <w:szCs w:val="20"/>
              </w:rPr>
              <w:t>Sposób i forma raportowania</w:t>
            </w:r>
          </w:p>
        </w:tc>
        <w:tc>
          <w:tcPr>
            <w:tcW w:w="4606" w:type="dxa"/>
            <w:hideMark/>
          </w:tcPr>
          <w:p w14:paraId="4C8AE787" w14:textId="58FD36FF" w:rsidR="00150F95" w:rsidRPr="00DE27FD" w:rsidRDefault="00150F95" w:rsidP="001A06C1">
            <w:pPr>
              <w:pStyle w:val="redniasiatka1akcent21"/>
              <w:spacing w:before="40" w:after="4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E27FD">
              <w:rPr>
                <w:rFonts w:asciiTheme="majorHAnsi" w:hAnsiTheme="majorHAnsi" w:cs="Arial"/>
                <w:sz w:val="20"/>
                <w:szCs w:val="20"/>
              </w:rPr>
              <w:t xml:space="preserve">W ramach przekazywania kontrolnych wyników emisji dwutlenku węgla na terenie </w:t>
            </w:r>
            <w:r w:rsidR="009D0AC0">
              <w:rPr>
                <w:rFonts w:asciiTheme="majorHAnsi" w:hAnsiTheme="majorHAnsi" w:cs="Arial"/>
                <w:sz w:val="20"/>
                <w:szCs w:val="20"/>
              </w:rPr>
              <w:t>Miasta Stoczek Łukowski</w:t>
            </w:r>
            <w:r w:rsidR="001A06C1">
              <w:rPr>
                <w:rFonts w:asciiTheme="majorHAnsi" w:hAnsiTheme="majorHAnsi" w:cs="Arial"/>
                <w:sz w:val="20"/>
                <w:szCs w:val="20"/>
              </w:rPr>
              <w:t xml:space="preserve">, co dwa lata jako raport </w:t>
            </w:r>
            <w:r w:rsidRPr="00DE27FD">
              <w:rPr>
                <w:rFonts w:asciiTheme="majorHAnsi" w:hAnsiTheme="majorHAnsi" w:cs="Arial"/>
                <w:sz w:val="20"/>
                <w:szCs w:val="20"/>
              </w:rPr>
              <w:t xml:space="preserve">z podjętych działań, przedkładany </w:t>
            </w:r>
            <w:r w:rsidR="009D0AC0">
              <w:rPr>
                <w:rFonts w:asciiTheme="majorHAnsi" w:hAnsiTheme="majorHAnsi" w:cs="Arial"/>
                <w:sz w:val="20"/>
                <w:szCs w:val="20"/>
              </w:rPr>
              <w:t>Burmistrzowi</w:t>
            </w:r>
            <w:r w:rsidRPr="00DE27FD">
              <w:rPr>
                <w:rFonts w:asciiTheme="majorHAnsi" w:hAnsiTheme="majorHAnsi" w:cs="Arial"/>
                <w:sz w:val="20"/>
                <w:szCs w:val="20"/>
              </w:rPr>
              <w:t xml:space="preserve"> w formie elektronicznej.</w:t>
            </w:r>
          </w:p>
        </w:tc>
      </w:tr>
    </w:tbl>
    <w:p w14:paraId="5C528374" w14:textId="77777777" w:rsidR="003F1C51" w:rsidRPr="005454DC" w:rsidRDefault="003F1C51" w:rsidP="003B41F9">
      <w:pPr>
        <w:spacing w:line="360" w:lineRule="auto"/>
        <w:jc w:val="both"/>
        <w:rPr>
          <w:rFonts w:ascii="Arial" w:hAnsi="Arial" w:cs="Arial"/>
        </w:rPr>
      </w:pPr>
    </w:p>
    <w:p w14:paraId="6489F36C" w14:textId="77777777" w:rsidR="009B464C" w:rsidRPr="005454DC" w:rsidRDefault="00693B54" w:rsidP="003B41F9">
      <w:pPr>
        <w:spacing w:line="360" w:lineRule="auto"/>
        <w:jc w:val="both"/>
        <w:rPr>
          <w:rFonts w:ascii="Arial" w:hAnsi="Arial" w:cs="Arial"/>
        </w:rPr>
      </w:pPr>
      <w:r w:rsidRPr="005454DC">
        <w:rPr>
          <w:rFonts w:ascii="Arial" w:hAnsi="Arial" w:cs="Arial"/>
        </w:rPr>
        <w:t xml:space="preserve">Działanie obejmuje zmniejszenie negatywnych dla środowiska naturalnego skutków nadmiernego czasu przejazdu odcinkami dróg, poprzez zmniejszenie emisji do atmosfery zanieczyszczeń powstających w procesie spalania paliw w silnikach samochodowych. Poprawa nawierzchni wpłynie bezpośrednio na zmniejszenie wielkości unosu pyłu - emisję wtórną z powierzchni drogi, ulic i chodników. Zmniejszenie emisji nastąpi również dzięki lepszym parametrom technicznym pojazdów wskutek dostosowywania ich do wymogów </w:t>
      </w:r>
      <w:r w:rsidRPr="005454DC">
        <w:rPr>
          <w:rFonts w:ascii="Arial" w:hAnsi="Arial" w:cs="Arial"/>
        </w:rPr>
        <w:lastRenderedPageBreak/>
        <w:t>prawnych – nowe pojazdy są rejestrowane pod warunkiem spełniania norm emisyjnych, zgodnie z obowiązującymi aktami prawnymi. Efekt ograniczenia zużycia energii oraz emisji zanieczyszczeń w sektorze transportu prywatnego i publicznego ocenia się na 1,5 – 2,0 % rocznie.</w:t>
      </w:r>
    </w:p>
    <w:tbl>
      <w:tblPr>
        <w:tblStyle w:val="redniecieniowanie2akcent3"/>
        <w:tblW w:w="12079" w:type="dxa"/>
        <w:tblLook w:val="06A0" w:firstRow="1" w:lastRow="0" w:firstColumn="1" w:lastColumn="0" w:noHBand="1" w:noVBand="1"/>
      </w:tblPr>
      <w:tblGrid>
        <w:gridCol w:w="4606"/>
        <w:gridCol w:w="4606"/>
        <w:gridCol w:w="2867"/>
      </w:tblGrid>
      <w:tr w:rsidR="001A06C1" w:rsidRPr="00DC3BE3" w14:paraId="0ECE46F4" w14:textId="77777777" w:rsidTr="00B90957">
        <w:trPr>
          <w:gridAfter w:val="1"/>
          <w:cnfStyle w:val="100000000000" w:firstRow="1" w:lastRow="0" w:firstColumn="0" w:lastColumn="0" w:oddVBand="0" w:evenVBand="0" w:oddHBand="0" w:evenHBand="0" w:firstRowFirstColumn="0" w:firstRowLastColumn="0" w:lastRowFirstColumn="0" w:lastRowLastColumn="0"/>
          <w:wAfter w:w="2867" w:type="dxa"/>
        </w:trPr>
        <w:tc>
          <w:tcPr>
            <w:cnfStyle w:val="001000000100" w:firstRow="0" w:lastRow="0" w:firstColumn="1" w:lastColumn="0" w:oddVBand="0" w:evenVBand="0" w:oddHBand="0" w:evenHBand="0" w:firstRowFirstColumn="1" w:firstRowLastColumn="0" w:lastRowFirstColumn="0" w:lastRowLastColumn="0"/>
            <w:tcW w:w="4606" w:type="dxa"/>
          </w:tcPr>
          <w:p w14:paraId="7DB865B2" w14:textId="2CAA274A"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Obszar interwencji 3.</w:t>
            </w:r>
            <w:r w:rsidR="008369FE">
              <w:rPr>
                <w:rFonts w:asciiTheme="majorHAnsi" w:hAnsiTheme="majorHAnsi" w:cs="Arial"/>
                <w:color w:val="auto"/>
                <w:sz w:val="20"/>
                <w:szCs w:val="20"/>
              </w:rPr>
              <w:t>2</w:t>
            </w:r>
            <w:r w:rsidRPr="00DC3BE3">
              <w:rPr>
                <w:rFonts w:asciiTheme="majorHAnsi" w:hAnsiTheme="majorHAnsi" w:cs="Arial"/>
                <w:color w:val="auto"/>
                <w:sz w:val="20"/>
                <w:szCs w:val="20"/>
              </w:rPr>
              <w:t>.</w:t>
            </w:r>
          </w:p>
        </w:tc>
        <w:tc>
          <w:tcPr>
            <w:tcW w:w="4606" w:type="dxa"/>
          </w:tcPr>
          <w:p w14:paraId="26225973" w14:textId="77777777" w:rsidR="001A06C1" w:rsidRPr="00DC3BE3" w:rsidRDefault="001A06C1" w:rsidP="00B90957">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DC3BE3">
              <w:rPr>
                <w:rFonts w:asciiTheme="majorHAnsi" w:hAnsiTheme="majorHAnsi" w:cs="Arial"/>
                <w:color w:val="auto"/>
                <w:sz w:val="20"/>
                <w:szCs w:val="20"/>
              </w:rPr>
              <w:t>Transport</w:t>
            </w:r>
          </w:p>
        </w:tc>
      </w:tr>
      <w:tr w:rsidR="001A06C1" w:rsidRPr="00DC3BE3" w14:paraId="09D5A02C"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1A84BEA2"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Charakter działań</w:t>
            </w:r>
          </w:p>
        </w:tc>
        <w:tc>
          <w:tcPr>
            <w:tcW w:w="4606" w:type="dxa"/>
          </w:tcPr>
          <w:p w14:paraId="719204F8" w14:textId="0195EE5E" w:rsidR="001A06C1" w:rsidRPr="00DC3BE3" w:rsidRDefault="008369FE"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8369FE">
              <w:rPr>
                <w:rFonts w:asciiTheme="majorHAnsi" w:hAnsiTheme="majorHAnsi" w:cs="Arial"/>
                <w:sz w:val="20"/>
                <w:szCs w:val="20"/>
              </w:rPr>
              <w:t xml:space="preserve">Zwiększenie atrakcyjności „alternatywnych” środków transportu np. poprzez rozwój infrastruktury rowerowej oraz </w:t>
            </w:r>
            <w:proofErr w:type="gramStart"/>
            <w:r w:rsidRPr="008369FE">
              <w:rPr>
                <w:rFonts w:asciiTheme="majorHAnsi" w:hAnsiTheme="majorHAnsi" w:cs="Arial"/>
                <w:sz w:val="20"/>
                <w:szCs w:val="20"/>
              </w:rPr>
              <w:t>pieszej  na</w:t>
            </w:r>
            <w:proofErr w:type="gramEnd"/>
            <w:r w:rsidRPr="008369FE">
              <w:rPr>
                <w:rFonts w:asciiTheme="majorHAnsi" w:hAnsiTheme="majorHAnsi" w:cs="Arial"/>
                <w:sz w:val="20"/>
                <w:szCs w:val="20"/>
              </w:rPr>
              <w:t xml:space="preserve"> terenie miasta (ścieżki rowerowe, chodniki).</w:t>
            </w:r>
          </w:p>
        </w:tc>
      </w:tr>
      <w:tr w:rsidR="001A06C1" w:rsidRPr="00DC3BE3" w14:paraId="461C8827"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636E780C"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Nakłady</w:t>
            </w:r>
          </w:p>
        </w:tc>
        <w:tc>
          <w:tcPr>
            <w:tcW w:w="4606" w:type="dxa"/>
          </w:tcPr>
          <w:p w14:paraId="200049D1" w14:textId="77777777" w:rsidR="001A06C1" w:rsidRPr="00DC3BE3" w:rsidRDefault="001C2866"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4</w:t>
            </w:r>
            <w:r w:rsidR="001A06C1" w:rsidRPr="00DC3BE3">
              <w:rPr>
                <w:rFonts w:asciiTheme="majorHAnsi" w:hAnsiTheme="majorHAnsi" w:cs="Arial"/>
                <w:sz w:val="20"/>
                <w:szCs w:val="20"/>
              </w:rPr>
              <w:t> 000 000 PLN</w:t>
            </w:r>
          </w:p>
        </w:tc>
      </w:tr>
      <w:tr w:rsidR="001A06C1" w:rsidRPr="00DC3BE3" w14:paraId="04D00188"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4FA026F8"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Źródła finansowania</w:t>
            </w:r>
          </w:p>
        </w:tc>
        <w:tc>
          <w:tcPr>
            <w:tcW w:w="4606" w:type="dxa"/>
          </w:tcPr>
          <w:p w14:paraId="4E03DA06" w14:textId="0F9B75C2" w:rsidR="001A06C1" w:rsidRPr="00DC3BE3"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 xml:space="preserve">Budżet </w:t>
            </w:r>
            <w:r w:rsidR="008369FE">
              <w:rPr>
                <w:rFonts w:asciiTheme="majorHAnsi" w:hAnsiTheme="majorHAnsi" w:cs="Arial"/>
                <w:sz w:val="20"/>
                <w:szCs w:val="20"/>
              </w:rPr>
              <w:t>Miasta Stoczek Łukowski</w:t>
            </w:r>
            <w:r w:rsidRPr="00DC3BE3">
              <w:rPr>
                <w:rFonts w:asciiTheme="majorHAnsi" w:hAnsiTheme="majorHAnsi" w:cs="Arial"/>
                <w:sz w:val="20"/>
                <w:szCs w:val="20"/>
              </w:rPr>
              <w:t xml:space="preserve">, RPO, NFOŚiGW, </w:t>
            </w:r>
            <w:proofErr w:type="spellStart"/>
            <w:r w:rsidRPr="00DC3BE3">
              <w:rPr>
                <w:rFonts w:asciiTheme="majorHAnsi" w:hAnsiTheme="majorHAnsi" w:cs="Arial"/>
                <w:sz w:val="20"/>
                <w:szCs w:val="20"/>
              </w:rPr>
              <w:t>WFOŚiGW</w:t>
            </w:r>
            <w:proofErr w:type="spellEnd"/>
          </w:p>
        </w:tc>
      </w:tr>
      <w:tr w:rsidR="001A06C1" w:rsidRPr="00DC3BE3" w14:paraId="4FA70D3C"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AD780B8"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Szacowany efekt redukcji energii</w:t>
            </w:r>
          </w:p>
          <w:p w14:paraId="7871E32A"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elektrycznej</w:t>
            </w:r>
          </w:p>
        </w:tc>
        <w:tc>
          <w:tcPr>
            <w:tcW w:w="4606" w:type="dxa"/>
          </w:tcPr>
          <w:p w14:paraId="4424B7AC" w14:textId="77777777" w:rsidR="001A06C1" w:rsidRPr="00DC3BE3"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w:t>
            </w:r>
          </w:p>
        </w:tc>
      </w:tr>
      <w:tr w:rsidR="001A06C1" w:rsidRPr="00DC3BE3" w14:paraId="4D721282" w14:textId="77777777" w:rsidTr="00B90957">
        <w:trPr>
          <w:trHeight w:val="426"/>
        </w:trPr>
        <w:tc>
          <w:tcPr>
            <w:cnfStyle w:val="001000000000" w:firstRow="0" w:lastRow="0" w:firstColumn="1" w:lastColumn="0" w:oddVBand="0" w:evenVBand="0" w:oddHBand="0" w:evenHBand="0" w:firstRowFirstColumn="0" w:firstRowLastColumn="0" w:lastRowFirstColumn="0" w:lastRowLastColumn="0"/>
            <w:tcW w:w="4606" w:type="dxa"/>
          </w:tcPr>
          <w:p w14:paraId="56B3A923"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Szacowany efekt redukcji energii</w:t>
            </w:r>
          </w:p>
          <w:p w14:paraId="456C8499"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cieplnej</w:t>
            </w:r>
          </w:p>
        </w:tc>
        <w:tc>
          <w:tcPr>
            <w:tcW w:w="4606" w:type="dxa"/>
          </w:tcPr>
          <w:p w14:paraId="6F27B619" w14:textId="77777777" w:rsidR="001A06C1" w:rsidRPr="00DC3BE3" w:rsidRDefault="001A06C1" w:rsidP="00B9095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w:t>
            </w:r>
          </w:p>
        </w:tc>
        <w:tc>
          <w:tcPr>
            <w:tcW w:w="2867" w:type="dxa"/>
          </w:tcPr>
          <w:p w14:paraId="6181D916" w14:textId="77777777" w:rsidR="001A06C1" w:rsidRPr="00DC3BE3"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A06C1" w:rsidRPr="00DC3BE3" w14:paraId="311F89D6"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2C3CE62F"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Szacowany efekt redukcji emisji CO2</w:t>
            </w:r>
          </w:p>
        </w:tc>
        <w:tc>
          <w:tcPr>
            <w:tcW w:w="4606" w:type="dxa"/>
          </w:tcPr>
          <w:p w14:paraId="37577490" w14:textId="7C934140" w:rsidR="001A06C1" w:rsidRPr="00DC3BE3" w:rsidRDefault="008369FE"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r w:rsidR="001A06C1" w:rsidRPr="00DC3BE3">
              <w:rPr>
                <w:rFonts w:asciiTheme="majorHAnsi" w:hAnsiTheme="majorHAnsi" w:cs="Arial"/>
                <w:sz w:val="20"/>
                <w:szCs w:val="20"/>
              </w:rPr>
              <w:t xml:space="preserve">              </w:t>
            </w:r>
          </w:p>
        </w:tc>
      </w:tr>
      <w:tr w:rsidR="001A06C1" w:rsidRPr="00DC3BE3" w14:paraId="5207C7DB" w14:textId="77777777" w:rsidTr="00B90957">
        <w:trPr>
          <w:gridAfter w:val="1"/>
          <w:wAfter w:w="2867" w:type="dxa"/>
          <w:trHeight w:val="1133"/>
        </w:trPr>
        <w:tc>
          <w:tcPr>
            <w:cnfStyle w:val="001000000000" w:firstRow="0" w:lastRow="0" w:firstColumn="1" w:lastColumn="0" w:oddVBand="0" w:evenVBand="0" w:oddHBand="0" w:evenHBand="0" w:firstRowFirstColumn="0" w:firstRowLastColumn="0" w:lastRowFirstColumn="0" w:lastRowLastColumn="0"/>
            <w:tcW w:w="4606" w:type="dxa"/>
          </w:tcPr>
          <w:p w14:paraId="21F7A232" w14:textId="77777777" w:rsidR="001A06C1" w:rsidRPr="00DC3BE3" w:rsidRDefault="001A06C1" w:rsidP="00B90957">
            <w:pPr>
              <w:spacing w:line="360" w:lineRule="auto"/>
              <w:jc w:val="both"/>
              <w:rPr>
                <w:rFonts w:asciiTheme="majorHAnsi" w:hAnsiTheme="majorHAnsi" w:cs="Arial"/>
                <w:color w:val="auto"/>
                <w:sz w:val="20"/>
                <w:szCs w:val="20"/>
              </w:rPr>
            </w:pPr>
            <w:r w:rsidRPr="00DC3BE3">
              <w:rPr>
                <w:rFonts w:asciiTheme="majorHAnsi" w:hAnsiTheme="majorHAnsi" w:cs="Arial"/>
                <w:color w:val="auto"/>
                <w:sz w:val="20"/>
                <w:szCs w:val="20"/>
              </w:rPr>
              <w:t>Podmiot wdrażający</w:t>
            </w:r>
          </w:p>
        </w:tc>
        <w:tc>
          <w:tcPr>
            <w:tcW w:w="4606" w:type="dxa"/>
          </w:tcPr>
          <w:p w14:paraId="34162EA2" w14:textId="1467873A" w:rsidR="001A06C1" w:rsidRPr="00DC3BE3"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 xml:space="preserve">Urząd </w:t>
            </w:r>
            <w:r w:rsidR="008369FE">
              <w:rPr>
                <w:rFonts w:asciiTheme="majorHAnsi" w:hAnsiTheme="majorHAnsi" w:cs="Arial"/>
                <w:sz w:val="20"/>
                <w:szCs w:val="20"/>
              </w:rPr>
              <w:t>Miasta Stoczek</w:t>
            </w:r>
            <w:r w:rsidR="00E73345">
              <w:rPr>
                <w:rFonts w:asciiTheme="majorHAnsi" w:hAnsiTheme="majorHAnsi" w:cs="Arial"/>
                <w:sz w:val="20"/>
                <w:szCs w:val="20"/>
              </w:rPr>
              <w:t xml:space="preserve"> </w:t>
            </w:r>
            <w:proofErr w:type="gramStart"/>
            <w:r w:rsidR="008369FE">
              <w:rPr>
                <w:rFonts w:asciiTheme="majorHAnsi" w:hAnsiTheme="majorHAnsi" w:cs="Arial"/>
                <w:sz w:val="20"/>
                <w:szCs w:val="20"/>
              </w:rPr>
              <w:t xml:space="preserve">Łukowski </w:t>
            </w:r>
            <w:r w:rsidRPr="00DC3BE3">
              <w:rPr>
                <w:rFonts w:asciiTheme="majorHAnsi" w:hAnsiTheme="majorHAnsi" w:cs="Arial"/>
                <w:sz w:val="20"/>
                <w:szCs w:val="20"/>
              </w:rPr>
              <w:t>,</w:t>
            </w:r>
            <w:proofErr w:type="gramEnd"/>
            <w:r w:rsidRPr="00DC3BE3">
              <w:rPr>
                <w:rFonts w:asciiTheme="majorHAnsi" w:hAnsiTheme="majorHAnsi" w:cs="Arial"/>
                <w:sz w:val="20"/>
                <w:szCs w:val="20"/>
              </w:rPr>
              <w:t xml:space="preserve"> </w:t>
            </w:r>
          </w:p>
        </w:tc>
      </w:tr>
      <w:tr w:rsidR="001A06C1" w:rsidRPr="00DC3BE3" w14:paraId="42EBACE9" w14:textId="77777777" w:rsidTr="00B90957">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0F8AEF95" w14:textId="23B68EAC" w:rsidR="001A06C1" w:rsidRPr="00DC3BE3" w:rsidRDefault="001A06C1" w:rsidP="00B90957">
            <w:pPr>
              <w:spacing w:line="360" w:lineRule="auto"/>
              <w:jc w:val="both"/>
              <w:rPr>
                <w:rFonts w:asciiTheme="majorHAnsi" w:hAnsiTheme="majorHAnsi" w:cs="Arial"/>
                <w:color w:val="auto"/>
                <w:sz w:val="20"/>
                <w:szCs w:val="20"/>
              </w:rPr>
            </w:pPr>
          </w:p>
        </w:tc>
        <w:tc>
          <w:tcPr>
            <w:tcW w:w="4606" w:type="dxa"/>
          </w:tcPr>
          <w:p w14:paraId="6015E47E" w14:textId="3D41E337" w:rsidR="001A06C1" w:rsidRPr="00DC3BE3"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A06C1" w:rsidRPr="00DC3BE3" w14:paraId="5CD045B7" w14:textId="77777777" w:rsidTr="00B9095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66553923" w14:textId="77777777" w:rsidR="001A06C1" w:rsidRPr="00DC3BE3" w:rsidRDefault="001A06C1" w:rsidP="00B90957">
            <w:pPr>
              <w:spacing w:before="40" w:after="40"/>
              <w:rPr>
                <w:rFonts w:asciiTheme="majorHAnsi" w:hAnsiTheme="majorHAnsi" w:cs="Arial"/>
                <w:color w:val="auto"/>
                <w:sz w:val="20"/>
                <w:szCs w:val="20"/>
              </w:rPr>
            </w:pPr>
            <w:r w:rsidRPr="00DC3BE3">
              <w:rPr>
                <w:rFonts w:asciiTheme="majorHAnsi" w:hAnsiTheme="majorHAnsi" w:cs="Arial"/>
                <w:color w:val="auto"/>
                <w:sz w:val="20"/>
                <w:szCs w:val="20"/>
              </w:rPr>
              <w:t>Wskaźniki monitorowania</w:t>
            </w:r>
          </w:p>
        </w:tc>
        <w:tc>
          <w:tcPr>
            <w:tcW w:w="4606" w:type="dxa"/>
            <w:shd w:val="clear" w:color="auto" w:fill="auto"/>
            <w:hideMark/>
          </w:tcPr>
          <w:p w14:paraId="6E7DF364" w14:textId="77777777" w:rsidR="001A06C1" w:rsidRPr="00DC3BE3" w:rsidRDefault="001A06C1" w:rsidP="007901EA">
            <w:pPr>
              <w:pStyle w:val="Akapitzlist"/>
              <w:numPr>
                <w:ilvl w:val="0"/>
                <w:numId w:val="87"/>
              </w:numPr>
              <w:tabs>
                <w:tab w:val="left" w:pos="356"/>
              </w:tabs>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długość wybudowanych/przebudowanych ścieżek rowerowych [km],</w:t>
            </w:r>
          </w:p>
          <w:p w14:paraId="70EF30F2" w14:textId="77777777" w:rsidR="001A06C1" w:rsidRPr="00DC3BE3" w:rsidRDefault="001A06C1" w:rsidP="007901EA">
            <w:pPr>
              <w:pStyle w:val="Akapitzlist"/>
              <w:numPr>
                <w:ilvl w:val="0"/>
                <w:numId w:val="87"/>
              </w:numPr>
              <w:tabs>
                <w:tab w:val="left" w:pos="356"/>
              </w:tabs>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liczba wybudowanej/przebudowanej infrastruktury towarzyszącej [km].</w:t>
            </w:r>
          </w:p>
          <w:p w14:paraId="2335AA3A" w14:textId="77777777" w:rsidR="001A06C1" w:rsidRPr="00DC3BE3" w:rsidRDefault="001A06C1" w:rsidP="007901EA">
            <w:pPr>
              <w:pStyle w:val="Akapitzlist"/>
              <w:numPr>
                <w:ilvl w:val="0"/>
                <w:numId w:val="87"/>
              </w:numPr>
              <w:tabs>
                <w:tab w:val="left" w:pos="356"/>
              </w:tabs>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długość wybudowanych/przebudowanych chodników dla pieszych [km].</w:t>
            </w:r>
          </w:p>
        </w:tc>
      </w:tr>
      <w:tr w:rsidR="001A06C1" w:rsidRPr="00DC3BE3" w14:paraId="75C1B0AF" w14:textId="77777777" w:rsidTr="00B90957">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3D0F64BB" w14:textId="77777777" w:rsidR="001A06C1" w:rsidRPr="00DC3BE3" w:rsidRDefault="001A06C1" w:rsidP="00B90957">
            <w:pPr>
              <w:spacing w:before="40" w:after="40"/>
              <w:rPr>
                <w:rFonts w:asciiTheme="majorHAnsi" w:hAnsiTheme="majorHAnsi" w:cs="Arial"/>
                <w:color w:val="auto"/>
                <w:sz w:val="20"/>
                <w:szCs w:val="20"/>
              </w:rPr>
            </w:pPr>
            <w:r w:rsidRPr="00DC3BE3">
              <w:rPr>
                <w:rFonts w:asciiTheme="majorHAnsi" w:hAnsiTheme="majorHAnsi" w:cs="Arial"/>
                <w:color w:val="auto"/>
                <w:sz w:val="20"/>
                <w:szCs w:val="20"/>
              </w:rPr>
              <w:t>Sposób i forma raportowania</w:t>
            </w:r>
          </w:p>
        </w:tc>
        <w:tc>
          <w:tcPr>
            <w:tcW w:w="4606" w:type="dxa"/>
            <w:hideMark/>
          </w:tcPr>
          <w:p w14:paraId="12983F51" w14:textId="73BCE5F9" w:rsidR="001A06C1" w:rsidRPr="00DC3BE3" w:rsidRDefault="001A06C1" w:rsidP="001A06C1">
            <w:pPr>
              <w:pStyle w:val="redniasiatka1akcent21"/>
              <w:spacing w:before="40" w:after="4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C3BE3">
              <w:rPr>
                <w:rFonts w:asciiTheme="majorHAnsi" w:hAnsiTheme="majorHAnsi" w:cs="Arial"/>
                <w:sz w:val="20"/>
                <w:szCs w:val="20"/>
              </w:rPr>
              <w:t xml:space="preserve">W ramach przekazywania kontrolnych wyników emisji dwutlenku węgla na terenie </w:t>
            </w:r>
            <w:r w:rsidR="008369FE">
              <w:rPr>
                <w:rFonts w:asciiTheme="majorHAnsi" w:hAnsiTheme="majorHAnsi" w:cs="Arial"/>
                <w:sz w:val="20"/>
                <w:szCs w:val="20"/>
              </w:rPr>
              <w:t xml:space="preserve">Miasta </w:t>
            </w:r>
            <w:proofErr w:type="spellStart"/>
            <w:r w:rsidR="008369FE">
              <w:rPr>
                <w:rFonts w:asciiTheme="majorHAnsi" w:hAnsiTheme="majorHAnsi" w:cs="Arial"/>
                <w:sz w:val="20"/>
                <w:szCs w:val="20"/>
              </w:rPr>
              <w:t>StoczekŁukowski</w:t>
            </w:r>
            <w:proofErr w:type="spellEnd"/>
            <w:r w:rsidRPr="00DC3BE3">
              <w:rPr>
                <w:rFonts w:asciiTheme="majorHAnsi" w:hAnsiTheme="majorHAnsi" w:cs="Arial"/>
                <w:sz w:val="20"/>
                <w:szCs w:val="20"/>
              </w:rPr>
              <w:t>, co dwa lata jako raport z podjętych działań, przedkładany Burmistrzowi w formie elektronicznej.</w:t>
            </w:r>
          </w:p>
        </w:tc>
      </w:tr>
    </w:tbl>
    <w:p w14:paraId="22A41480" w14:textId="77777777" w:rsidR="00315542" w:rsidRPr="005454DC" w:rsidRDefault="00315542" w:rsidP="003B41F9">
      <w:pPr>
        <w:spacing w:line="360" w:lineRule="auto"/>
        <w:jc w:val="both"/>
        <w:rPr>
          <w:rFonts w:ascii="Arial" w:hAnsi="Arial" w:cs="Arial"/>
        </w:rPr>
      </w:pPr>
    </w:p>
    <w:p w14:paraId="0BB32DC6" w14:textId="62BB86FF" w:rsidR="001A06C1" w:rsidRDefault="001A06C1" w:rsidP="002D4F01">
      <w:pPr>
        <w:spacing w:line="360" w:lineRule="auto"/>
        <w:jc w:val="both"/>
        <w:rPr>
          <w:rFonts w:ascii="Arial" w:hAnsi="Arial" w:cs="Arial"/>
        </w:rPr>
      </w:pPr>
      <w:r w:rsidRPr="001A06C1">
        <w:rPr>
          <w:rFonts w:ascii="Arial" w:hAnsi="Arial" w:cs="Arial"/>
        </w:rPr>
        <w:t xml:space="preserve">Korzyści wynikające z przeprowadzonych działań wpłyną na stworzenie dogodnych warunków rozwoju komunikacji alternatywnej na terenie </w:t>
      </w:r>
      <w:r w:rsidR="00C74BC0">
        <w:rPr>
          <w:rFonts w:ascii="Arial" w:hAnsi="Arial" w:cs="Arial"/>
        </w:rPr>
        <w:t>miasta</w:t>
      </w:r>
      <w:r w:rsidRPr="001A06C1">
        <w:rPr>
          <w:rFonts w:ascii="Arial" w:hAnsi="Arial" w:cs="Arial"/>
        </w:rPr>
        <w:t>. Dostępność i odpowiednie przygotowanie tras rowerowych wpływa na atrakcyjność roweru jako środka transportu. Tego typu rozwiązanie komunikacyjne wpływa na zmniejszenie ruchu samochodowego oraz przynosi wymierne efekty ekologiczne. Działanie to ma charakter fakultatywny, jego realizacja jest związana z pozyskaniem zewnętrznych źródeł finansowania.</w:t>
      </w:r>
    </w:p>
    <w:p w14:paraId="4F36D70D" w14:textId="77777777" w:rsidR="00E73345" w:rsidRDefault="00E73345" w:rsidP="002D4F01">
      <w:pPr>
        <w:spacing w:line="360" w:lineRule="auto"/>
        <w:jc w:val="both"/>
        <w:rPr>
          <w:rFonts w:ascii="Arial" w:hAnsi="Arial" w:cs="Arial"/>
        </w:rPr>
      </w:pPr>
    </w:p>
    <w:tbl>
      <w:tblPr>
        <w:tblStyle w:val="redniecieniowanie2akcent3"/>
        <w:tblW w:w="12079" w:type="dxa"/>
        <w:tblLook w:val="06A0" w:firstRow="1" w:lastRow="0" w:firstColumn="1" w:lastColumn="0" w:noHBand="1" w:noVBand="1"/>
      </w:tblPr>
      <w:tblGrid>
        <w:gridCol w:w="4606"/>
        <w:gridCol w:w="4606"/>
        <w:gridCol w:w="2867"/>
      </w:tblGrid>
      <w:tr w:rsidR="001A06C1" w:rsidRPr="00465097" w14:paraId="6266DEA5" w14:textId="77777777" w:rsidTr="00B90957">
        <w:trPr>
          <w:gridAfter w:val="1"/>
          <w:cnfStyle w:val="100000000000" w:firstRow="1" w:lastRow="0" w:firstColumn="0" w:lastColumn="0" w:oddVBand="0" w:evenVBand="0" w:oddHBand="0" w:evenHBand="0" w:firstRowFirstColumn="0" w:firstRowLastColumn="0" w:lastRowFirstColumn="0" w:lastRowLastColumn="0"/>
          <w:wAfter w:w="2867" w:type="dxa"/>
        </w:trPr>
        <w:tc>
          <w:tcPr>
            <w:cnfStyle w:val="001000000100" w:firstRow="0" w:lastRow="0" w:firstColumn="1" w:lastColumn="0" w:oddVBand="0" w:evenVBand="0" w:oddHBand="0" w:evenHBand="0" w:firstRowFirstColumn="1" w:firstRowLastColumn="0" w:lastRowFirstColumn="0" w:lastRowLastColumn="0"/>
            <w:tcW w:w="4606" w:type="dxa"/>
          </w:tcPr>
          <w:p w14:paraId="73EFAC0A" w14:textId="21D3B78F"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lastRenderedPageBreak/>
              <w:t>Obszar interwencji 3.</w:t>
            </w:r>
            <w:r w:rsidR="008369FE">
              <w:rPr>
                <w:rFonts w:asciiTheme="majorHAnsi" w:hAnsiTheme="majorHAnsi" w:cs="Arial"/>
                <w:color w:val="auto"/>
                <w:sz w:val="20"/>
                <w:szCs w:val="20"/>
              </w:rPr>
              <w:t>3</w:t>
            </w:r>
            <w:r w:rsidRPr="00465097">
              <w:rPr>
                <w:rFonts w:asciiTheme="majorHAnsi" w:hAnsiTheme="majorHAnsi" w:cs="Arial"/>
                <w:color w:val="auto"/>
                <w:sz w:val="20"/>
                <w:szCs w:val="20"/>
              </w:rPr>
              <w:t>.</w:t>
            </w:r>
          </w:p>
        </w:tc>
        <w:tc>
          <w:tcPr>
            <w:tcW w:w="4606" w:type="dxa"/>
          </w:tcPr>
          <w:p w14:paraId="4CA7F4CB" w14:textId="77777777" w:rsidR="001A06C1" w:rsidRPr="00465097" w:rsidRDefault="001A06C1" w:rsidP="00B90957">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465097">
              <w:rPr>
                <w:rFonts w:asciiTheme="majorHAnsi" w:hAnsiTheme="majorHAnsi" w:cs="Arial"/>
                <w:color w:val="auto"/>
                <w:sz w:val="20"/>
                <w:szCs w:val="20"/>
              </w:rPr>
              <w:t>Transport</w:t>
            </w:r>
          </w:p>
        </w:tc>
      </w:tr>
      <w:tr w:rsidR="001A06C1" w:rsidRPr="00465097" w14:paraId="55C93DED"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1F78440C"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Charakter działań</w:t>
            </w:r>
          </w:p>
        </w:tc>
        <w:tc>
          <w:tcPr>
            <w:tcW w:w="4606" w:type="dxa"/>
          </w:tcPr>
          <w:p w14:paraId="63D74D9C" w14:textId="77777777" w:rsidR="001A06C1" w:rsidRPr="00465097"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Zwiększenie wykorzystania technologii informacyjnych i komunikacyjnych (TIK).</w:t>
            </w:r>
          </w:p>
        </w:tc>
      </w:tr>
      <w:tr w:rsidR="001A06C1" w:rsidRPr="00465097" w14:paraId="16C22159"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2459884A"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Nakłady</w:t>
            </w:r>
          </w:p>
        </w:tc>
        <w:tc>
          <w:tcPr>
            <w:tcW w:w="4606" w:type="dxa"/>
          </w:tcPr>
          <w:p w14:paraId="19CE3489" w14:textId="77777777" w:rsidR="001A06C1" w:rsidRPr="00465097"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1 000 000 PLN</w:t>
            </w:r>
          </w:p>
        </w:tc>
      </w:tr>
      <w:tr w:rsidR="001A06C1" w:rsidRPr="00465097" w14:paraId="01A6D583"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08601F0"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Źródła finansowania</w:t>
            </w:r>
          </w:p>
        </w:tc>
        <w:tc>
          <w:tcPr>
            <w:tcW w:w="4606" w:type="dxa"/>
          </w:tcPr>
          <w:p w14:paraId="20052D48" w14:textId="631BE5C8" w:rsidR="001A06C1" w:rsidRPr="00465097"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 xml:space="preserve">Budżet </w:t>
            </w:r>
            <w:r w:rsidR="008369FE">
              <w:rPr>
                <w:rFonts w:asciiTheme="majorHAnsi" w:hAnsiTheme="majorHAnsi" w:cs="Arial"/>
                <w:sz w:val="20"/>
                <w:szCs w:val="20"/>
              </w:rPr>
              <w:t>Miasta Stoczek</w:t>
            </w:r>
            <w:r w:rsidR="00C74BC0">
              <w:rPr>
                <w:rFonts w:asciiTheme="majorHAnsi" w:hAnsiTheme="majorHAnsi" w:cs="Arial"/>
                <w:sz w:val="20"/>
                <w:szCs w:val="20"/>
              </w:rPr>
              <w:t xml:space="preserve"> </w:t>
            </w:r>
            <w:r w:rsidR="008369FE">
              <w:rPr>
                <w:rFonts w:asciiTheme="majorHAnsi" w:hAnsiTheme="majorHAnsi" w:cs="Arial"/>
                <w:sz w:val="20"/>
                <w:szCs w:val="20"/>
              </w:rPr>
              <w:t>Łukowski</w:t>
            </w:r>
            <w:r w:rsidRPr="00465097">
              <w:rPr>
                <w:rFonts w:asciiTheme="majorHAnsi" w:hAnsiTheme="majorHAnsi" w:cs="Arial"/>
                <w:sz w:val="20"/>
                <w:szCs w:val="20"/>
              </w:rPr>
              <w:t xml:space="preserve">, RPO, NFOŚiGW, </w:t>
            </w:r>
            <w:proofErr w:type="spellStart"/>
            <w:r w:rsidRPr="00465097">
              <w:rPr>
                <w:rFonts w:asciiTheme="majorHAnsi" w:hAnsiTheme="majorHAnsi" w:cs="Arial"/>
                <w:sz w:val="20"/>
                <w:szCs w:val="20"/>
              </w:rPr>
              <w:t>WFOŚiGW</w:t>
            </w:r>
            <w:proofErr w:type="spellEnd"/>
          </w:p>
        </w:tc>
      </w:tr>
      <w:tr w:rsidR="001A06C1" w:rsidRPr="00465097" w14:paraId="0D72C482"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7859B876"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Szacowany efekt redukcji energii</w:t>
            </w:r>
          </w:p>
          <w:p w14:paraId="250677B6"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elektrycznej</w:t>
            </w:r>
          </w:p>
        </w:tc>
        <w:tc>
          <w:tcPr>
            <w:tcW w:w="4606" w:type="dxa"/>
          </w:tcPr>
          <w:p w14:paraId="042B5544" w14:textId="77777777" w:rsidR="001A06C1" w:rsidRPr="00465097"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w:t>
            </w:r>
          </w:p>
        </w:tc>
      </w:tr>
      <w:tr w:rsidR="001A06C1" w:rsidRPr="00465097" w14:paraId="4115EE6F" w14:textId="77777777" w:rsidTr="00B90957">
        <w:trPr>
          <w:trHeight w:val="426"/>
        </w:trPr>
        <w:tc>
          <w:tcPr>
            <w:cnfStyle w:val="001000000000" w:firstRow="0" w:lastRow="0" w:firstColumn="1" w:lastColumn="0" w:oddVBand="0" w:evenVBand="0" w:oddHBand="0" w:evenHBand="0" w:firstRowFirstColumn="0" w:firstRowLastColumn="0" w:lastRowFirstColumn="0" w:lastRowLastColumn="0"/>
            <w:tcW w:w="4606" w:type="dxa"/>
          </w:tcPr>
          <w:p w14:paraId="06E9688D"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Szacowany efekt redukcji energii</w:t>
            </w:r>
          </w:p>
          <w:p w14:paraId="435C9AFA"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cieplnej</w:t>
            </w:r>
          </w:p>
        </w:tc>
        <w:tc>
          <w:tcPr>
            <w:tcW w:w="4606" w:type="dxa"/>
          </w:tcPr>
          <w:p w14:paraId="52B233AC" w14:textId="77777777" w:rsidR="001A06C1" w:rsidRPr="00465097" w:rsidRDefault="001A06C1" w:rsidP="00B9095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w:t>
            </w:r>
          </w:p>
        </w:tc>
        <w:tc>
          <w:tcPr>
            <w:tcW w:w="2867" w:type="dxa"/>
          </w:tcPr>
          <w:p w14:paraId="197538EF" w14:textId="77777777" w:rsidR="001A06C1" w:rsidRPr="00465097"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A06C1" w:rsidRPr="00465097" w14:paraId="7D51822C" w14:textId="77777777" w:rsidTr="00B90957">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0168E85A"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Szacowany efekt redukcji emisji CO2</w:t>
            </w:r>
          </w:p>
        </w:tc>
        <w:tc>
          <w:tcPr>
            <w:tcW w:w="4606" w:type="dxa"/>
          </w:tcPr>
          <w:p w14:paraId="30A677DF" w14:textId="5DE5A9A3" w:rsidR="001A06C1" w:rsidRPr="00465097" w:rsidRDefault="008369FE"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Pr>
                <w:rFonts w:asciiTheme="majorHAnsi" w:hAnsiTheme="majorHAnsi" w:cs="Arial"/>
                <w:sz w:val="20"/>
                <w:szCs w:val="20"/>
              </w:rPr>
              <w:t>-</w:t>
            </w:r>
            <w:r w:rsidR="001A06C1" w:rsidRPr="00465097">
              <w:rPr>
                <w:rFonts w:asciiTheme="majorHAnsi" w:hAnsiTheme="majorHAnsi" w:cs="Arial"/>
                <w:sz w:val="20"/>
                <w:szCs w:val="20"/>
              </w:rPr>
              <w:t xml:space="preserve">              </w:t>
            </w:r>
          </w:p>
        </w:tc>
      </w:tr>
      <w:tr w:rsidR="001A06C1" w:rsidRPr="00465097" w14:paraId="12CF8F2B" w14:textId="77777777" w:rsidTr="00B90957">
        <w:trPr>
          <w:gridAfter w:val="1"/>
          <w:wAfter w:w="2867" w:type="dxa"/>
          <w:trHeight w:val="1133"/>
        </w:trPr>
        <w:tc>
          <w:tcPr>
            <w:cnfStyle w:val="001000000000" w:firstRow="0" w:lastRow="0" w:firstColumn="1" w:lastColumn="0" w:oddVBand="0" w:evenVBand="0" w:oddHBand="0" w:evenHBand="0" w:firstRowFirstColumn="0" w:firstRowLastColumn="0" w:lastRowFirstColumn="0" w:lastRowLastColumn="0"/>
            <w:tcW w:w="4606" w:type="dxa"/>
          </w:tcPr>
          <w:p w14:paraId="3AFBC75C" w14:textId="5E880344" w:rsidR="001A06C1" w:rsidRPr="00465097" w:rsidRDefault="001A06C1" w:rsidP="00B90957">
            <w:pPr>
              <w:spacing w:line="360" w:lineRule="auto"/>
              <w:jc w:val="both"/>
              <w:rPr>
                <w:rFonts w:asciiTheme="majorHAnsi" w:hAnsiTheme="majorHAnsi" w:cs="Arial"/>
                <w:color w:val="auto"/>
                <w:sz w:val="20"/>
                <w:szCs w:val="20"/>
              </w:rPr>
            </w:pPr>
          </w:p>
        </w:tc>
        <w:tc>
          <w:tcPr>
            <w:tcW w:w="4606" w:type="dxa"/>
          </w:tcPr>
          <w:p w14:paraId="681BEFE8" w14:textId="4EA9AE14" w:rsidR="001A06C1" w:rsidRPr="00465097"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1A06C1" w:rsidRPr="00465097" w14:paraId="1FB14A84" w14:textId="77777777" w:rsidTr="00B90957">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tcPr>
          <w:p w14:paraId="3FB43013" w14:textId="77777777" w:rsidR="001A06C1" w:rsidRPr="00465097" w:rsidRDefault="001A06C1" w:rsidP="00B90957">
            <w:pPr>
              <w:spacing w:line="360" w:lineRule="auto"/>
              <w:jc w:val="both"/>
              <w:rPr>
                <w:rFonts w:asciiTheme="majorHAnsi" w:hAnsiTheme="majorHAnsi" w:cs="Arial"/>
                <w:color w:val="auto"/>
                <w:sz w:val="20"/>
                <w:szCs w:val="20"/>
              </w:rPr>
            </w:pPr>
            <w:r w:rsidRPr="00465097">
              <w:rPr>
                <w:rFonts w:asciiTheme="majorHAnsi" w:hAnsiTheme="majorHAnsi" w:cs="Arial"/>
                <w:color w:val="auto"/>
                <w:sz w:val="20"/>
                <w:szCs w:val="20"/>
              </w:rPr>
              <w:t>Podmiot wdrażający</w:t>
            </w:r>
          </w:p>
        </w:tc>
        <w:tc>
          <w:tcPr>
            <w:tcW w:w="4606" w:type="dxa"/>
          </w:tcPr>
          <w:p w14:paraId="7EA51F5E" w14:textId="3E7EFD59" w:rsidR="001A06C1" w:rsidRPr="00465097"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 xml:space="preserve">Urząd </w:t>
            </w:r>
            <w:r w:rsidR="008369FE">
              <w:rPr>
                <w:rFonts w:asciiTheme="majorHAnsi" w:hAnsiTheme="majorHAnsi" w:cs="Arial"/>
                <w:sz w:val="20"/>
                <w:szCs w:val="20"/>
              </w:rPr>
              <w:t xml:space="preserve">Miasta </w:t>
            </w:r>
            <w:proofErr w:type="spellStart"/>
            <w:r w:rsidR="008369FE">
              <w:rPr>
                <w:rFonts w:asciiTheme="majorHAnsi" w:hAnsiTheme="majorHAnsi" w:cs="Arial"/>
                <w:sz w:val="20"/>
                <w:szCs w:val="20"/>
              </w:rPr>
              <w:t>StoczekŁukowski</w:t>
            </w:r>
            <w:proofErr w:type="spellEnd"/>
          </w:p>
        </w:tc>
      </w:tr>
      <w:tr w:rsidR="001A06C1" w:rsidRPr="00465097" w14:paraId="06373452" w14:textId="77777777" w:rsidTr="00B9095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6F847D0C" w14:textId="77777777" w:rsidR="001A06C1" w:rsidRPr="00465097" w:rsidRDefault="001A06C1" w:rsidP="00B90957">
            <w:pPr>
              <w:spacing w:before="40" w:after="40"/>
              <w:rPr>
                <w:rFonts w:asciiTheme="majorHAnsi" w:hAnsiTheme="majorHAnsi" w:cs="Arial"/>
                <w:color w:val="auto"/>
                <w:sz w:val="20"/>
                <w:szCs w:val="20"/>
              </w:rPr>
            </w:pPr>
            <w:r w:rsidRPr="00465097">
              <w:rPr>
                <w:rFonts w:asciiTheme="majorHAnsi" w:hAnsiTheme="majorHAnsi" w:cs="Arial"/>
                <w:color w:val="auto"/>
                <w:sz w:val="20"/>
                <w:szCs w:val="20"/>
              </w:rPr>
              <w:t>Wskaźniki monitorowania</w:t>
            </w:r>
          </w:p>
        </w:tc>
        <w:tc>
          <w:tcPr>
            <w:tcW w:w="4606" w:type="dxa"/>
            <w:shd w:val="clear" w:color="auto" w:fill="auto"/>
            <w:hideMark/>
          </w:tcPr>
          <w:p w14:paraId="48BE200F" w14:textId="77777777" w:rsidR="001A06C1" w:rsidRPr="00465097" w:rsidRDefault="001A06C1" w:rsidP="007901EA">
            <w:pPr>
              <w:pStyle w:val="Akapitzlist"/>
              <w:numPr>
                <w:ilvl w:val="0"/>
                <w:numId w:val="88"/>
              </w:numPr>
              <w:ind w:left="356"/>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liczba wdrożonych systemów on-line pozwalających na komunikację z UG [szt.],</w:t>
            </w:r>
          </w:p>
          <w:p w14:paraId="40E0AC1A" w14:textId="77777777" w:rsidR="001A06C1" w:rsidRPr="00465097" w:rsidRDefault="001A06C1" w:rsidP="00B90957">
            <w:pPr>
              <w:pStyle w:val="Akapitzlist"/>
              <w:ind w:left="754"/>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r>
      <w:tr w:rsidR="001A06C1" w:rsidRPr="00465097" w14:paraId="3204492B" w14:textId="77777777" w:rsidTr="00B90957">
        <w:tblPrEx>
          <w:tblLook w:val="04A0" w:firstRow="1" w:lastRow="0" w:firstColumn="1" w:lastColumn="0" w:noHBand="0" w:noVBand="1"/>
        </w:tblPrEx>
        <w:trPr>
          <w:gridAfter w:val="1"/>
          <w:wAfter w:w="2867" w:type="dxa"/>
        </w:trPr>
        <w:tc>
          <w:tcPr>
            <w:cnfStyle w:val="001000000000" w:firstRow="0" w:lastRow="0" w:firstColumn="1" w:lastColumn="0" w:oddVBand="0" w:evenVBand="0" w:oddHBand="0" w:evenHBand="0" w:firstRowFirstColumn="0" w:firstRowLastColumn="0" w:lastRowFirstColumn="0" w:lastRowLastColumn="0"/>
            <w:tcW w:w="4606" w:type="dxa"/>
            <w:hideMark/>
          </w:tcPr>
          <w:p w14:paraId="0EDEDD39" w14:textId="77777777" w:rsidR="001A06C1" w:rsidRPr="00465097" w:rsidRDefault="001A06C1" w:rsidP="00B90957">
            <w:pPr>
              <w:spacing w:before="40" w:after="40"/>
              <w:rPr>
                <w:rFonts w:asciiTheme="majorHAnsi" w:hAnsiTheme="majorHAnsi" w:cs="Arial"/>
                <w:color w:val="auto"/>
                <w:sz w:val="20"/>
                <w:szCs w:val="20"/>
              </w:rPr>
            </w:pPr>
            <w:r w:rsidRPr="00465097">
              <w:rPr>
                <w:rFonts w:asciiTheme="majorHAnsi" w:hAnsiTheme="majorHAnsi" w:cs="Arial"/>
                <w:color w:val="auto"/>
                <w:sz w:val="20"/>
                <w:szCs w:val="20"/>
              </w:rPr>
              <w:t>Sposób i forma raportowania</w:t>
            </w:r>
          </w:p>
        </w:tc>
        <w:tc>
          <w:tcPr>
            <w:tcW w:w="4606" w:type="dxa"/>
            <w:hideMark/>
          </w:tcPr>
          <w:p w14:paraId="16D9865D" w14:textId="26D2E56C" w:rsidR="001A06C1" w:rsidRPr="00465097" w:rsidRDefault="001A06C1" w:rsidP="001A06C1">
            <w:pPr>
              <w:pStyle w:val="redniasiatka1akcent21"/>
              <w:spacing w:before="40" w:after="4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465097">
              <w:rPr>
                <w:rFonts w:asciiTheme="majorHAnsi" w:hAnsiTheme="majorHAnsi" w:cs="Arial"/>
                <w:sz w:val="20"/>
                <w:szCs w:val="20"/>
              </w:rPr>
              <w:t xml:space="preserve">W ramach przekazywania kontrolnych wyników emisji dwutlenku węgla na terenie </w:t>
            </w:r>
            <w:r w:rsidR="008369FE">
              <w:rPr>
                <w:rFonts w:asciiTheme="majorHAnsi" w:hAnsiTheme="majorHAnsi" w:cs="Arial"/>
                <w:sz w:val="20"/>
                <w:szCs w:val="20"/>
              </w:rPr>
              <w:t>Miasta Stoczek Łukowski</w:t>
            </w:r>
            <w:r w:rsidRPr="00465097">
              <w:rPr>
                <w:rFonts w:asciiTheme="majorHAnsi" w:hAnsiTheme="majorHAnsi" w:cs="Arial"/>
                <w:sz w:val="20"/>
                <w:szCs w:val="20"/>
              </w:rPr>
              <w:t xml:space="preserve">, co dwa lata jako raport z podjętych działań, przedkładany </w:t>
            </w:r>
            <w:r w:rsidR="008369FE">
              <w:rPr>
                <w:rFonts w:asciiTheme="majorHAnsi" w:hAnsiTheme="majorHAnsi" w:cs="Arial"/>
                <w:sz w:val="20"/>
                <w:szCs w:val="20"/>
              </w:rPr>
              <w:t>Burmistrzowi</w:t>
            </w:r>
            <w:r w:rsidRPr="00465097">
              <w:rPr>
                <w:rFonts w:asciiTheme="majorHAnsi" w:hAnsiTheme="majorHAnsi" w:cs="Arial"/>
                <w:sz w:val="20"/>
                <w:szCs w:val="20"/>
              </w:rPr>
              <w:t xml:space="preserve"> w formie elektronicznej.</w:t>
            </w:r>
          </w:p>
        </w:tc>
      </w:tr>
    </w:tbl>
    <w:p w14:paraId="6977D6FA" w14:textId="77777777" w:rsidR="001A06C1" w:rsidRDefault="001A06C1" w:rsidP="002D4F01">
      <w:pPr>
        <w:spacing w:line="360" w:lineRule="auto"/>
        <w:jc w:val="both"/>
        <w:rPr>
          <w:rFonts w:ascii="Arial" w:hAnsi="Arial" w:cs="Arial"/>
        </w:rPr>
      </w:pPr>
    </w:p>
    <w:p w14:paraId="357F254A" w14:textId="22B2CB61" w:rsidR="001A06C1" w:rsidRDefault="001A06C1" w:rsidP="002D4F01">
      <w:pPr>
        <w:spacing w:line="360" w:lineRule="auto"/>
        <w:jc w:val="both"/>
        <w:rPr>
          <w:rFonts w:ascii="Arial" w:hAnsi="Arial" w:cs="Arial"/>
        </w:rPr>
      </w:pPr>
      <w:r w:rsidRPr="001A06C1">
        <w:rPr>
          <w:rFonts w:ascii="Arial" w:hAnsi="Arial" w:cs="Arial"/>
        </w:rPr>
        <w:t xml:space="preserve">Szacuje się, że dzięki bazującym na TIK innowacjom łączna emisja dwutlenku węgla może zostać ograniczona do 2020 r. o ok. 15 %. Przewiduje się, że TIK umożliwią w perspektywie krótkoterminowej znaczne zwiększenie efektywności energetycznej w sektorze budownictwa, logistyce oraz w sferze końcowego zużycia energii. Władze lokalne mają możliwość korzystania z technologii TIK przy wdrażaniu procedur administracyjnych on-line, dzięki czemu obywatele będą mogli załatwić swoje sprawy w urzędach bez konieczności wychodzenia </w:t>
      </w:r>
      <w:r w:rsidR="008369FE">
        <w:rPr>
          <w:rFonts w:ascii="Arial" w:hAnsi="Arial" w:cs="Arial"/>
        </w:rPr>
        <w:br/>
      </w:r>
      <w:r w:rsidRPr="001A06C1">
        <w:rPr>
          <w:rFonts w:ascii="Arial" w:hAnsi="Arial" w:cs="Arial"/>
        </w:rPr>
        <w:t>z domu i przemieszczania się.</w:t>
      </w:r>
    </w:p>
    <w:p w14:paraId="691EF34C" w14:textId="77777777" w:rsidR="00C13D77" w:rsidRPr="005454DC" w:rsidRDefault="007A35EF" w:rsidP="002D4F01">
      <w:pPr>
        <w:spacing w:line="360" w:lineRule="auto"/>
        <w:jc w:val="both"/>
        <w:rPr>
          <w:rFonts w:ascii="Arial" w:hAnsi="Arial" w:cs="Arial"/>
          <w:b/>
        </w:rPr>
      </w:pPr>
      <w:r w:rsidRPr="005454DC">
        <w:rPr>
          <w:rFonts w:ascii="Arial" w:hAnsi="Arial" w:cs="Arial"/>
          <w:b/>
        </w:rPr>
        <w:t>6</w:t>
      </w:r>
      <w:r w:rsidR="006D748C" w:rsidRPr="005454DC">
        <w:rPr>
          <w:rFonts w:ascii="Arial" w:hAnsi="Arial" w:cs="Arial"/>
          <w:b/>
        </w:rPr>
        <w:t>.6.</w:t>
      </w:r>
      <w:r w:rsidR="00573440" w:rsidRPr="005454DC">
        <w:rPr>
          <w:rFonts w:ascii="Arial" w:hAnsi="Arial" w:cs="Arial"/>
          <w:b/>
        </w:rPr>
        <w:t>Analiza SWOT związana z realizacją Planu Go</w:t>
      </w:r>
      <w:r w:rsidR="00360647" w:rsidRPr="005454DC">
        <w:rPr>
          <w:rFonts w:ascii="Arial" w:hAnsi="Arial" w:cs="Arial"/>
          <w:b/>
        </w:rPr>
        <w:t>spodarki</w:t>
      </w:r>
      <w:r w:rsidR="00573440" w:rsidRPr="005454DC">
        <w:rPr>
          <w:rFonts w:ascii="Arial" w:hAnsi="Arial" w:cs="Arial"/>
          <w:b/>
        </w:rPr>
        <w:t xml:space="preserve"> Niskoemisyjnej</w:t>
      </w:r>
    </w:p>
    <w:p w14:paraId="63689B26" w14:textId="404B0E36" w:rsidR="007F3873" w:rsidRDefault="002D4F01" w:rsidP="002D4F01">
      <w:pPr>
        <w:spacing w:line="360" w:lineRule="auto"/>
        <w:jc w:val="both"/>
        <w:rPr>
          <w:rFonts w:ascii="Arial" w:hAnsi="Arial" w:cs="Arial"/>
        </w:rPr>
      </w:pPr>
      <w:r w:rsidRPr="005454DC">
        <w:rPr>
          <w:rFonts w:ascii="Arial" w:hAnsi="Arial" w:cs="Arial"/>
        </w:rPr>
        <w:t xml:space="preserve">Uwarunkowania wewnętrzne rozwoju </w:t>
      </w:r>
      <w:r w:rsidR="008369FE">
        <w:rPr>
          <w:rFonts w:ascii="Arial" w:hAnsi="Arial" w:cs="Arial"/>
        </w:rPr>
        <w:t>Miasta Stoczek Łukowski</w:t>
      </w:r>
      <w:r w:rsidRPr="005454DC">
        <w:rPr>
          <w:rFonts w:ascii="Arial" w:hAnsi="Arial" w:cs="Arial"/>
        </w:rPr>
        <w:t xml:space="preserve"> wynikają z obecnej sytuacji </w:t>
      </w:r>
      <w:r w:rsidR="008369FE">
        <w:rPr>
          <w:rFonts w:ascii="Arial" w:hAnsi="Arial" w:cs="Arial"/>
        </w:rPr>
        <w:br/>
      </w:r>
      <w:r w:rsidRPr="005454DC">
        <w:rPr>
          <w:rFonts w:ascii="Arial" w:hAnsi="Arial" w:cs="Arial"/>
        </w:rPr>
        <w:t>w sferze zaspokojenia potrzeb społecznych, gospodarki lokalnej, ochrony środowiska przyrodniczego i dziedzictwa kulturowego, wyposażenia w infrastrukturę techniczną</w:t>
      </w:r>
      <w:r w:rsidR="00B96C82" w:rsidRPr="005454DC">
        <w:rPr>
          <w:rFonts w:ascii="Arial" w:hAnsi="Arial" w:cs="Arial"/>
        </w:rPr>
        <w:t xml:space="preserve">, finansowej, współpracy </w:t>
      </w:r>
      <w:r w:rsidR="008369FE">
        <w:rPr>
          <w:rFonts w:ascii="Arial" w:hAnsi="Arial" w:cs="Arial"/>
        </w:rPr>
        <w:t>miasta</w:t>
      </w:r>
      <w:r w:rsidR="00B96C82" w:rsidRPr="005454DC">
        <w:rPr>
          <w:rFonts w:ascii="Arial" w:hAnsi="Arial" w:cs="Arial"/>
        </w:rPr>
        <w:t xml:space="preserve"> </w:t>
      </w:r>
      <w:r w:rsidRPr="005454DC">
        <w:rPr>
          <w:rFonts w:ascii="Arial" w:hAnsi="Arial" w:cs="Arial"/>
        </w:rPr>
        <w:t>z innymi jednostkami samorządu terytorialnego w kraju i za granicą. Uwarunkowania te analizowano w kategoriach silnych i słabych stron. Analiza potencjału i barier rozwojowych</w:t>
      </w:r>
      <w:r w:rsidR="008369FE">
        <w:rPr>
          <w:rFonts w:ascii="Arial" w:hAnsi="Arial" w:cs="Arial"/>
        </w:rPr>
        <w:t xml:space="preserve"> miasta</w:t>
      </w:r>
      <w:r w:rsidRPr="005454DC">
        <w:rPr>
          <w:rFonts w:ascii="Arial" w:hAnsi="Arial" w:cs="Arial"/>
        </w:rPr>
        <w:t xml:space="preserve"> obejmuje również uwarunkowania zewnętrzne określające potencjalne szanse i zagrożenia w rozwoju w odniesieniu do gospodarki niskoemisyjnej.</w:t>
      </w:r>
    </w:p>
    <w:tbl>
      <w:tblPr>
        <w:tblStyle w:val="Kolorowasiatkaakcent3"/>
        <w:tblW w:w="9891"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28"/>
        <w:gridCol w:w="4253"/>
        <w:gridCol w:w="4110"/>
      </w:tblGrid>
      <w:tr w:rsidR="001A06C1" w:rsidRPr="001A06C1" w14:paraId="3E319E64" w14:textId="77777777" w:rsidTr="00C6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F14FA44" w14:textId="77777777" w:rsidR="001A06C1" w:rsidRPr="001A06C1" w:rsidRDefault="001A06C1" w:rsidP="00B90957">
            <w:pPr>
              <w:spacing w:line="360" w:lineRule="auto"/>
              <w:ind w:left="360"/>
              <w:jc w:val="right"/>
              <w:rPr>
                <w:rFonts w:ascii="Arial" w:hAnsi="Arial" w:cs="Arial"/>
                <w:color w:val="auto"/>
              </w:rPr>
            </w:pPr>
          </w:p>
        </w:tc>
        <w:tc>
          <w:tcPr>
            <w:tcW w:w="4253" w:type="dxa"/>
          </w:tcPr>
          <w:p w14:paraId="22D1C70A" w14:textId="77777777" w:rsidR="001A06C1" w:rsidRPr="001A06C1" w:rsidRDefault="001A06C1" w:rsidP="00B90957">
            <w:pP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A06C1">
              <w:rPr>
                <w:rFonts w:ascii="Arial" w:hAnsi="Arial" w:cs="Arial"/>
                <w:color w:val="auto"/>
              </w:rPr>
              <w:t xml:space="preserve">Mocne strony </w:t>
            </w:r>
          </w:p>
        </w:tc>
        <w:tc>
          <w:tcPr>
            <w:tcW w:w="4110" w:type="dxa"/>
          </w:tcPr>
          <w:p w14:paraId="64CD9748" w14:textId="77777777" w:rsidR="001A06C1" w:rsidRPr="001A06C1" w:rsidRDefault="001A06C1" w:rsidP="00B90957">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A06C1">
              <w:rPr>
                <w:rFonts w:ascii="Arial" w:hAnsi="Arial" w:cs="Arial"/>
                <w:color w:val="auto"/>
              </w:rPr>
              <w:t>Słabe strony</w:t>
            </w:r>
          </w:p>
        </w:tc>
      </w:tr>
      <w:tr w:rsidR="001A06C1" w:rsidRPr="001A06C1" w14:paraId="71761590" w14:textId="77777777" w:rsidTr="00C678EC">
        <w:tc>
          <w:tcPr>
            <w:cnfStyle w:val="001000000000" w:firstRow="0" w:lastRow="0" w:firstColumn="1" w:lastColumn="0" w:oddVBand="0" w:evenVBand="0" w:oddHBand="0" w:evenHBand="0" w:firstRowFirstColumn="0" w:firstRowLastColumn="0" w:lastRowFirstColumn="0" w:lastRowLastColumn="0"/>
            <w:tcW w:w="1528" w:type="dxa"/>
            <w:vMerge w:val="restart"/>
          </w:tcPr>
          <w:p w14:paraId="10963820" w14:textId="77777777" w:rsidR="001A06C1" w:rsidRPr="001A06C1" w:rsidRDefault="001A06C1" w:rsidP="00C678EC">
            <w:pPr>
              <w:spacing w:line="360" w:lineRule="auto"/>
              <w:jc w:val="both"/>
              <w:rPr>
                <w:rFonts w:ascii="Arial" w:hAnsi="Arial" w:cs="Arial"/>
                <w:color w:val="auto"/>
              </w:rPr>
            </w:pPr>
            <w:r w:rsidRPr="001A06C1">
              <w:rPr>
                <w:rFonts w:ascii="Arial" w:hAnsi="Arial" w:cs="Arial"/>
                <w:color w:val="auto"/>
              </w:rPr>
              <w:t>Czynniki wewnętrzne</w:t>
            </w:r>
          </w:p>
        </w:tc>
        <w:tc>
          <w:tcPr>
            <w:tcW w:w="4253" w:type="dxa"/>
          </w:tcPr>
          <w:p w14:paraId="6DF3D646" w14:textId="1D318234"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 xml:space="preserve">Dotychczasowe doświadczenie </w:t>
            </w:r>
            <w:r w:rsidR="008369FE">
              <w:rPr>
                <w:rFonts w:ascii="Arial" w:hAnsi="Arial" w:cs="Arial"/>
              </w:rPr>
              <w:t>miasta</w:t>
            </w:r>
            <w:r w:rsidRPr="001A06C1">
              <w:rPr>
                <w:rFonts w:ascii="Arial" w:hAnsi="Arial" w:cs="Arial"/>
              </w:rPr>
              <w:t xml:space="preserve"> w realizacji przedsięwzięć zmniejszających zużycie energii oraz emisję gazów cieplarnianych</w:t>
            </w:r>
          </w:p>
        </w:tc>
        <w:tc>
          <w:tcPr>
            <w:tcW w:w="4110" w:type="dxa"/>
          </w:tcPr>
          <w:p w14:paraId="3E70338A"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Ograniczenia finansowe utrudniające realizację zaplanowanych inwestycji</w:t>
            </w:r>
          </w:p>
        </w:tc>
      </w:tr>
      <w:tr w:rsidR="001A06C1" w:rsidRPr="001A06C1" w14:paraId="1933933D" w14:textId="77777777" w:rsidTr="00C678EC">
        <w:tc>
          <w:tcPr>
            <w:cnfStyle w:val="001000000000" w:firstRow="0" w:lastRow="0" w:firstColumn="1" w:lastColumn="0" w:oddVBand="0" w:evenVBand="0" w:oddHBand="0" w:evenHBand="0" w:firstRowFirstColumn="0" w:firstRowLastColumn="0" w:lastRowFirstColumn="0" w:lastRowLastColumn="0"/>
            <w:tcW w:w="1528" w:type="dxa"/>
            <w:vMerge/>
          </w:tcPr>
          <w:p w14:paraId="5A262CBF" w14:textId="77777777" w:rsidR="001A06C1" w:rsidRPr="001A06C1" w:rsidRDefault="001A06C1" w:rsidP="00B90957">
            <w:pPr>
              <w:spacing w:line="360" w:lineRule="auto"/>
              <w:ind w:left="360"/>
              <w:jc w:val="both"/>
              <w:rPr>
                <w:rFonts w:ascii="Arial" w:hAnsi="Arial" w:cs="Arial"/>
                <w:color w:val="auto"/>
              </w:rPr>
            </w:pPr>
          </w:p>
        </w:tc>
        <w:tc>
          <w:tcPr>
            <w:tcW w:w="4253" w:type="dxa"/>
          </w:tcPr>
          <w:p w14:paraId="058F89E9" w14:textId="77777777"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Planowane inwestycje w zakresie gospodarki niskoemisyjnej oraz wykorzystania OZE</w:t>
            </w:r>
          </w:p>
        </w:tc>
        <w:tc>
          <w:tcPr>
            <w:tcW w:w="4110" w:type="dxa"/>
          </w:tcPr>
          <w:p w14:paraId="6EAA600C" w14:textId="77777777"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Niska świadomość społeczna dotycząca racjonalnego wykorzystania energii i źródeł odnawialnych</w:t>
            </w:r>
          </w:p>
        </w:tc>
      </w:tr>
      <w:tr w:rsidR="001A06C1" w:rsidRPr="001A06C1" w14:paraId="51280419" w14:textId="77777777" w:rsidTr="00C678EC">
        <w:tc>
          <w:tcPr>
            <w:cnfStyle w:val="001000000000" w:firstRow="0" w:lastRow="0" w:firstColumn="1" w:lastColumn="0" w:oddVBand="0" w:evenVBand="0" w:oddHBand="0" w:evenHBand="0" w:firstRowFirstColumn="0" w:firstRowLastColumn="0" w:lastRowFirstColumn="0" w:lastRowLastColumn="0"/>
            <w:tcW w:w="1528" w:type="dxa"/>
            <w:vMerge/>
          </w:tcPr>
          <w:p w14:paraId="6AA44DC5" w14:textId="77777777" w:rsidR="001A06C1" w:rsidRPr="001A06C1" w:rsidRDefault="001A06C1" w:rsidP="00B90957">
            <w:pPr>
              <w:spacing w:line="360" w:lineRule="auto"/>
              <w:ind w:left="360"/>
              <w:jc w:val="both"/>
              <w:rPr>
                <w:rFonts w:ascii="Arial" w:hAnsi="Arial" w:cs="Arial"/>
                <w:color w:val="auto"/>
              </w:rPr>
            </w:pPr>
          </w:p>
        </w:tc>
        <w:tc>
          <w:tcPr>
            <w:tcW w:w="4253" w:type="dxa"/>
          </w:tcPr>
          <w:p w14:paraId="3C486AC3" w14:textId="77777777"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Aktywna postawa samorządu w zakresie realizacji Planu gospodarki niskoemisyjnej</w:t>
            </w:r>
          </w:p>
          <w:p w14:paraId="41349FC5" w14:textId="77777777" w:rsidR="001A06C1" w:rsidRPr="001A06C1" w:rsidRDefault="001A06C1" w:rsidP="00B9095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1AE215BF" w14:textId="77777777"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Dotychczasowe działania a także plany modernizacji oświetlenia oraz termomodernizacji budynków użyteczności publicznej</w:t>
            </w:r>
          </w:p>
        </w:tc>
        <w:tc>
          <w:tcPr>
            <w:tcW w:w="4110" w:type="dxa"/>
          </w:tcPr>
          <w:p w14:paraId="6E68F74F" w14:textId="4AE4A09F"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 xml:space="preserve">Trudności w uzyskaniu szczegółowych informacji dotyczących zużycia nośników energii zużywanych na terenie </w:t>
            </w:r>
            <w:r w:rsidR="008369FE">
              <w:rPr>
                <w:rFonts w:ascii="Arial" w:hAnsi="Arial" w:cs="Arial"/>
              </w:rPr>
              <w:t>miasta</w:t>
            </w:r>
          </w:p>
          <w:p w14:paraId="4BE47102" w14:textId="77777777"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 xml:space="preserve">Występowanie barier technicznych </w:t>
            </w:r>
            <w:r w:rsidR="0085197D">
              <w:rPr>
                <w:rFonts w:ascii="Arial" w:hAnsi="Arial" w:cs="Arial"/>
              </w:rPr>
              <w:br/>
            </w:r>
            <w:r w:rsidRPr="001A06C1">
              <w:rPr>
                <w:rFonts w:ascii="Arial" w:hAnsi="Arial" w:cs="Arial"/>
              </w:rPr>
              <w:t>i ekonomicznych stosowania OZE</w:t>
            </w:r>
          </w:p>
          <w:p w14:paraId="15D0355E" w14:textId="77777777" w:rsidR="001A06C1" w:rsidRPr="001A06C1" w:rsidRDefault="001A06C1" w:rsidP="00B90957">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6F9C103E" w14:textId="77777777" w:rsidR="001A06C1" w:rsidRPr="001A06C1" w:rsidRDefault="001A06C1" w:rsidP="00B90957">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07320A61" w14:textId="77777777" w:rsidR="008F4D9F" w:rsidRDefault="008F4D9F" w:rsidP="002D4F01">
      <w:pPr>
        <w:spacing w:line="360" w:lineRule="auto"/>
        <w:jc w:val="both"/>
        <w:rPr>
          <w:rFonts w:ascii="Arial" w:hAnsi="Arial" w:cs="Arial"/>
        </w:rPr>
      </w:pPr>
    </w:p>
    <w:tbl>
      <w:tblPr>
        <w:tblStyle w:val="Kolorowasiatkaakcent3"/>
        <w:tblW w:w="9891"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28"/>
        <w:gridCol w:w="4253"/>
        <w:gridCol w:w="4110"/>
      </w:tblGrid>
      <w:tr w:rsidR="001A06C1" w:rsidRPr="001A06C1" w14:paraId="758734D2" w14:textId="77777777" w:rsidTr="00C6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25C4CFCE" w14:textId="77777777" w:rsidR="001A06C1" w:rsidRPr="001A06C1" w:rsidRDefault="001A06C1" w:rsidP="00B90957">
            <w:pPr>
              <w:spacing w:line="360" w:lineRule="auto"/>
              <w:ind w:left="360"/>
              <w:jc w:val="center"/>
              <w:rPr>
                <w:rFonts w:ascii="Arial" w:hAnsi="Arial" w:cs="Arial"/>
                <w:color w:val="auto"/>
              </w:rPr>
            </w:pPr>
          </w:p>
        </w:tc>
        <w:tc>
          <w:tcPr>
            <w:tcW w:w="4253" w:type="dxa"/>
          </w:tcPr>
          <w:p w14:paraId="0A64DDE4" w14:textId="77777777" w:rsidR="001A06C1" w:rsidRPr="001A06C1" w:rsidRDefault="001A06C1" w:rsidP="00B90957">
            <w:pP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A06C1">
              <w:rPr>
                <w:rFonts w:ascii="Arial" w:hAnsi="Arial" w:cs="Arial"/>
                <w:color w:val="auto"/>
              </w:rPr>
              <w:t xml:space="preserve">Szanse </w:t>
            </w:r>
          </w:p>
        </w:tc>
        <w:tc>
          <w:tcPr>
            <w:tcW w:w="4110" w:type="dxa"/>
          </w:tcPr>
          <w:p w14:paraId="5AA13550" w14:textId="77777777" w:rsidR="001A06C1" w:rsidRPr="001A06C1" w:rsidRDefault="001A06C1" w:rsidP="00B90957">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A06C1">
              <w:rPr>
                <w:rFonts w:ascii="Arial" w:hAnsi="Arial" w:cs="Arial"/>
                <w:color w:val="auto"/>
              </w:rPr>
              <w:t>zagrożenia</w:t>
            </w:r>
          </w:p>
        </w:tc>
      </w:tr>
      <w:tr w:rsidR="001A06C1" w:rsidRPr="001A06C1" w14:paraId="05217FE0" w14:textId="77777777" w:rsidTr="00C678EC">
        <w:tc>
          <w:tcPr>
            <w:cnfStyle w:val="001000000000" w:firstRow="0" w:lastRow="0" w:firstColumn="1" w:lastColumn="0" w:oddVBand="0" w:evenVBand="0" w:oddHBand="0" w:evenHBand="0" w:firstRowFirstColumn="0" w:firstRowLastColumn="0" w:lastRowFirstColumn="0" w:lastRowLastColumn="0"/>
            <w:tcW w:w="1528" w:type="dxa"/>
            <w:vMerge w:val="restart"/>
          </w:tcPr>
          <w:p w14:paraId="5F0258AB" w14:textId="77777777" w:rsidR="001A06C1" w:rsidRPr="001A06C1" w:rsidRDefault="001A06C1" w:rsidP="00C678EC">
            <w:pPr>
              <w:spacing w:line="360" w:lineRule="auto"/>
              <w:jc w:val="both"/>
              <w:rPr>
                <w:rFonts w:ascii="Arial" w:hAnsi="Arial" w:cs="Arial"/>
                <w:color w:val="auto"/>
              </w:rPr>
            </w:pPr>
            <w:r w:rsidRPr="001A06C1">
              <w:rPr>
                <w:rFonts w:ascii="Arial" w:hAnsi="Arial" w:cs="Arial"/>
                <w:color w:val="auto"/>
              </w:rPr>
              <w:t>Czynniki zewnętrzne</w:t>
            </w:r>
          </w:p>
        </w:tc>
        <w:tc>
          <w:tcPr>
            <w:tcW w:w="4253" w:type="dxa"/>
          </w:tcPr>
          <w:p w14:paraId="7810860A" w14:textId="77777777" w:rsidR="001A06C1" w:rsidRPr="001A06C1" w:rsidRDefault="001A06C1" w:rsidP="001A06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 xml:space="preserve">Możliwość finansowania inwestycji </w:t>
            </w:r>
            <w:r w:rsidRPr="001A06C1">
              <w:rPr>
                <w:rFonts w:ascii="Arial" w:hAnsi="Arial" w:cs="Arial"/>
              </w:rPr>
              <w:br/>
              <w:t>w oparciu o zewnętrzne źródła</w:t>
            </w:r>
          </w:p>
        </w:tc>
        <w:tc>
          <w:tcPr>
            <w:tcW w:w="4110" w:type="dxa"/>
          </w:tcPr>
          <w:p w14:paraId="2CF31962"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Brak odpowiedniej koordynacji działań planistycznych, koncepcyjnych i technicznych</w:t>
            </w:r>
          </w:p>
        </w:tc>
      </w:tr>
      <w:tr w:rsidR="001A06C1" w:rsidRPr="001A06C1" w14:paraId="65D1C145" w14:textId="77777777" w:rsidTr="00C678EC">
        <w:trPr>
          <w:trHeight w:val="585"/>
        </w:trPr>
        <w:tc>
          <w:tcPr>
            <w:cnfStyle w:val="001000000000" w:firstRow="0" w:lastRow="0" w:firstColumn="1" w:lastColumn="0" w:oddVBand="0" w:evenVBand="0" w:oddHBand="0" w:evenHBand="0" w:firstRowFirstColumn="0" w:firstRowLastColumn="0" w:lastRowFirstColumn="0" w:lastRowLastColumn="0"/>
            <w:tcW w:w="1528" w:type="dxa"/>
            <w:vMerge/>
          </w:tcPr>
          <w:p w14:paraId="71335B7C" w14:textId="77777777" w:rsidR="001A06C1" w:rsidRPr="001A06C1" w:rsidRDefault="001A06C1" w:rsidP="00B90957">
            <w:pPr>
              <w:spacing w:line="360" w:lineRule="auto"/>
              <w:ind w:left="360"/>
              <w:jc w:val="both"/>
              <w:rPr>
                <w:rFonts w:ascii="Arial" w:hAnsi="Arial" w:cs="Arial"/>
                <w:color w:val="auto"/>
              </w:rPr>
            </w:pPr>
          </w:p>
        </w:tc>
        <w:tc>
          <w:tcPr>
            <w:tcW w:w="4253" w:type="dxa"/>
          </w:tcPr>
          <w:p w14:paraId="5A499D34"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Rozwój energooszczędnych technologii</w:t>
            </w:r>
          </w:p>
        </w:tc>
        <w:tc>
          <w:tcPr>
            <w:tcW w:w="4110" w:type="dxa"/>
          </w:tcPr>
          <w:p w14:paraId="5520C927"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06C1">
              <w:rPr>
                <w:rFonts w:ascii="Arial" w:hAnsi="Arial" w:cs="Arial"/>
              </w:rPr>
              <w:t xml:space="preserve">Trudności proceduralne </w:t>
            </w:r>
            <w:r w:rsidRPr="001A06C1">
              <w:rPr>
                <w:rFonts w:ascii="Arial" w:hAnsi="Arial" w:cs="Arial"/>
              </w:rPr>
              <w:br/>
              <w:t>w dostępie do źródeł i sposobów finansowania</w:t>
            </w:r>
          </w:p>
        </w:tc>
      </w:tr>
      <w:tr w:rsidR="001A06C1" w:rsidRPr="001A06C1" w14:paraId="46FDA80A" w14:textId="77777777" w:rsidTr="00C678EC">
        <w:trPr>
          <w:trHeight w:val="1170"/>
        </w:trPr>
        <w:tc>
          <w:tcPr>
            <w:cnfStyle w:val="001000000000" w:firstRow="0" w:lastRow="0" w:firstColumn="1" w:lastColumn="0" w:oddVBand="0" w:evenVBand="0" w:oddHBand="0" w:evenHBand="0" w:firstRowFirstColumn="0" w:firstRowLastColumn="0" w:lastRowFirstColumn="0" w:lastRowLastColumn="0"/>
            <w:tcW w:w="1528" w:type="dxa"/>
            <w:vMerge/>
          </w:tcPr>
          <w:p w14:paraId="3AF067AE" w14:textId="77777777" w:rsidR="001A06C1" w:rsidRPr="001A06C1" w:rsidRDefault="001A06C1" w:rsidP="00B90957">
            <w:pPr>
              <w:spacing w:line="360" w:lineRule="auto"/>
              <w:ind w:left="360"/>
              <w:jc w:val="both"/>
              <w:rPr>
                <w:rFonts w:ascii="Arial" w:hAnsi="Arial" w:cs="Arial"/>
              </w:rPr>
            </w:pPr>
          </w:p>
        </w:tc>
        <w:tc>
          <w:tcPr>
            <w:tcW w:w="4253" w:type="dxa"/>
          </w:tcPr>
          <w:p w14:paraId="33C66277"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Większa liczba oferowanych usług</w:t>
            </w:r>
          </w:p>
          <w:p w14:paraId="5CBC4A6B"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wspierających działania wpływające na     zmniejszenie zużycia energii</w:t>
            </w:r>
          </w:p>
        </w:tc>
        <w:tc>
          <w:tcPr>
            <w:tcW w:w="4110" w:type="dxa"/>
          </w:tcPr>
          <w:p w14:paraId="3E7FC6E2"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color w:val="auto"/>
              </w:rPr>
              <w:t xml:space="preserve">Duże koszty inwestycyjne </w:t>
            </w:r>
            <w:r w:rsidRPr="001A06C1">
              <w:rPr>
                <w:rFonts w:ascii="Arial" w:hAnsi="Arial" w:cs="Arial"/>
              </w:rPr>
              <w:t>działań związanych z Odnawialnymi Źródłami Energii</w:t>
            </w:r>
          </w:p>
        </w:tc>
      </w:tr>
      <w:tr w:rsidR="001A06C1" w:rsidRPr="001A06C1" w14:paraId="2B644DC9" w14:textId="77777777" w:rsidTr="00C678EC">
        <w:trPr>
          <w:trHeight w:val="1454"/>
        </w:trPr>
        <w:tc>
          <w:tcPr>
            <w:cnfStyle w:val="001000000000" w:firstRow="0" w:lastRow="0" w:firstColumn="1" w:lastColumn="0" w:oddVBand="0" w:evenVBand="0" w:oddHBand="0" w:evenHBand="0" w:firstRowFirstColumn="0" w:firstRowLastColumn="0" w:lastRowFirstColumn="0" w:lastRowLastColumn="0"/>
            <w:tcW w:w="1528" w:type="dxa"/>
            <w:vMerge/>
          </w:tcPr>
          <w:p w14:paraId="0C245C9B" w14:textId="77777777" w:rsidR="001A06C1" w:rsidRPr="001A06C1" w:rsidRDefault="001A06C1" w:rsidP="00B90957">
            <w:pPr>
              <w:spacing w:line="360" w:lineRule="auto"/>
              <w:ind w:left="360"/>
              <w:jc w:val="both"/>
              <w:rPr>
                <w:rFonts w:ascii="Arial" w:hAnsi="Arial" w:cs="Arial"/>
              </w:rPr>
            </w:pPr>
          </w:p>
        </w:tc>
        <w:tc>
          <w:tcPr>
            <w:tcW w:w="4253" w:type="dxa"/>
          </w:tcPr>
          <w:p w14:paraId="6A015908" w14:textId="77777777"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 xml:space="preserve">Rosnące zainteresowanie władz racjonalnym gospodarowaniem </w:t>
            </w:r>
            <w:r>
              <w:rPr>
                <w:rFonts w:ascii="Arial" w:hAnsi="Arial" w:cs="Arial"/>
              </w:rPr>
              <w:t xml:space="preserve">energią i ograniczaniem emisji </w:t>
            </w:r>
            <w:r w:rsidRPr="001A06C1">
              <w:rPr>
                <w:rFonts w:ascii="Arial" w:hAnsi="Arial" w:cs="Arial"/>
              </w:rPr>
              <w:t>w skali europejskiej i krajowej</w:t>
            </w:r>
          </w:p>
        </w:tc>
        <w:tc>
          <w:tcPr>
            <w:tcW w:w="4110" w:type="dxa"/>
          </w:tcPr>
          <w:p w14:paraId="50C186FC" w14:textId="3FF2CE80" w:rsidR="001A06C1" w:rsidRPr="001A06C1" w:rsidRDefault="001A06C1" w:rsidP="001A0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A06C1">
              <w:rPr>
                <w:rFonts w:ascii="Arial" w:hAnsi="Arial" w:cs="Arial"/>
              </w:rPr>
              <w:t>Stale rosnąca ilość pojazdów poruszających się po droga</w:t>
            </w:r>
            <w:r w:rsidR="008369FE">
              <w:rPr>
                <w:rFonts w:ascii="Arial" w:hAnsi="Arial" w:cs="Arial"/>
              </w:rPr>
              <w:t>c</w:t>
            </w:r>
            <w:r w:rsidRPr="001A06C1">
              <w:rPr>
                <w:rFonts w:ascii="Arial" w:hAnsi="Arial" w:cs="Arial"/>
              </w:rPr>
              <w:t>h gminnych</w:t>
            </w:r>
          </w:p>
        </w:tc>
      </w:tr>
    </w:tbl>
    <w:p w14:paraId="4208E280" w14:textId="05E4F594" w:rsidR="004136AA" w:rsidRDefault="004136AA" w:rsidP="002D4F01">
      <w:pPr>
        <w:spacing w:line="360" w:lineRule="auto"/>
        <w:jc w:val="both"/>
        <w:rPr>
          <w:rFonts w:ascii="Arial" w:hAnsi="Arial" w:cs="Arial"/>
        </w:rPr>
      </w:pPr>
    </w:p>
    <w:p w14:paraId="3BADD8CD" w14:textId="1763067E" w:rsidR="00E73345" w:rsidRDefault="00E73345" w:rsidP="002D4F01">
      <w:pPr>
        <w:spacing w:line="360" w:lineRule="auto"/>
        <w:jc w:val="both"/>
        <w:rPr>
          <w:rFonts w:ascii="Arial" w:hAnsi="Arial" w:cs="Arial"/>
        </w:rPr>
      </w:pPr>
    </w:p>
    <w:p w14:paraId="4CFCD754" w14:textId="1ADD9D44" w:rsidR="00E73345" w:rsidRDefault="00E73345" w:rsidP="002D4F01">
      <w:pPr>
        <w:spacing w:line="360" w:lineRule="auto"/>
        <w:jc w:val="both"/>
        <w:rPr>
          <w:rFonts w:ascii="Arial" w:hAnsi="Arial" w:cs="Arial"/>
        </w:rPr>
      </w:pPr>
    </w:p>
    <w:p w14:paraId="42E6F4D2" w14:textId="77777777" w:rsidR="00E73345" w:rsidRPr="005454DC" w:rsidRDefault="00E73345" w:rsidP="002D4F01">
      <w:pPr>
        <w:spacing w:line="360" w:lineRule="auto"/>
        <w:jc w:val="both"/>
        <w:rPr>
          <w:rFonts w:ascii="Arial" w:hAnsi="Arial" w:cs="Arial"/>
        </w:rPr>
      </w:pPr>
    </w:p>
    <w:p w14:paraId="69E6111A" w14:textId="77777777" w:rsidR="00E179B1" w:rsidRPr="005454DC" w:rsidRDefault="004F16E8" w:rsidP="00E179B1">
      <w:pPr>
        <w:spacing w:line="360" w:lineRule="auto"/>
        <w:jc w:val="both"/>
        <w:rPr>
          <w:rFonts w:ascii="Arial" w:hAnsi="Arial" w:cs="Arial"/>
          <w:b/>
        </w:rPr>
      </w:pPr>
      <w:r w:rsidRPr="005454DC">
        <w:rPr>
          <w:rFonts w:ascii="Arial" w:hAnsi="Arial" w:cs="Arial"/>
          <w:b/>
        </w:rPr>
        <w:lastRenderedPageBreak/>
        <w:t>6</w:t>
      </w:r>
      <w:r w:rsidR="00FD4C8E" w:rsidRPr="005454DC">
        <w:rPr>
          <w:rFonts w:ascii="Arial" w:hAnsi="Arial" w:cs="Arial"/>
          <w:b/>
        </w:rPr>
        <w:t>.</w:t>
      </w:r>
      <w:r w:rsidR="00E179B1" w:rsidRPr="005454DC">
        <w:rPr>
          <w:rFonts w:ascii="Arial" w:hAnsi="Arial" w:cs="Arial"/>
          <w:b/>
        </w:rPr>
        <w:t>7.Harmonogram Działań związanych z realizacją Planu Gospodarki Niskoemisyjnej</w:t>
      </w:r>
    </w:p>
    <w:tbl>
      <w:tblPr>
        <w:tblStyle w:val="redniecieniowanie1akcent3"/>
        <w:tblW w:w="9913" w:type="dxa"/>
        <w:tblInd w:w="-483" w:type="dxa"/>
        <w:tblLook w:val="02A0" w:firstRow="1" w:lastRow="0" w:firstColumn="1" w:lastColumn="0" w:noHBand="1" w:noVBand="0"/>
      </w:tblPr>
      <w:tblGrid>
        <w:gridCol w:w="534"/>
        <w:gridCol w:w="2364"/>
        <w:gridCol w:w="3860"/>
        <w:gridCol w:w="3155"/>
      </w:tblGrid>
      <w:tr w:rsidR="00AE5D2D" w:rsidRPr="00AE5D2D" w14:paraId="4AE38711" w14:textId="77777777" w:rsidTr="00836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A2B1306" w14:textId="77777777" w:rsidR="00AE5D2D" w:rsidRPr="00AE5D2D" w:rsidRDefault="00AE5D2D" w:rsidP="00AE5D2D">
            <w:pPr>
              <w:spacing w:line="360" w:lineRule="auto"/>
              <w:ind w:left="-851" w:right="318"/>
              <w:jc w:val="both"/>
              <w:rPr>
                <w:rFonts w:ascii="Arial" w:hAnsi="Arial" w:cs="Arial"/>
                <w:color w:val="auto"/>
                <w:sz w:val="20"/>
                <w:szCs w:val="20"/>
              </w:rPr>
            </w:pPr>
            <w:r w:rsidRPr="00AE5D2D">
              <w:rPr>
                <w:rFonts w:ascii="Arial" w:hAnsi="Arial" w:cs="Arial"/>
                <w:color w:val="auto"/>
                <w:sz w:val="20"/>
                <w:szCs w:val="20"/>
              </w:rPr>
              <w:t>L.P</w:t>
            </w:r>
          </w:p>
        </w:tc>
        <w:tc>
          <w:tcPr>
            <w:cnfStyle w:val="000010000000" w:firstRow="0" w:lastRow="0" w:firstColumn="0" w:lastColumn="0" w:oddVBand="1" w:evenVBand="0" w:oddHBand="0" w:evenHBand="0" w:firstRowFirstColumn="0" w:firstRowLastColumn="0" w:lastRowFirstColumn="0" w:lastRowLastColumn="0"/>
            <w:tcW w:w="2364" w:type="dxa"/>
          </w:tcPr>
          <w:p w14:paraId="21859B55" w14:textId="77777777" w:rsidR="00AE5D2D" w:rsidRPr="00AE5D2D" w:rsidRDefault="00AE5D2D" w:rsidP="00B90957">
            <w:pPr>
              <w:spacing w:line="360" w:lineRule="auto"/>
              <w:jc w:val="center"/>
              <w:rPr>
                <w:rFonts w:ascii="Arial" w:hAnsi="Arial" w:cs="Arial"/>
                <w:color w:val="auto"/>
                <w:sz w:val="20"/>
                <w:szCs w:val="20"/>
              </w:rPr>
            </w:pPr>
            <w:r w:rsidRPr="00AE5D2D">
              <w:rPr>
                <w:rFonts w:ascii="Arial" w:hAnsi="Arial" w:cs="Arial"/>
                <w:color w:val="auto"/>
                <w:sz w:val="20"/>
                <w:szCs w:val="20"/>
              </w:rPr>
              <w:t>Obszar sektorowy</w:t>
            </w:r>
          </w:p>
        </w:tc>
        <w:tc>
          <w:tcPr>
            <w:tcW w:w="3860" w:type="dxa"/>
          </w:tcPr>
          <w:p w14:paraId="1DA4D0AA" w14:textId="77777777" w:rsidR="00AE5D2D" w:rsidRPr="00AE5D2D" w:rsidRDefault="00AE5D2D" w:rsidP="00B9095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E5D2D">
              <w:rPr>
                <w:rFonts w:ascii="Arial" w:hAnsi="Arial" w:cs="Arial"/>
                <w:color w:val="auto"/>
                <w:sz w:val="20"/>
                <w:szCs w:val="20"/>
              </w:rPr>
              <w:t>Rodzaj działania</w:t>
            </w:r>
          </w:p>
        </w:tc>
        <w:tc>
          <w:tcPr>
            <w:cnfStyle w:val="000010000000" w:firstRow="0" w:lastRow="0" w:firstColumn="0" w:lastColumn="0" w:oddVBand="1" w:evenVBand="0" w:oddHBand="0" w:evenHBand="0" w:firstRowFirstColumn="0" w:firstRowLastColumn="0" w:lastRowFirstColumn="0" w:lastRowLastColumn="0"/>
            <w:tcW w:w="3155" w:type="dxa"/>
          </w:tcPr>
          <w:p w14:paraId="56E5D9DB" w14:textId="77777777" w:rsidR="00AE5D2D" w:rsidRPr="00AE5D2D" w:rsidRDefault="00AE5D2D" w:rsidP="00B90957">
            <w:pPr>
              <w:spacing w:line="360" w:lineRule="auto"/>
              <w:jc w:val="both"/>
              <w:rPr>
                <w:rFonts w:ascii="Arial" w:hAnsi="Arial" w:cs="Arial"/>
                <w:color w:val="auto"/>
                <w:sz w:val="20"/>
                <w:szCs w:val="20"/>
              </w:rPr>
            </w:pPr>
            <w:r w:rsidRPr="00AE5D2D">
              <w:rPr>
                <w:rFonts w:ascii="Arial" w:hAnsi="Arial" w:cs="Arial"/>
                <w:color w:val="auto"/>
                <w:sz w:val="20"/>
                <w:szCs w:val="20"/>
              </w:rPr>
              <w:t>Lata realizacji</w:t>
            </w:r>
          </w:p>
        </w:tc>
      </w:tr>
      <w:tr w:rsidR="008369FE" w:rsidRPr="00AE5D2D" w14:paraId="1B25FE1C"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15C16F38" w14:textId="77777777" w:rsidR="008369FE" w:rsidRPr="00AE5D2D" w:rsidRDefault="008369FE" w:rsidP="008369FE">
            <w:pPr>
              <w:spacing w:line="360" w:lineRule="auto"/>
              <w:jc w:val="both"/>
              <w:rPr>
                <w:rFonts w:ascii="Arial" w:hAnsi="Arial" w:cs="Arial"/>
                <w:b w:val="0"/>
                <w:sz w:val="20"/>
                <w:szCs w:val="20"/>
              </w:rPr>
            </w:pPr>
            <w:r w:rsidRPr="00AE5D2D">
              <w:rPr>
                <w:rFonts w:ascii="Arial" w:hAnsi="Arial" w:cs="Arial"/>
                <w:b w:val="0"/>
                <w:sz w:val="20"/>
                <w:szCs w:val="20"/>
              </w:rPr>
              <w:t>1.</w:t>
            </w:r>
          </w:p>
        </w:tc>
        <w:tc>
          <w:tcPr>
            <w:cnfStyle w:val="000010000000" w:firstRow="0" w:lastRow="0" w:firstColumn="0" w:lastColumn="0" w:oddVBand="1" w:evenVBand="0" w:oddHBand="0" w:evenHBand="0" w:firstRowFirstColumn="0" w:firstRowLastColumn="0" w:lastRowFirstColumn="0" w:lastRowLastColumn="0"/>
            <w:tcW w:w="2364" w:type="dxa"/>
          </w:tcPr>
          <w:p w14:paraId="38D47B3B" w14:textId="132BBE95" w:rsidR="008369FE" w:rsidRPr="00AE5D2D" w:rsidRDefault="008369FE" w:rsidP="008369FE">
            <w:pPr>
              <w:spacing w:line="360" w:lineRule="auto"/>
              <w:jc w:val="center"/>
              <w:rPr>
                <w:rFonts w:ascii="Arial" w:hAnsi="Arial" w:cs="Arial"/>
                <w:sz w:val="20"/>
                <w:szCs w:val="20"/>
              </w:rPr>
            </w:pPr>
            <w:r>
              <w:rPr>
                <w:rFonts w:ascii="Arial" w:hAnsi="Arial" w:cs="Arial"/>
                <w:sz w:val="20"/>
                <w:szCs w:val="20"/>
              </w:rPr>
              <w:t>J</w:t>
            </w:r>
            <w:r w:rsidRPr="00AE5D2D">
              <w:rPr>
                <w:rFonts w:ascii="Arial" w:hAnsi="Arial" w:cs="Arial"/>
                <w:sz w:val="20"/>
                <w:szCs w:val="20"/>
              </w:rPr>
              <w:t>ednostki organizacyjne</w:t>
            </w:r>
          </w:p>
        </w:tc>
        <w:tc>
          <w:tcPr>
            <w:tcW w:w="3860" w:type="dxa"/>
          </w:tcPr>
          <w:p w14:paraId="4AC3BA0B" w14:textId="77777777" w:rsidR="008369FE" w:rsidRPr="002116B5" w:rsidRDefault="008369FE" w:rsidP="008369FE">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116B5">
              <w:rPr>
                <w:rFonts w:ascii="Arial" w:hAnsi="Arial" w:cs="Arial"/>
                <w:sz w:val="20"/>
              </w:rPr>
              <w:t xml:space="preserve"> Rewitalizacja zdegradowanych terenów miasta Stoczek Łukowski</w:t>
            </w:r>
          </w:p>
          <w:p w14:paraId="51C51F40" w14:textId="77777777" w:rsidR="008369FE" w:rsidRPr="0049127B" w:rsidRDefault="008369FE" w:rsidP="008369FE">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4A884FA3" w14:textId="75AC79B9" w:rsidR="008369FE" w:rsidRPr="008C4644" w:rsidRDefault="008369FE" w:rsidP="008C464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3155" w:type="dxa"/>
          </w:tcPr>
          <w:p w14:paraId="6A640BCF" w14:textId="10B60E64" w:rsidR="008369FE" w:rsidRPr="00AE5D2D" w:rsidRDefault="008369FE" w:rsidP="008369FE">
            <w:pPr>
              <w:spacing w:line="360" w:lineRule="auto"/>
              <w:jc w:val="center"/>
              <w:rPr>
                <w:rFonts w:ascii="Arial" w:hAnsi="Arial" w:cs="Arial"/>
                <w:sz w:val="20"/>
                <w:szCs w:val="20"/>
              </w:rPr>
            </w:pPr>
            <w:r w:rsidRPr="00AE5D2D">
              <w:rPr>
                <w:rFonts w:ascii="Arial" w:hAnsi="Arial" w:cs="Arial"/>
                <w:sz w:val="20"/>
                <w:szCs w:val="20"/>
              </w:rPr>
              <w:t>2015 - 20</w:t>
            </w:r>
            <w:r w:rsidR="008C4644">
              <w:rPr>
                <w:rFonts w:ascii="Arial" w:hAnsi="Arial" w:cs="Arial"/>
                <w:sz w:val="20"/>
                <w:szCs w:val="20"/>
              </w:rPr>
              <w:t>20</w:t>
            </w:r>
          </w:p>
        </w:tc>
      </w:tr>
      <w:tr w:rsidR="008369FE" w:rsidRPr="00AE5D2D" w14:paraId="4E3DB84B"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1B923FF5" w14:textId="77777777" w:rsidR="008369FE" w:rsidRDefault="008369FE" w:rsidP="008369FE">
            <w:pPr>
              <w:spacing w:line="360" w:lineRule="auto"/>
              <w:jc w:val="both"/>
              <w:rPr>
                <w:rFonts w:ascii="Arial" w:hAnsi="Arial" w:cs="Arial"/>
                <w:b w:val="0"/>
                <w:sz w:val="20"/>
                <w:szCs w:val="20"/>
              </w:rPr>
            </w:pPr>
            <w:r>
              <w:rPr>
                <w:rFonts w:ascii="Arial" w:hAnsi="Arial" w:cs="Arial"/>
                <w:b w:val="0"/>
                <w:sz w:val="20"/>
                <w:szCs w:val="20"/>
              </w:rPr>
              <w:t>2.</w:t>
            </w:r>
          </w:p>
        </w:tc>
        <w:tc>
          <w:tcPr>
            <w:cnfStyle w:val="000010000000" w:firstRow="0" w:lastRow="0" w:firstColumn="0" w:lastColumn="0" w:oddVBand="1" w:evenVBand="0" w:oddHBand="0" w:evenHBand="0" w:firstRowFirstColumn="0" w:firstRowLastColumn="0" w:lastRowFirstColumn="0" w:lastRowLastColumn="0"/>
            <w:tcW w:w="2364" w:type="dxa"/>
          </w:tcPr>
          <w:p w14:paraId="54AC4DEE" w14:textId="103B1015" w:rsidR="008369FE" w:rsidRDefault="008369FE" w:rsidP="008369FE">
            <w:pPr>
              <w:spacing w:line="360" w:lineRule="auto"/>
              <w:jc w:val="center"/>
              <w:rPr>
                <w:rFonts w:ascii="Arial" w:hAnsi="Arial" w:cs="Arial"/>
                <w:sz w:val="20"/>
                <w:szCs w:val="20"/>
              </w:rPr>
            </w:pPr>
            <w:r>
              <w:rPr>
                <w:rFonts w:ascii="Arial" w:hAnsi="Arial" w:cs="Arial"/>
                <w:sz w:val="20"/>
                <w:szCs w:val="20"/>
              </w:rPr>
              <w:t>Jednostki organizacyjne</w:t>
            </w:r>
          </w:p>
        </w:tc>
        <w:tc>
          <w:tcPr>
            <w:tcW w:w="3860" w:type="dxa"/>
          </w:tcPr>
          <w:p w14:paraId="298F5148"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J</w:t>
            </w:r>
            <w:r w:rsidRPr="00A27BBD">
              <w:rPr>
                <w:rFonts w:ascii="Arial" w:hAnsi="Arial" w:cs="Arial"/>
                <w:b/>
                <w:sz w:val="20"/>
              </w:rPr>
              <w:t>ednostki organizacyjne</w:t>
            </w:r>
          </w:p>
          <w:p w14:paraId="7A2E11E4"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54214AC1" w14:textId="43BA7C71" w:rsidR="008369FE" w:rsidRPr="008C4644"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C4644">
              <w:rPr>
                <w:rFonts w:ascii="Arial" w:hAnsi="Arial" w:cs="Arial"/>
                <w:sz w:val="20"/>
                <w:szCs w:val="20"/>
              </w:rPr>
              <w:t>Termomodernizacja budynku przedszkola w Stoczku Łukowskim</w:t>
            </w:r>
          </w:p>
          <w:p w14:paraId="1C3DB418" w14:textId="77777777" w:rsidR="008369FE" w:rsidRPr="009217E0"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1B345F18" w14:textId="77777777" w:rsidR="008369FE" w:rsidRPr="00A27BBD" w:rsidRDefault="008369FE" w:rsidP="008369FE">
            <w:p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71367894" w14:textId="79C8DB3B" w:rsidR="008369FE" w:rsidRPr="004F0659"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3155" w:type="dxa"/>
          </w:tcPr>
          <w:p w14:paraId="51BCACCB" w14:textId="77777777" w:rsidR="008369FE" w:rsidRPr="004F0659" w:rsidRDefault="008369FE" w:rsidP="008369FE">
            <w:pPr>
              <w:spacing w:line="360" w:lineRule="auto"/>
              <w:jc w:val="center"/>
              <w:rPr>
                <w:rStyle w:val="Odwoaniedokomentarza"/>
                <w:rFonts w:ascii="Arial" w:hAnsi="Arial" w:cs="Arial"/>
                <w:sz w:val="20"/>
                <w:szCs w:val="20"/>
              </w:rPr>
            </w:pPr>
            <w:r w:rsidRPr="004F0659">
              <w:rPr>
                <w:rStyle w:val="Odwoaniedokomentarza"/>
                <w:rFonts w:ascii="Arial" w:hAnsi="Arial" w:cs="Arial"/>
                <w:sz w:val="20"/>
                <w:szCs w:val="20"/>
              </w:rPr>
              <w:t>2015 -2020</w:t>
            </w:r>
          </w:p>
        </w:tc>
      </w:tr>
      <w:tr w:rsidR="008369FE" w:rsidRPr="00AE5D2D" w14:paraId="3F1DEC79"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30D3F934" w14:textId="77777777" w:rsidR="008369FE" w:rsidRPr="00AE5D2D" w:rsidRDefault="008369FE" w:rsidP="008369FE">
            <w:pPr>
              <w:spacing w:line="360" w:lineRule="auto"/>
              <w:jc w:val="both"/>
              <w:rPr>
                <w:rFonts w:ascii="Arial" w:hAnsi="Arial" w:cs="Arial"/>
                <w:b w:val="0"/>
                <w:sz w:val="20"/>
                <w:szCs w:val="20"/>
              </w:rPr>
            </w:pPr>
            <w:r>
              <w:rPr>
                <w:rFonts w:ascii="Arial" w:hAnsi="Arial" w:cs="Arial"/>
                <w:b w:val="0"/>
                <w:sz w:val="20"/>
                <w:szCs w:val="20"/>
              </w:rPr>
              <w:t xml:space="preserve">3. </w:t>
            </w:r>
          </w:p>
        </w:tc>
        <w:tc>
          <w:tcPr>
            <w:cnfStyle w:val="000010000000" w:firstRow="0" w:lastRow="0" w:firstColumn="0" w:lastColumn="0" w:oddVBand="1" w:evenVBand="0" w:oddHBand="0" w:evenHBand="0" w:firstRowFirstColumn="0" w:firstRowLastColumn="0" w:lastRowFirstColumn="0" w:lastRowLastColumn="0"/>
            <w:tcW w:w="2364" w:type="dxa"/>
          </w:tcPr>
          <w:p w14:paraId="4F0BFF34" w14:textId="318CEE52" w:rsidR="008369FE" w:rsidRPr="00AE5D2D" w:rsidRDefault="008369FE" w:rsidP="008369FE">
            <w:pPr>
              <w:spacing w:line="360" w:lineRule="auto"/>
              <w:jc w:val="center"/>
              <w:rPr>
                <w:rFonts w:ascii="Arial" w:hAnsi="Arial" w:cs="Arial"/>
                <w:sz w:val="20"/>
                <w:szCs w:val="20"/>
              </w:rPr>
            </w:pPr>
            <w:r>
              <w:rPr>
                <w:rFonts w:ascii="Arial" w:hAnsi="Arial" w:cs="Arial"/>
                <w:sz w:val="20"/>
                <w:szCs w:val="20"/>
              </w:rPr>
              <w:t>Jednostki organizacyjne</w:t>
            </w:r>
          </w:p>
        </w:tc>
        <w:tc>
          <w:tcPr>
            <w:tcW w:w="3860" w:type="dxa"/>
          </w:tcPr>
          <w:p w14:paraId="18530E2B"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J</w:t>
            </w:r>
            <w:r w:rsidRPr="00A27BBD">
              <w:rPr>
                <w:rFonts w:ascii="Arial" w:hAnsi="Arial" w:cs="Arial"/>
                <w:b/>
                <w:sz w:val="20"/>
              </w:rPr>
              <w:t>ednostki organizacyjne</w:t>
            </w:r>
          </w:p>
          <w:p w14:paraId="45533E78"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539AE4A3" w14:textId="4636246B" w:rsidR="008369FE" w:rsidRPr="008C4644"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C4644">
              <w:rPr>
                <w:rFonts w:ascii="Arial" w:hAnsi="Arial" w:cs="Arial"/>
                <w:sz w:val="20"/>
              </w:rPr>
              <w:t xml:space="preserve">Systemy sterujące i monitorujące zużycie energii w obiektach użyteczności publicznej </w:t>
            </w:r>
          </w:p>
          <w:p w14:paraId="26BDE85E" w14:textId="77777777" w:rsidR="008369FE" w:rsidRPr="00A27BBD" w:rsidRDefault="008369FE" w:rsidP="008369FE">
            <w:p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1A4A5A64" w14:textId="0C89AA33" w:rsidR="008369FE" w:rsidRPr="004F0659"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3155" w:type="dxa"/>
          </w:tcPr>
          <w:p w14:paraId="317A6268" w14:textId="77777777" w:rsidR="008369FE" w:rsidRPr="00AE5D2D" w:rsidRDefault="008369FE" w:rsidP="008369FE">
            <w:pPr>
              <w:spacing w:line="360" w:lineRule="auto"/>
              <w:jc w:val="center"/>
              <w:rPr>
                <w:rFonts w:ascii="Arial" w:hAnsi="Arial" w:cs="Arial"/>
                <w:sz w:val="20"/>
                <w:szCs w:val="20"/>
              </w:rPr>
            </w:pPr>
            <w:r>
              <w:rPr>
                <w:rFonts w:ascii="Arial" w:hAnsi="Arial" w:cs="Arial"/>
                <w:sz w:val="20"/>
                <w:szCs w:val="20"/>
              </w:rPr>
              <w:t>2015 - 2020</w:t>
            </w:r>
          </w:p>
        </w:tc>
      </w:tr>
      <w:tr w:rsidR="008369FE" w:rsidRPr="00AE5D2D" w14:paraId="40E9F699"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7A05BCBD" w14:textId="77777777" w:rsidR="008369FE" w:rsidRDefault="008369FE" w:rsidP="008369FE">
            <w:pPr>
              <w:spacing w:line="360" w:lineRule="auto"/>
              <w:jc w:val="both"/>
              <w:rPr>
                <w:rFonts w:ascii="Arial" w:hAnsi="Arial" w:cs="Arial"/>
                <w:b w:val="0"/>
                <w:sz w:val="20"/>
                <w:szCs w:val="20"/>
              </w:rPr>
            </w:pPr>
            <w:r>
              <w:rPr>
                <w:rFonts w:ascii="Arial" w:hAnsi="Arial" w:cs="Arial"/>
                <w:b w:val="0"/>
                <w:sz w:val="20"/>
                <w:szCs w:val="20"/>
              </w:rPr>
              <w:t xml:space="preserve">4. </w:t>
            </w:r>
          </w:p>
        </w:tc>
        <w:tc>
          <w:tcPr>
            <w:cnfStyle w:val="000010000000" w:firstRow="0" w:lastRow="0" w:firstColumn="0" w:lastColumn="0" w:oddVBand="1" w:evenVBand="0" w:oddHBand="0" w:evenHBand="0" w:firstRowFirstColumn="0" w:firstRowLastColumn="0" w:lastRowFirstColumn="0" w:lastRowLastColumn="0"/>
            <w:tcW w:w="2364" w:type="dxa"/>
          </w:tcPr>
          <w:p w14:paraId="4926963F" w14:textId="36DF1EE4" w:rsidR="008369FE" w:rsidRDefault="008369FE" w:rsidP="008369FE">
            <w:pPr>
              <w:spacing w:line="360" w:lineRule="auto"/>
              <w:jc w:val="center"/>
              <w:rPr>
                <w:rFonts w:ascii="Arial" w:hAnsi="Arial" w:cs="Arial"/>
                <w:sz w:val="20"/>
                <w:szCs w:val="20"/>
              </w:rPr>
            </w:pPr>
            <w:r>
              <w:rPr>
                <w:rFonts w:ascii="Arial" w:hAnsi="Arial" w:cs="Arial"/>
                <w:sz w:val="20"/>
                <w:szCs w:val="20"/>
              </w:rPr>
              <w:t>jednostki organizacyjne</w:t>
            </w:r>
          </w:p>
        </w:tc>
        <w:tc>
          <w:tcPr>
            <w:tcW w:w="3860" w:type="dxa"/>
          </w:tcPr>
          <w:p w14:paraId="06C6BECD"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J</w:t>
            </w:r>
            <w:r w:rsidRPr="00A27BBD">
              <w:rPr>
                <w:rFonts w:ascii="Arial" w:hAnsi="Arial" w:cs="Arial"/>
                <w:b/>
                <w:sz w:val="20"/>
              </w:rPr>
              <w:t>ednostki organizacyjne</w:t>
            </w:r>
          </w:p>
          <w:p w14:paraId="119284FC"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2DAD85C0" w14:textId="491A9243" w:rsidR="008369FE" w:rsidRPr="00A27BBD"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Budowa i m</w:t>
            </w:r>
            <w:r w:rsidRPr="00A27BBD">
              <w:rPr>
                <w:rFonts w:ascii="Arial" w:hAnsi="Arial" w:cs="Arial"/>
                <w:sz w:val="20"/>
              </w:rPr>
              <w:t>odernizacja oświetlenia ulicznego na energooszczędne</w:t>
            </w:r>
            <w:r>
              <w:rPr>
                <w:rFonts w:ascii="Arial" w:hAnsi="Arial" w:cs="Arial"/>
                <w:sz w:val="20"/>
              </w:rPr>
              <w:t>.</w:t>
            </w:r>
          </w:p>
          <w:p w14:paraId="685EC4D4" w14:textId="77335166" w:rsidR="008369FE" w:rsidRPr="004F0659"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3155" w:type="dxa"/>
          </w:tcPr>
          <w:p w14:paraId="16B1DFF8" w14:textId="35567E20" w:rsidR="008369FE" w:rsidRDefault="008369FE" w:rsidP="008369FE">
            <w:pPr>
              <w:spacing w:line="360" w:lineRule="auto"/>
              <w:jc w:val="center"/>
              <w:rPr>
                <w:rFonts w:ascii="Arial" w:hAnsi="Arial" w:cs="Arial"/>
                <w:sz w:val="20"/>
                <w:szCs w:val="20"/>
              </w:rPr>
            </w:pPr>
            <w:r>
              <w:rPr>
                <w:rFonts w:ascii="Arial" w:hAnsi="Arial" w:cs="Arial"/>
                <w:sz w:val="20"/>
                <w:szCs w:val="20"/>
              </w:rPr>
              <w:t>2015 - 202</w:t>
            </w:r>
            <w:r w:rsidR="008C4644">
              <w:rPr>
                <w:rFonts w:ascii="Arial" w:hAnsi="Arial" w:cs="Arial"/>
                <w:sz w:val="20"/>
                <w:szCs w:val="20"/>
              </w:rPr>
              <w:t>2</w:t>
            </w:r>
          </w:p>
        </w:tc>
      </w:tr>
      <w:tr w:rsidR="008369FE" w:rsidRPr="00AE5D2D" w14:paraId="1178EAAA"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6AA62CB0" w14:textId="77777777" w:rsidR="008369FE" w:rsidRPr="00AE5D2D" w:rsidRDefault="008369FE" w:rsidP="008369FE">
            <w:pPr>
              <w:spacing w:line="360" w:lineRule="auto"/>
              <w:jc w:val="both"/>
              <w:rPr>
                <w:rFonts w:ascii="Arial" w:hAnsi="Arial" w:cs="Arial"/>
                <w:b w:val="0"/>
                <w:sz w:val="20"/>
                <w:szCs w:val="20"/>
              </w:rPr>
            </w:pPr>
            <w:r>
              <w:rPr>
                <w:rFonts w:ascii="Arial" w:hAnsi="Arial" w:cs="Arial"/>
                <w:b w:val="0"/>
                <w:sz w:val="20"/>
                <w:szCs w:val="20"/>
              </w:rPr>
              <w:t>5</w:t>
            </w:r>
            <w:r w:rsidRPr="00AE5D2D">
              <w:rPr>
                <w:rFonts w:ascii="Arial" w:hAnsi="Arial" w:cs="Arial"/>
                <w:b w:val="0"/>
                <w:sz w:val="20"/>
                <w:szCs w:val="20"/>
              </w:rPr>
              <w:t>.</w:t>
            </w:r>
          </w:p>
        </w:tc>
        <w:tc>
          <w:tcPr>
            <w:cnfStyle w:val="000010000000" w:firstRow="0" w:lastRow="0" w:firstColumn="0" w:lastColumn="0" w:oddVBand="1" w:evenVBand="0" w:oddHBand="0" w:evenHBand="0" w:firstRowFirstColumn="0" w:firstRowLastColumn="0" w:lastRowFirstColumn="0" w:lastRowLastColumn="0"/>
            <w:tcW w:w="2364" w:type="dxa"/>
          </w:tcPr>
          <w:p w14:paraId="040D455E" w14:textId="28B0F1F0" w:rsidR="008369FE" w:rsidRPr="00AE5D2D" w:rsidRDefault="008369FE" w:rsidP="008369FE">
            <w:pPr>
              <w:spacing w:line="360" w:lineRule="auto"/>
              <w:jc w:val="center"/>
              <w:rPr>
                <w:rFonts w:ascii="Arial" w:hAnsi="Arial" w:cs="Arial"/>
                <w:sz w:val="20"/>
                <w:szCs w:val="20"/>
              </w:rPr>
            </w:pPr>
            <w:r w:rsidRPr="00AE5D2D">
              <w:rPr>
                <w:rFonts w:ascii="Arial" w:hAnsi="Arial" w:cs="Arial"/>
                <w:sz w:val="20"/>
                <w:szCs w:val="20"/>
              </w:rPr>
              <w:t>jednostki organizacyjne</w:t>
            </w:r>
          </w:p>
        </w:tc>
        <w:tc>
          <w:tcPr>
            <w:tcW w:w="3860" w:type="dxa"/>
          </w:tcPr>
          <w:p w14:paraId="55281744"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J</w:t>
            </w:r>
            <w:r w:rsidRPr="00A27BBD">
              <w:rPr>
                <w:rFonts w:ascii="Arial" w:hAnsi="Arial" w:cs="Arial"/>
                <w:b/>
                <w:sz w:val="20"/>
              </w:rPr>
              <w:t>ednostki organizacyjne</w:t>
            </w:r>
          </w:p>
          <w:p w14:paraId="7E117B0B"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104421E2" w14:textId="75E6E023" w:rsidR="008369FE" w:rsidRPr="00A27BBD"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C4644">
              <w:rPr>
                <w:rFonts w:ascii="Arial" w:hAnsi="Arial" w:cs="Arial"/>
                <w:sz w:val="20"/>
              </w:rPr>
              <w:t>Wdrożenie systemu Zielonych Zamówień Publicznych stosując procedury udzielania zamówień publicznych dla nabycia produktów czy też usług)</w:t>
            </w:r>
            <w:r w:rsidR="008C4644">
              <w:rPr>
                <w:rFonts w:ascii="Arial" w:hAnsi="Arial" w:cs="Arial"/>
                <w:sz w:val="20"/>
              </w:rPr>
              <w:t xml:space="preserve"> i </w:t>
            </w:r>
            <w:r w:rsidRPr="008C4644">
              <w:rPr>
                <w:rFonts w:ascii="Arial" w:hAnsi="Arial" w:cs="Arial"/>
                <w:sz w:val="20"/>
              </w:rPr>
              <w:t>rozwiązań minimalizujących negatywny wpływ wyrobów czy usług na środowisko</w:t>
            </w:r>
          </w:p>
          <w:p w14:paraId="0C2ACA12" w14:textId="58C693FC" w:rsidR="008369FE" w:rsidRPr="00AE5D2D" w:rsidRDefault="008369FE"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3155" w:type="dxa"/>
          </w:tcPr>
          <w:p w14:paraId="6096BA60" w14:textId="4C65BBEA" w:rsidR="008369FE" w:rsidRPr="00AE5D2D" w:rsidRDefault="008369FE" w:rsidP="008369FE">
            <w:pPr>
              <w:spacing w:line="360" w:lineRule="auto"/>
              <w:jc w:val="center"/>
              <w:rPr>
                <w:rFonts w:ascii="Arial" w:hAnsi="Arial" w:cs="Arial"/>
                <w:sz w:val="20"/>
                <w:szCs w:val="20"/>
              </w:rPr>
            </w:pPr>
            <w:r w:rsidRPr="00AE5D2D">
              <w:rPr>
                <w:rFonts w:ascii="Arial" w:hAnsi="Arial" w:cs="Arial"/>
                <w:sz w:val="20"/>
                <w:szCs w:val="20"/>
              </w:rPr>
              <w:t>2015 - 20</w:t>
            </w:r>
            <w:r w:rsidR="008C4644">
              <w:rPr>
                <w:rFonts w:ascii="Arial" w:hAnsi="Arial" w:cs="Arial"/>
                <w:sz w:val="20"/>
                <w:szCs w:val="20"/>
              </w:rPr>
              <w:t>20</w:t>
            </w:r>
          </w:p>
        </w:tc>
      </w:tr>
      <w:tr w:rsidR="008369FE" w:rsidRPr="00AE5D2D" w14:paraId="36633487"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66CF43E9" w14:textId="77777777" w:rsidR="008369FE" w:rsidRPr="00AE5D2D" w:rsidRDefault="008369FE" w:rsidP="008369FE">
            <w:pPr>
              <w:spacing w:line="360" w:lineRule="auto"/>
              <w:jc w:val="both"/>
              <w:rPr>
                <w:rFonts w:ascii="Arial" w:hAnsi="Arial" w:cs="Arial"/>
                <w:b w:val="0"/>
                <w:sz w:val="20"/>
                <w:szCs w:val="20"/>
              </w:rPr>
            </w:pPr>
            <w:r>
              <w:rPr>
                <w:rFonts w:ascii="Arial" w:hAnsi="Arial" w:cs="Arial"/>
                <w:b w:val="0"/>
                <w:sz w:val="20"/>
                <w:szCs w:val="20"/>
              </w:rPr>
              <w:t>6</w:t>
            </w:r>
            <w:r w:rsidRPr="00AE5D2D">
              <w:rPr>
                <w:rFonts w:ascii="Arial" w:hAnsi="Arial" w:cs="Arial"/>
                <w:b w:val="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364" w:type="dxa"/>
          </w:tcPr>
          <w:p w14:paraId="386D3EC7" w14:textId="273E4740" w:rsidR="008369FE" w:rsidRPr="00AE5D2D" w:rsidRDefault="008369FE" w:rsidP="008369FE">
            <w:pPr>
              <w:spacing w:line="360" w:lineRule="auto"/>
              <w:jc w:val="center"/>
              <w:rPr>
                <w:rFonts w:ascii="Arial" w:hAnsi="Arial" w:cs="Arial"/>
                <w:sz w:val="20"/>
                <w:szCs w:val="20"/>
              </w:rPr>
            </w:pPr>
            <w:r w:rsidRPr="00AE5D2D">
              <w:rPr>
                <w:rFonts w:ascii="Arial" w:hAnsi="Arial" w:cs="Arial"/>
                <w:sz w:val="20"/>
                <w:szCs w:val="20"/>
              </w:rPr>
              <w:t>jednostki organizacyjne</w:t>
            </w:r>
          </w:p>
        </w:tc>
        <w:tc>
          <w:tcPr>
            <w:tcW w:w="3860" w:type="dxa"/>
          </w:tcPr>
          <w:p w14:paraId="7D252A92"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Pr>
                <w:rFonts w:ascii="Arial" w:hAnsi="Arial" w:cs="Arial"/>
                <w:b/>
                <w:sz w:val="20"/>
              </w:rPr>
              <w:t>J</w:t>
            </w:r>
            <w:r w:rsidRPr="00A27BBD">
              <w:rPr>
                <w:rFonts w:ascii="Arial" w:hAnsi="Arial" w:cs="Arial"/>
                <w:b/>
                <w:sz w:val="20"/>
              </w:rPr>
              <w:t>ednostki organizacyjne</w:t>
            </w:r>
          </w:p>
          <w:p w14:paraId="15DF0D11" w14:textId="77777777" w:rsidR="008369FE" w:rsidRPr="00A27BBD" w:rsidRDefault="008369FE" w:rsidP="008369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p>
          <w:p w14:paraId="30A6FC59" w14:textId="1640F575" w:rsidR="008369FE" w:rsidRPr="008C4644" w:rsidRDefault="008C4644" w:rsidP="008C4644">
            <w:pPr>
              <w:pStyle w:val="Akapitzlist"/>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W</w:t>
            </w:r>
            <w:r w:rsidR="008369FE" w:rsidRPr="008C4644">
              <w:rPr>
                <w:rFonts w:ascii="Arial" w:hAnsi="Arial" w:cs="Arial"/>
                <w:sz w:val="20"/>
              </w:rPr>
              <w:t>drożenie planowania przestrzennego uwzględniającego konieczność oszczędzania energii</w:t>
            </w:r>
          </w:p>
          <w:p w14:paraId="520E18CE" w14:textId="1890915C" w:rsidR="008369FE" w:rsidRPr="00AE5D2D" w:rsidRDefault="008369FE" w:rsidP="008369F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3155" w:type="dxa"/>
          </w:tcPr>
          <w:p w14:paraId="01DA7FBD" w14:textId="77777777" w:rsidR="008369FE" w:rsidRPr="00AE5D2D" w:rsidRDefault="008369FE" w:rsidP="008369FE">
            <w:pPr>
              <w:spacing w:line="360" w:lineRule="auto"/>
              <w:jc w:val="center"/>
              <w:rPr>
                <w:rFonts w:ascii="Arial" w:hAnsi="Arial" w:cs="Arial"/>
                <w:sz w:val="20"/>
                <w:szCs w:val="20"/>
              </w:rPr>
            </w:pPr>
            <w:r w:rsidRPr="00AE5D2D">
              <w:rPr>
                <w:rFonts w:ascii="Arial" w:hAnsi="Arial" w:cs="Arial"/>
                <w:sz w:val="20"/>
                <w:szCs w:val="20"/>
              </w:rPr>
              <w:lastRenderedPageBreak/>
              <w:t>2015 - 2020</w:t>
            </w:r>
          </w:p>
        </w:tc>
      </w:tr>
      <w:tr w:rsidR="009217E0" w:rsidRPr="00AE5D2D" w14:paraId="39F871A4"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331D588A" w14:textId="2D8E99FD" w:rsidR="009217E0" w:rsidRPr="00AE5D2D" w:rsidRDefault="008C4644" w:rsidP="00B90957">
            <w:pPr>
              <w:spacing w:line="360" w:lineRule="auto"/>
              <w:jc w:val="both"/>
              <w:rPr>
                <w:rFonts w:ascii="Arial" w:hAnsi="Arial" w:cs="Arial"/>
                <w:b w:val="0"/>
                <w:sz w:val="20"/>
                <w:szCs w:val="20"/>
              </w:rPr>
            </w:pPr>
            <w:r>
              <w:rPr>
                <w:rFonts w:ascii="Arial" w:hAnsi="Arial" w:cs="Arial"/>
                <w:b w:val="0"/>
                <w:sz w:val="20"/>
                <w:szCs w:val="20"/>
              </w:rPr>
              <w:t>7</w:t>
            </w:r>
            <w:r w:rsidR="009217E0" w:rsidRPr="00AE5D2D">
              <w:rPr>
                <w:rFonts w:ascii="Arial" w:hAnsi="Arial" w:cs="Arial"/>
                <w:b w:val="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364" w:type="dxa"/>
          </w:tcPr>
          <w:p w14:paraId="07DA7F4D"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Gospodarstwa domowe</w:t>
            </w:r>
          </w:p>
        </w:tc>
        <w:tc>
          <w:tcPr>
            <w:tcW w:w="3860" w:type="dxa"/>
          </w:tcPr>
          <w:p w14:paraId="6452664A" w14:textId="77777777" w:rsidR="009217E0" w:rsidRPr="00AE5D2D" w:rsidRDefault="009217E0" w:rsidP="00B9095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5D2D">
              <w:rPr>
                <w:rFonts w:ascii="Arial" w:hAnsi="Arial" w:cs="Arial"/>
                <w:sz w:val="20"/>
                <w:szCs w:val="20"/>
              </w:rPr>
              <w:t>Promowanie stosowania wysokosprawnych kotłów w indywidualnych systemach grzewczych budynków oraz wykorzystania zasobów odnawialnych (energia słoneczna, biomasa i pompy ciepła).</w:t>
            </w:r>
          </w:p>
        </w:tc>
        <w:tc>
          <w:tcPr>
            <w:cnfStyle w:val="000010000000" w:firstRow="0" w:lastRow="0" w:firstColumn="0" w:lastColumn="0" w:oddVBand="1" w:evenVBand="0" w:oddHBand="0" w:evenHBand="0" w:firstRowFirstColumn="0" w:firstRowLastColumn="0" w:lastRowFirstColumn="0" w:lastRowLastColumn="0"/>
            <w:tcW w:w="3155" w:type="dxa"/>
          </w:tcPr>
          <w:p w14:paraId="482B235D"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2015 - 2020</w:t>
            </w:r>
          </w:p>
        </w:tc>
      </w:tr>
      <w:tr w:rsidR="009217E0" w:rsidRPr="00AE5D2D" w14:paraId="03BC43D8"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0B2C65AA" w14:textId="4C4A9FBA" w:rsidR="009217E0" w:rsidRPr="00AE5D2D" w:rsidRDefault="008C4644" w:rsidP="00B90957">
            <w:pPr>
              <w:spacing w:line="360" w:lineRule="auto"/>
              <w:jc w:val="both"/>
              <w:rPr>
                <w:rFonts w:ascii="Arial" w:hAnsi="Arial" w:cs="Arial"/>
                <w:b w:val="0"/>
                <w:sz w:val="20"/>
                <w:szCs w:val="20"/>
              </w:rPr>
            </w:pPr>
            <w:r>
              <w:rPr>
                <w:rFonts w:ascii="Arial" w:hAnsi="Arial" w:cs="Arial"/>
                <w:b w:val="0"/>
                <w:sz w:val="20"/>
                <w:szCs w:val="20"/>
              </w:rPr>
              <w:t>8</w:t>
            </w:r>
            <w:r w:rsidR="009217E0">
              <w:rPr>
                <w:rFonts w:ascii="Arial" w:hAnsi="Arial" w:cs="Arial"/>
                <w:b w:val="0"/>
                <w:sz w:val="20"/>
                <w:szCs w:val="20"/>
              </w:rPr>
              <w:t>.</w:t>
            </w:r>
          </w:p>
        </w:tc>
        <w:tc>
          <w:tcPr>
            <w:cnfStyle w:val="000010000000" w:firstRow="0" w:lastRow="0" w:firstColumn="0" w:lastColumn="0" w:oddVBand="1" w:evenVBand="0" w:oddHBand="0" w:evenHBand="0" w:firstRowFirstColumn="0" w:firstRowLastColumn="0" w:lastRowFirstColumn="0" w:lastRowLastColumn="0"/>
            <w:tcW w:w="2364" w:type="dxa"/>
          </w:tcPr>
          <w:p w14:paraId="4144F05E"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Gospodarstwa domowe</w:t>
            </w:r>
          </w:p>
        </w:tc>
        <w:tc>
          <w:tcPr>
            <w:tcW w:w="3860" w:type="dxa"/>
          </w:tcPr>
          <w:p w14:paraId="0CC6162D" w14:textId="77777777" w:rsidR="009217E0" w:rsidRPr="00AE5D2D" w:rsidRDefault="009217E0" w:rsidP="00B9095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5D2D">
              <w:rPr>
                <w:rFonts w:ascii="Arial" w:hAnsi="Arial" w:cs="Arial"/>
                <w:sz w:val="20"/>
                <w:szCs w:val="20"/>
              </w:rPr>
              <w:t>Prowadzenie działań informacyjno - promocyjnych w zakresie efektywności energetycznej i odnawialnych źródeł energii</w:t>
            </w:r>
          </w:p>
        </w:tc>
        <w:tc>
          <w:tcPr>
            <w:cnfStyle w:val="000010000000" w:firstRow="0" w:lastRow="0" w:firstColumn="0" w:lastColumn="0" w:oddVBand="1" w:evenVBand="0" w:oddHBand="0" w:evenHBand="0" w:firstRowFirstColumn="0" w:firstRowLastColumn="0" w:lastRowFirstColumn="0" w:lastRowLastColumn="0"/>
            <w:tcW w:w="3155" w:type="dxa"/>
          </w:tcPr>
          <w:p w14:paraId="264D6F87" w14:textId="680DF0E6"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2015 - 20</w:t>
            </w:r>
            <w:r w:rsidR="008C4644">
              <w:rPr>
                <w:rFonts w:ascii="Arial" w:hAnsi="Arial" w:cs="Arial"/>
                <w:sz w:val="20"/>
                <w:szCs w:val="20"/>
              </w:rPr>
              <w:t>20</w:t>
            </w:r>
          </w:p>
        </w:tc>
      </w:tr>
      <w:tr w:rsidR="009217E0" w:rsidRPr="00AE5D2D" w14:paraId="248A633C"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688378FA" w14:textId="705167D2" w:rsidR="009217E0" w:rsidRPr="00AE5D2D" w:rsidRDefault="008C4644" w:rsidP="00B90957">
            <w:pPr>
              <w:spacing w:line="360" w:lineRule="auto"/>
              <w:jc w:val="both"/>
              <w:rPr>
                <w:rFonts w:ascii="Arial" w:hAnsi="Arial" w:cs="Arial"/>
                <w:b w:val="0"/>
                <w:sz w:val="20"/>
                <w:szCs w:val="20"/>
              </w:rPr>
            </w:pPr>
            <w:r>
              <w:rPr>
                <w:rFonts w:ascii="Arial" w:hAnsi="Arial" w:cs="Arial"/>
                <w:b w:val="0"/>
                <w:sz w:val="20"/>
                <w:szCs w:val="20"/>
              </w:rPr>
              <w:t>9</w:t>
            </w:r>
            <w:r w:rsidR="009217E0" w:rsidRPr="00AE5D2D">
              <w:rPr>
                <w:rFonts w:ascii="Arial" w:hAnsi="Arial" w:cs="Arial"/>
                <w:b w:val="0"/>
                <w:sz w:val="20"/>
                <w:szCs w:val="20"/>
              </w:rPr>
              <w:t>.</w:t>
            </w:r>
          </w:p>
        </w:tc>
        <w:tc>
          <w:tcPr>
            <w:cnfStyle w:val="000010000000" w:firstRow="0" w:lastRow="0" w:firstColumn="0" w:lastColumn="0" w:oddVBand="1" w:evenVBand="0" w:oddHBand="0" w:evenHBand="0" w:firstRowFirstColumn="0" w:firstRowLastColumn="0" w:lastRowFirstColumn="0" w:lastRowLastColumn="0"/>
            <w:tcW w:w="2364" w:type="dxa"/>
          </w:tcPr>
          <w:p w14:paraId="16C501EA"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Transport</w:t>
            </w:r>
          </w:p>
        </w:tc>
        <w:tc>
          <w:tcPr>
            <w:tcW w:w="3860" w:type="dxa"/>
          </w:tcPr>
          <w:p w14:paraId="1EE7217C" w14:textId="7F1281AE" w:rsidR="009217E0" w:rsidRPr="00AE5D2D" w:rsidRDefault="009217E0" w:rsidP="00B9095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5D2D">
              <w:rPr>
                <w:rFonts w:ascii="Arial" w:hAnsi="Arial" w:cs="Arial"/>
                <w:sz w:val="20"/>
                <w:szCs w:val="20"/>
              </w:rPr>
              <w:t xml:space="preserve">Poprawa stanu </w:t>
            </w:r>
            <w:r w:rsidR="008C4644">
              <w:rPr>
                <w:rFonts w:ascii="Arial" w:hAnsi="Arial" w:cs="Arial"/>
                <w:sz w:val="20"/>
                <w:szCs w:val="20"/>
              </w:rPr>
              <w:t>ulic</w:t>
            </w:r>
          </w:p>
        </w:tc>
        <w:tc>
          <w:tcPr>
            <w:cnfStyle w:val="000010000000" w:firstRow="0" w:lastRow="0" w:firstColumn="0" w:lastColumn="0" w:oddVBand="1" w:evenVBand="0" w:oddHBand="0" w:evenHBand="0" w:firstRowFirstColumn="0" w:firstRowLastColumn="0" w:lastRowFirstColumn="0" w:lastRowLastColumn="0"/>
            <w:tcW w:w="3155" w:type="dxa"/>
          </w:tcPr>
          <w:p w14:paraId="23FC63B9"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2015 - 2020</w:t>
            </w:r>
          </w:p>
        </w:tc>
      </w:tr>
      <w:tr w:rsidR="009217E0" w:rsidRPr="00AE5D2D" w14:paraId="6F95674F"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0D15835B" w14:textId="7BAF635F" w:rsidR="009217E0" w:rsidRPr="00AE5D2D" w:rsidRDefault="009217E0" w:rsidP="00B90957">
            <w:pPr>
              <w:spacing w:line="360" w:lineRule="auto"/>
              <w:jc w:val="both"/>
              <w:rPr>
                <w:rFonts w:ascii="Arial" w:hAnsi="Arial" w:cs="Arial"/>
                <w:b w:val="0"/>
                <w:sz w:val="20"/>
                <w:szCs w:val="20"/>
              </w:rPr>
            </w:pPr>
            <w:r>
              <w:rPr>
                <w:rFonts w:ascii="Arial" w:hAnsi="Arial" w:cs="Arial"/>
                <w:b w:val="0"/>
                <w:sz w:val="20"/>
                <w:szCs w:val="20"/>
              </w:rPr>
              <w:t>1</w:t>
            </w:r>
            <w:r w:rsidR="008C4644">
              <w:rPr>
                <w:rFonts w:ascii="Arial" w:hAnsi="Arial" w:cs="Arial"/>
                <w:b w:val="0"/>
                <w:sz w:val="20"/>
                <w:szCs w:val="20"/>
              </w:rPr>
              <w:t>0</w:t>
            </w:r>
            <w:r w:rsidRPr="00AE5D2D">
              <w:rPr>
                <w:rFonts w:ascii="Arial" w:hAnsi="Arial" w:cs="Arial"/>
                <w:b w:val="0"/>
                <w:sz w:val="20"/>
                <w:szCs w:val="20"/>
              </w:rPr>
              <w:t>.</w:t>
            </w:r>
          </w:p>
        </w:tc>
        <w:tc>
          <w:tcPr>
            <w:cnfStyle w:val="000010000000" w:firstRow="0" w:lastRow="0" w:firstColumn="0" w:lastColumn="0" w:oddVBand="1" w:evenVBand="0" w:oddHBand="0" w:evenHBand="0" w:firstRowFirstColumn="0" w:firstRowLastColumn="0" w:lastRowFirstColumn="0" w:lastRowLastColumn="0"/>
            <w:tcW w:w="2364" w:type="dxa"/>
          </w:tcPr>
          <w:p w14:paraId="0D5CF960"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Transport</w:t>
            </w:r>
          </w:p>
        </w:tc>
        <w:tc>
          <w:tcPr>
            <w:tcW w:w="3860" w:type="dxa"/>
          </w:tcPr>
          <w:p w14:paraId="42D79E02" w14:textId="45ADBB76" w:rsidR="009217E0" w:rsidRPr="00AE5D2D" w:rsidRDefault="009217E0" w:rsidP="00B9095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5D2D">
              <w:rPr>
                <w:rFonts w:ascii="Arial" w:hAnsi="Arial" w:cs="Arial"/>
                <w:sz w:val="20"/>
                <w:szCs w:val="20"/>
              </w:rPr>
              <w:t xml:space="preserve">Rozwój infrastruktury rowerowej oraz pieszej na terenie </w:t>
            </w:r>
            <w:r w:rsidR="008C4644">
              <w:rPr>
                <w:rFonts w:ascii="Arial" w:hAnsi="Arial" w:cs="Arial"/>
                <w:sz w:val="20"/>
                <w:szCs w:val="20"/>
              </w:rPr>
              <w:t>miasta</w:t>
            </w:r>
          </w:p>
        </w:tc>
        <w:tc>
          <w:tcPr>
            <w:cnfStyle w:val="000010000000" w:firstRow="0" w:lastRow="0" w:firstColumn="0" w:lastColumn="0" w:oddVBand="1" w:evenVBand="0" w:oddHBand="0" w:evenHBand="0" w:firstRowFirstColumn="0" w:firstRowLastColumn="0" w:lastRowFirstColumn="0" w:lastRowLastColumn="0"/>
            <w:tcW w:w="3155" w:type="dxa"/>
          </w:tcPr>
          <w:p w14:paraId="64D58D2A"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2015 - 2020</w:t>
            </w:r>
          </w:p>
        </w:tc>
      </w:tr>
      <w:tr w:rsidR="009217E0" w:rsidRPr="00AE5D2D" w14:paraId="762AE3D7" w14:textId="77777777" w:rsidTr="008369FE">
        <w:tc>
          <w:tcPr>
            <w:cnfStyle w:val="001000000000" w:firstRow="0" w:lastRow="0" w:firstColumn="1" w:lastColumn="0" w:oddVBand="0" w:evenVBand="0" w:oddHBand="0" w:evenHBand="0" w:firstRowFirstColumn="0" w:firstRowLastColumn="0" w:lastRowFirstColumn="0" w:lastRowLastColumn="0"/>
            <w:tcW w:w="534" w:type="dxa"/>
          </w:tcPr>
          <w:p w14:paraId="51A946D9" w14:textId="77777777" w:rsidR="009217E0" w:rsidRPr="00AE5D2D" w:rsidRDefault="009217E0" w:rsidP="00B90957">
            <w:pPr>
              <w:spacing w:line="360" w:lineRule="auto"/>
              <w:jc w:val="both"/>
              <w:rPr>
                <w:rFonts w:ascii="Arial" w:hAnsi="Arial" w:cs="Arial"/>
                <w:b w:val="0"/>
                <w:sz w:val="20"/>
                <w:szCs w:val="20"/>
              </w:rPr>
            </w:pPr>
            <w:r>
              <w:rPr>
                <w:rFonts w:ascii="Arial" w:hAnsi="Arial" w:cs="Arial"/>
                <w:b w:val="0"/>
                <w:sz w:val="20"/>
                <w:szCs w:val="20"/>
              </w:rPr>
              <w:t>15</w:t>
            </w:r>
            <w:r w:rsidRPr="00AE5D2D">
              <w:rPr>
                <w:rFonts w:ascii="Arial" w:hAnsi="Arial" w:cs="Arial"/>
                <w:b w:val="0"/>
                <w:sz w:val="20"/>
                <w:szCs w:val="20"/>
              </w:rPr>
              <w:t>.</w:t>
            </w:r>
          </w:p>
        </w:tc>
        <w:tc>
          <w:tcPr>
            <w:cnfStyle w:val="000010000000" w:firstRow="0" w:lastRow="0" w:firstColumn="0" w:lastColumn="0" w:oddVBand="1" w:evenVBand="0" w:oddHBand="0" w:evenHBand="0" w:firstRowFirstColumn="0" w:firstRowLastColumn="0" w:lastRowFirstColumn="0" w:lastRowLastColumn="0"/>
            <w:tcW w:w="2364" w:type="dxa"/>
          </w:tcPr>
          <w:p w14:paraId="660FC421" w14:textId="77777777"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Transport</w:t>
            </w:r>
          </w:p>
        </w:tc>
        <w:tc>
          <w:tcPr>
            <w:tcW w:w="3860" w:type="dxa"/>
          </w:tcPr>
          <w:p w14:paraId="05E402E7" w14:textId="77777777" w:rsidR="009217E0" w:rsidRPr="00AE5D2D" w:rsidRDefault="009217E0" w:rsidP="00B9095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5D2D">
              <w:rPr>
                <w:rFonts w:ascii="Arial" w:hAnsi="Arial" w:cs="Arial"/>
                <w:sz w:val="20"/>
                <w:szCs w:val="20"/>
              </w:rPr>
              <w:t>Zwiększenie wykorzystania technologii informacyjnych i komunikacyjnych (TIK)</w:t>
            </w:r>
          </w:p>
        </w:tc>
        <w:tc>
          <w:tcPr>
            <w:cnfStyle w:val="000010000000" w:firstRow="0" w:lastRow="0" w:firstColumn="0" w:lastColumn="0" w:oddVBand="1" w:evenVBand="0" w:oddHBand="0" w:evenHBand="0" w:firstRowFirstColumn="0" w:firstRowLastColumn="0" w:lastRowFirstColumn="0" w:lastRowLastColumn="0"/>
            <w:tcW w:w="3155" w:type="dxa"/>
          </w:tcPr>
          <w:p w14:paraId="17501463" w14:textId="1C2F6911" w:rsidR="009217E0" w:rsidRPr="00AE5D2D" w:rsidRDefault="009217E0" w:rsidP="00B90957">
            <w:pPr>
              <w:spacing w:line="360" w:lineRule="auto"/>
              <w:jc w:val="center"/>
              <w:rPr>
                <w:rFonts w:ascii="Arial" w:hAnsi="Arial" w:cs="Arial"/>
                <w:sz w:val="20"/>
                <w:szCs w:val="20"/>
              </w:rPr>
            </w:pPr>
            <w:r w:rsidRPr="00AE5D2D">
              <w:rPr>
                <w:rFonts w:ascii="Arial" w:hAnsi="Arial" w:cs="Arial"/>
                <w:sz w:val="20"/>
                <w:szCs w:val="20"/>
              </w:rPr>
              <w:t>2015 - 20</w:t>
            </w:r>
            <w:r w:rsidR="008C4644">
              <w:rPr>
                <w:rFonts w:ascii="Arial" w:hAnsi="Arial" w:cs="Arial"/>
                <w:sz w:val="20"/>
                <w:szCs w:val="20"/>
              </w:rPr>
              <w:t>20</w:t>
            </w:r>
          </w:p>
        </w:tc>
      </w:tr>
    </w:tbl>
    <w:p w14:paraId="48D251F2" w14:textId="77777777" w:rsidR="00AE5D2D" w:rsidRPr="005454DC" w:rsidRDefault="00AE5D2D" w:rsidP="002D4F01">
      <w:pPr>
        <w:spacing w:line="360" w:lineRule="auto"/>
        <w:jc w:val="both"/>
        <w:rPr>
          <w:rFonts w:ascii="Arial" w:hAnsi="Arial" w:cs="Arial"/>
        </w:rPr>
      </w:pPr>
    </w:p>
    <w:p w14:paraId="479E9C83" w14:textId="77777777" w:rsidR="00EA4416" w:rsidRPr="005454DC" w:rsidRDefault="004136AA" w:rsidP="009903FD">
      <w:pPr>
        <w:spacing w:line="360" w:lineRule="auto"/>
        <w:jc w:val="both"/>
        <w:rPr>
          <w:rFonts w:ascii="Arial" w:hAnsi="Arial" w:cs="Arial"/>
          <w:b/>
        </w:rPr>
      </w:pPr>
      <w:r w:rsidRPr="005454DC">
        <w:rPr>
          <w:rFonts w:ascii="Arial" w:hAnsi="Arial" w:cs="Arial"/>
          <w:b/>
        </w:rPr>
        <w:t>6</w:t>
      </w:r>
      <w:r w:rsidR="00FD4C8E" w:rsidRPr="005454DC">
        <w:rPr>
          <w:rFonts w:ascii="Arial" w:hAnsi="Arial" w:cs="Arial"/>
          <w:b/>
        </w:rPr>
        <w:t>.</w:t>
      </w:r>
      <w:r w:rsidR="00EA4416" w:rsidRPr="005454DC">
        <w:rPr>
          <w:rFonts w:ascii="Arial" w:hAnsi="Arial" w:cs="Arial"/>
          <w:b/>
        </w:rPr>
        <w:t>8.</w:t>
      </w:r>
      <w:r w:rsidR="009903FD" w:rsidRPr="005454DC">
        <w:rPr>
          <w:rFonts w:ascii="Arial" w:hAnsi="Arial" w:cs="Arial"/>
          <w:b/>
        </w:rPr>
        <w:t>Finansowanie Planu Gospodarki Niskoemisyjnej</w:t>
      </w:r>
    </w:p>
    <w:p w14:paraId="2AE72123" w14:textId="77777777" w:rsidR="00AE5D2D" w:rsidRDefault="009903FD" w:rsidP="00AE5D2D">
      <w:pPr>
        <w:spacing w:line="360" w:lineRule="auto"/>
        <w:jc w:val="both"/>
        <w:rPr>
          <w:rFonts w:ascii="Arial" w:hAnsi="Arial" w:cs="Arial"/>
          <w:b/>
        </w:rPr>
      </w:pPr>
      <w:r w:rsidRPr="005454DC">
        <w:rPr>
          <w:rFonts w:ascii="Arial" w:hAnsi="Arial" w:cs="Arial"/>
          <w:b/>
        </w:rPr>
        <w:t>Środki pochodzące z Unii Europejs</w:t>
      </w:r>
      <w:r w:rsidR="00AE5D2D">
        <w:rPr>
          <w:rFonts w:ascii="Arial" w:hAnsi="Arial" w:cs="Arial"/>
          <w:b/>
        </w:rPr>
        <w:t>kiej w ramach budżetu 2014-2020</w:t>
      </w:r>
    </w:p>
    <w:p w14:paraId="7FEF037E" w14:textId="77777777" w:rsidR="00AE5D2D" w:rsidRPr="00AE5D2D" w:rsidRDefault="00AE5D2D" w:rsidP="00AE5D2D">
      <w:pPr>
        <w:spacing w:line="360" w:lineRule="auto"/>
        <w:jc w:val="both"/>
        <w:rPr>
          <w:rFonts w:ascii="Arial" w:hAnsi="Arial" w:cs="Arial"/>
          <w:b/>
        </w:rPr>
      </w:pPr>
      <w:r w:rsidRPr="00AE5D2D">
        <w:rPr>
          <w:rFonts w:ascii="Arial" w:hAnsi="Arial" w:cs="Arial"/>
          <w:b/>
        </w:rPr>
        <w:t xml:space="preserve">Program Operacyjny Infrastruktura i Środowisko 2014-2020 (POIiŚ 2014-2020) </w:t>
      </w:r>
    </w:p>
    <w:p w14:paraId="0F65F96E" w14:textId="61DE63C0" w:rsidR="00AE5D2D" w:rsidRPr="00AE5D2D" w:rsidRDefault="00AE5D2D" w:rsidP="00AE5D2D">
      <w:pPr>
        <w:spacing w:line="360" w:lineRule="auto"/>
        <w:jc w:val="both"/>
        <w:rPr>
          <w:rFonts w:ascii="Arial" w:hAnsi="Arial" w:cs="Arial"/>
        </w:rPr>
      </w:pPr>
      <w:r w:rsidRPr="00AE5D2D">
        <w:rPr>
          <w:rFonts w:ascii="Arial" w:hAnsi="Arial" w:cs="Arial"/>
        </w:rPr>
        <w:t xml:space="preserve">Celem programu jest poprawa atrakcyjności inwestycyjnej Polski i jej regionów poprzez rozwój infrastruktury technicznej przy równoczesnej ochronie i poprawie stanu środowiska, zdrowia, zachowaniu tożsamości kulturowej i rozwijaniu spójności terytorialnej. Program ten ma służyć zmniejszeniu różnic w rozwoju infrastruktury jaka dzieli Polskę i najlepiej rozwinięte kraje Unii. Luka w rozwoju infrastruktury uniemożliwia optymalne wykorzystanie zasobów kraju oraz </w:t>
      </w:r>
      <w:r w:rsidR="008C4644">
        <w:rPr>
          <w:rFonts w:ascii="Arial" w:hAnsi="Arial" w:cs="Arial"/>
        </w:rPr>
        <w:br/>
      </w:r>
      <w:r w:rsidRPr="00AE5D2D">
        <w:rPr>
          <w:rFonts w:ascii="Arial" w:hAnsi="Arial" w:cs="Arial"/>
        </w:rPr>
        <w:t>w dużym stopniu blokuje istniejący potencjał. Zmniejszenie tej luki jest niezbędnym warunkiem wzrostu konkurencyjności i podniesienia atrakcyjności inwestycyjnej Polski przy jednoczesnej ochronie i poprawie stanu środowiska, zdrowia, zachowaniu tożsamości kulturowej i rozwijaniu spójności terytorialnej.</w:t>
      </w:r>
    </w:p>
    <w:p w14:paraId="561E9FCA" w14:textId="77777777" w:rsidR="00AE5D2D" w:rsidRPr="00AE5D2D" w:rsidRDefault="00AE5D2D" w:rsidP="00AE5D2D">
      <w:pPr>
        <w:spacing w:line="360" w:lineRule="auto"/>
        <w:jc w:val="both"/>
        <w:rPr>
          <w:rFonts w:ascii="Arial" w:hAnsi="Arial" w:cs="Arial"/>
        </w:rPr>
      </w:pPr>
      <w:r w:rsidRPr="00AE5D2D">
        <w:rPr>
          <w:rFonts w:ascii="Arial" w:hAnsi="Arial" w:cs="Arial"/>
        </w:rPr>
        <w:t>Podstawowym źródłem finansowania POIiŚ 2014-2020 będzie głównie Fundusz Spójności, którego głównym zadaniem jest wspieranie rozwoju europejskich sieci komunikacyjnych oraz ochrony środowiska w krajach Unii Europejskiej.</w:t>
      </w:r>
    </w:p>
    <w:p w14:paraId="6FE4F660" w14:textId="77777777" w:rsidR="00AE5D2D" w:rsidRPr="00AE5D2D" w:rsidRDefault="00AE5D2D" w:rsidP="00AE5D2D">
      <w:pPr>
        <w:spacing w:line="360" w:lineRule="auto"/>
        <w:jc w:val="both"/>
        <w:rPr>
          <w:rFonts w:ascii="Arial" w:hAnsi="Arial" w:cs="Arial"/>
        </w:rPr>
      </w:pPr>
      <w:r w:rsidRPr="00AE5D2D">
        <w:rPr>
          <w:rFonts w:ascii="Arial" w:hAnsi="Arial" w:cs="Arial"/>
          <w:b/>
        </w:rPr>
        <w:t xml:space="preserve">Działania w ramach </w:t>
      </w:r>
      <w:proofErr w:type="gramStart"/>
      <w:r w:rsidRPr="00AE5D2D">
        <w:rPr>
          <w:rFonts w:ascii="Arial" w:hAnsi="Arial" w:cs="Arial"/>
          <w:b/>
        </w:rPr>
        <w:t>POIiŚ</w:t>
      </w:r>
      <w:r w:rsidRPr="00AE5D2D">
        <w:rPr>
          <w:rFonts w:ascii="Arial" w:hAnsi="Arial" w:cs="Arial"/>
        </w:rPr>
        <w:t xml:space="preserve"> :</w:t>
      </w:r>
      <w:proofErr w:type="gramEnd"/>
      <w:r w:rsidRPr="00AE5D2D">
        <w:rPr>
          <w:rFonts w:ascii="Arial" w:hAnsi="Arial" w:cs="Arial"/>
        </w:rPr>
        <w:t xml:space="preserve"> </w:t>
      </w:r>
    </w:p>
    <w:p w14:paraId="3DCCB397"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Priorytet I </w:t>
      </w:r>
    </w:p>
    <w:p w14:paraId="7112854A" w14:textId="77777777" w:rsidR="00AE5D2D" w:rsidRPr="00AE5D2D" w:rsidRDefault="00AE5D2D" w:rsidP="007901EA">
      <w:pPr>
        <w:pStyle w:val="Akapitzlist"/>
        <w:numPr>
          <w:ilvl w:val="0"/>
          <w:numId w:val="102"/>
        </w:numPr>
        <w:spacing w:line="360" w:lineRule="auto"/>
        <w:jc w:val="both"/>
        <w:rPr>
          <w:rFonts w:ascii="Arial" w:hAnsi="Arial" w:cs="Arial"/>
        </w:rPr>
      </w:pPr>
      <w:r w:rsidRPr="00AE5D2D">
        <w:rPr>
          <w:rFonts w:ascii="Arial" w:hAnsi="Arial" w:cs="Arial"/>
        </w:rPr>
        <w:t xml:space="preserve">promowanie odnawialnych źródeł energii i efektywności energetycznej: </w:t>
      </w:r>
    </w:p>
    <w:p w14:paraId="6E905520" w14:textId="77777777" w:rsidR="00AE5D2D" w:rsidRPr="00AE5D2D" w:rsidRDefault="00AE5D2D" w:rsidP="007901EA">
      <w:pPr>
        <w:pStyle w:val="Akapitzlist"/>
        <w:numPr>
          <w:ilvl w:val="0"/>
          <w:numId w:val="102"/>
        </w:numPr>
        <w:spacing w:line="360" w:lineRule="auto"/>
        <w:jc w:val="both"/>
        <w:rPr>
          <w:rFonts w:ascii="Arial" w:hAnsi="Arial" w:cs="Arial"/>
        </w:rPr>
      </w:pPr>
      <w:r w:rsidRPr="00AE5D2D">
        <w:rPr>
          <w:rFonts w:ascii="Arial" w:hAnsi="Arial" w:cs="Arial"/>
        </w:rPr>
        <w:lastRenderedPageBreak/>
        <w:t xml:space="preserve"> Wytwarzanie, rozprowadzanie i wykorzystywanie OZE (poprzez budowę lub modernizację farm wiatrowych, instalacji na biomasę lub biogaz; </w:t>
      </w:r>
    </w:p>
    <w:p w14:paraId="321EA689" w14:textId="77777777" w:rsidR="00AE5D2D" w:rsidRPr="00AE5D2D" w:rsidRDefault="00AE5D2D" w:rsidP="007901EA">
      <w:pPr>
        <w:pStyle w:val="Akapitzlist"/>
        <w:numPr>
          <w:ilvl w:val="0"/>
          <w:numId w:val="102"/>
        </w:numPr>
        <w:spacing w:line="360" w:lineRule="auto"/>
        <w:jc w:val="both"/>
        <w:rPr>
          <w:rFonts w:ascii="Arial" w:hAnsi="Arial" w:cs="Arial"/>
        </w:rPr>
      </w:pPr>
      <w:r w:rsidRPr="00AE5D2D">
        <w:rPr>
          <w:rFonts w:ascii="Arial" w:hAnsi="Arial" w:cs="Arial"/>
        </w:rPr>
        <w:t xml:space="preserve">Udoskonalenie efektywności energetycznej w obszarze publicznym i mieszkaniowym </w:t>
      </w:r>
    </w:p>
    <w:p w14:paraId="5CE79DA0" w14:textId="77777777" w:rsidR="00AE5D2D" w:rsidRPr="00AE5D2D" w:rsidRDefault="00AE5D2D" w:rsidP="007901EA">
      <w:pPr>
        <w:pStyle w:val="Akapitzlist"/>
        <w:numPr>
          <w:ilvl w:val="0"/>
          <w:numId w:val="102"/>
        </w:numPr>
        <w:spacing w:line="360" w:lineRule="auto"/>
        <w:jc w:val="both"/>
        <w:rPr>
          <w:rFonts w:ascii="Arial" w:hAnsi="Arial" w:cs="Arial"/>
        </w:rPr>
      </w:pPr>
      <w:r w:rsidRPr="00AE5D2D">
        <w:rPr>
          <w:rFonts w:ascii="Arial" w:hAnsi="Arial" w:cs="Arial"/>
        </w:rPr>
        <w:t xml:space="preserve"> Rozwinięcie inteligentnych systemów dystrybucji i wdrażanie ich (np. tworzenie sieci dystrybucyjnych średniego i niskiego napięcia) </w:t>
      </w:r>
    </w:p>
    <w:p w14:paraId="3C96E462"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Priorytet II - ochrona środowiska (włączając w to dostosowanie się do zmian klimatu): </w:t>
      </w:r>
    </w:p>
    <w:p w14:paraId="03C4549A" w14:textId="77777777" w:rsidR="00AE5D2D" w:rsidRPr="00AE5D2D" w:rsidRDefault="00AE5D2D" w:rsidP="007901EA">
      <w:pPr>
        <w:pStyle w:val="Akapitzlist"/>
        <w:numPr>
          <w:ilvl w:val="0"/>
          <w:numId w:val="103"/>
        </w:numPr>
        <w:spacing w:line="360" w:lineRule="auto"/>
        <w:ind w:left="709"/>
        <w:jc w:val="both"/>
        <w:rPr>
          <w:rFonts w:ascii="Arial" w:hAnsi="Arial" w:cs="Arial"/>
        </w:rPr>
      </w:pPr>
      <w:r w:rsidRPr="00AE5D2D">
        <w:rPr>
          <w:rFonts w:ascii="Arial" w:hAnsi="Arial" w:cs="Arial"/>
        </w:rPr>
        <w:t xml:space="preserve">Wspieranie rozwoju infrastruktury środowiskowej (modernizacja oczyszczalni ścieków, sieci kanalizacyjnych, instalacji do zagospodarowania odpadów komunalnych) </w:t>
      </w:r>
    </w:p>
    <w:p w14:paraId="1DEE58FC" w14:textId="77777777" w:rsidR="00AE5D2D" w:rsidRPr="00AE5D2D" w:rsidRDefault="00AE5D2D" w:rsidP="007901EA">
      <w:pPr>
        <w:pStyle w:val="Akapitzlist"/>
        <w:numPr>
          <w:ilvl w:val="0"/>
          <w:numId w:val="103"/>
        </w:numPr>
        <w:spacing w:line="360" w:lineRule="auto"/>
        <w:ind w:left="709"/>
        <w:jc w:val="both"/>
        <w:rPr>
          <w:rFonts w:ascii="Arial" w:hAnsi="Arial" w:cs="Arial"/>
        </w:rPr>
      </w:pPr>
      <w:r w:rsidRPr="00AE5D2D">
        <w:rPr>
          <w:rFonts w:ascii="Arial" w:hAnsi="Arial" w:cs="Arial"/>
        </w:rPr>
        <w:t>Protekcja i odbudowanie różnorodności biologicznej, polepszeniu stanu środowiska miejskiego (np. zmniejszenie zanieczyszczenia powietrza)</w:t>
      </w:r>
    </w:p>
    <w:p w14:paraId="5BD8887F" w14:textId="77777777" w:rsidR="00AE5D2D" w:rsidRPr="00AE5D2D" w:rsidRDefault="00AE5D2D" w:rsidP="007901EA">
      <w:pPr>
        <w:pStyle w:val="Akapitzlist"/>
        <w:numPr>
          <w:ilvl w:val="0"/>
          <w:numId w:val="103"/>
        </w:numPr>
        <w:spacing w:line="360" w:lineRule="auto"/>
        <w:ind w:left="709"/>
        <w:jc w:val="both"/>
        <w:rPr>
          <w:rFonts w:ascii="Arial" w:hAnsi="Arial" w:cs="Arial"/>
        </w:rPr>
      </w:pPr>
      <w:r w:rsidRPr="00AE5D2D">
        <w:rPr>
          <w:rFonts w:ascii="Arial" w:hAnsi="Arial" w:cs="Arial"/>
        </w:rPr>
        <w:t xml:space="preserve">Adaptacja do zmian klimatu (np. ochrona terenów miejskich przed niekorzystną pogodą czy prowadzenie projektów z zakresu małej retencji) </w:t>
      </w:r>
    </w:p>
    <w:p w14:paraId="1CF95EE2" w14:textId="77777777" w:rsidR="00AE5D2D" w:rsidRPr="00AE5D2D" w:rsidRDefault="00AE5D2D" w:rsidP="00AE5D2D">
      <w:pPr>
        <w:spacing w:line="360" w:lineRule="auto"/>
        <w:jc w:val="both"/>
        <w:rPr>
          <w:rFonts w:ascii="Arial" w:hAnsi="Arial" w:cs="Arial"/>
        </w:rPr>
      </w:pPr>
      <w:r w:rsidRPr="00AE5D2D">
        <w:rPr>
          <w:rFonts w:ascii="Arial" w:hAnsi="Arial" w:cs="Arial"/>
        </w:rPr>
        <w:t>Priorytet III- modernizacja infrastruktury komunikacyjnej nastawiona na ochronę środowiska:</w:t>
      </w:r>
    </w:p>
    <w:p w14:paraId="25B9C96A" w14:textId="77777777" w:rsidR="00AE5D2D" w:rsidRPr="00AE5D2D" w:rsidRDefault="00AE5D2D" w:rsidP="007901EA">
      <w:pPr>
        <w:pStyle w:val="Akapitzlist"/>
        <w:numPr>
          <w:ilvl w:val="0"/>
          <w:numId w:val="104"/>
        </w:numPr>
        <w:spacing w:line="360" w:lineRule="auto"/>
        <w:ind w:left="709"/>
        <w:jc w:val="both"/>
        <w:rPr>
          <w:rFonts w:ascii="Arial" w:hAnsi="Arial" w:cs="Arial"/>
        </w:rPr>
      </w:pPr>
      <w:r w:rsidRPr="00AE5D2D">
        <w:rPr>
          <w:rFonts w:ascii="Arial" w:hAnsi="Arial" w:cs="Arial"/>
        </w:rPr>
        <w:t xml:space="preserve">Modernizacja drogowego i kolejowego zaplecza w sieci TEN-T, poza tą siecią </w:t>
      </w:r>
      <w:r w:rsidRPr="00AE5D2D">
        <w:rPr>
          <w:rFonts w:ascii="Arial" w:hAnsi="Arial" w:cs="Arial"/>
        </w:rPr>
        <w:br/>
        <w:t xml:space="preserve">i w aglomeracjach  </w:t>
      </w:r>
    </w:p>
    <w:p w14:paraId="63709BA8" w14:textId="77777777" w:rsidR="00AE5D2D" w:rsidRPr="00AE5D2D" w:rsidRDefault="00AE5D2D" w:rsidP="007901EA">
      <w:pPr>
        <w:pStyle w:val="Akapitzlist"/>
        <w:numPr>
          <w:ilvl w:val="0"/>
          <w:numId w:val="104"/>
        </w:numPr>
        <w:spacing w:line="360" w:lineRule="auto"/>
        <w:ind w:left="709"/>
        <w:jc w:val="both"/>
        <w:rPr>
          <w:rFonts w:ascii="Arial" w:hAnsi="Arial" w:cs="Arial"/>
        </w:rPr>
      </w:pPr>
      <w:r w:rsidRPr="00AE5D2D">
        <w:rPr>
          <w:rFonts w:ascii="Arial" w:hAnsi="Arial" w:cs="Arial"/>
        </w:rPr>
        <w:t xml:space="preserve">Niskoemisyjna komunikacja miejska, śródlądowa, morska i intermodalna  </w:t>
      </w:r>
    </w:p>
    <w:p w14:paraId="7210660D"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Priorytet V - udoskonalenie infrastruktury bezpieczeństwa energetycznego: </w:t>
      </w:r>
    </w:p>
    <w:p w14:paraId="7A2801BF" w14:textId="77777777" w:rsidR="00AE5D2D" w:rsidRPr="00AE5D2D" w:rsidRDefault="00AE5D2D" w:rsidP="007901EA">
      <w:pPr>
        <w:pStyle w:val="Akapitzlist"/>
        <w:numPr>
          <w:ilvl w:val="0"/>
          <w:numId w:val="105"/>
        </w:numPr>
        <w:spacing w:line="360" w:lineRule="auto"/>
        <w:jc w:val="both"/>
        <w:rPr>
          <w:rFonts w:ascii="Arial" w:hAnsi="Arial" w:cs="Arial"/>
        </w:rPr>
      </w:pPr>
      <w:r w:rsidRPr="00AE5D2D">
        <w:rPr>
          <w:rFonts w:ascii="Arial" w:hAnsi="Arial" w:cs="Arial"/>
        </w:rPr>
        <w:t xml:space="preserve">Rozwinięcie inteligentnych systemów rozprowadzania, gromadzenia i przesyłu gazu ziemnego i energii elektrycznej (np. poprzez rozbudowę sieci przesyłowych </w:t>
      </w:r>
      <w:r>
        <w:rPr>
          <w:rFonts w:ascii="Arial" w:hAnsi="Arial" w:cs="Arial"/>
        </w:rPr>
        <w:br/>
      </w:r>
      <w:r w:rsidRPr="00AE5D2D">
        <w:rPr>
          <w:rFonts w:ascii="Arial" w:hAnsi="Arial" w:cs="Arial"/>
        </w:rPr>
        <w:t xml:space="preserve">i dystrybucyjnych) </w:t>
      </w:r>
    </w:p>
    <w:p w14:paraId="6BD7F47F" w14:textId="77777777" w:rsidR="00AE5D2D" w:rsidRPr="00AE5D2D" w:rsidRDefault="00AE5D2D" w:rsidP="00AE5D2D">
      <w:pPr>
        <w:spacing w:line="360" w:lineRule="auto"/>
        <w:jc w:val="both"/>
        <w:rPr>
          <w:rFonts w:ascii="Arial" w:hAnsi="Arial" w:cs="Arial"/>
          <w:b/>
        </w:rPr>
      </w:pPr>
      <w:r w:rsidRPr="00AE5D2D">
        <w:rPr>
          <w:rFonts w:ascii="Arial" w:hAnsi="Arial" w:cs="Arial"/>
          <w:b/>
        </w:rPr>
        <w:t>Regionalny Program Operacyjny Województwa Lubelskiego na lata 2014-2020</w:t>
      </w:r>
    </w:p>
    <w:p w14:paraId="56CB8C92"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Regionalne Programy Operacyjne powstały dla poszczególnych </w:t>
      </w:r>
      <w:proofErr w:type="gramStart"/>
      <w:r w:rsidRPr="00AE5D2D">
        <w:rPr>
          <w:rFonts w:ascii="Arial" w:hAnsi="Arial" w:cs="Arial"/>
        </w:rPr>
        <w:t>województw,</w:t>
      </w:r>
      <w:proofErr w:type="gramEnd"/>
      <w:r w:rsidRPr="00AE5D2D">
        <w:rPr>
          <w:rFonts w:ascii="Arial" w:hAnsi="Arial" w:cs="Arial"/>
        </w:rPr>
        <w:t xml:space="preserve"> jako uzupełnienie programów ogólnopolskich. W każdym województwie obowiązkowym elementem programu regionalnego był komponent odpowiadający za dofinansowanie projektów związanych z energetyką, ochroną środowiska, odnawialnymi źródłami energii </w:t>
      </w:r>
      <w:r>
        <w:rPr>
          <w:rFonts w:ascii="Arial" w:hAnsi="Arial" w:cs="Arial"/>
        </w:rPr>
        <w:br/>
      </w:r>
      <w:r w:rsidRPr="00AE5D2D">
        <w:rPr>
          <w:rFonts w:ascii="Arial" w:hAnsi="Arial" w:cs="Arial"/>
        </w:rPr>
        <w:t xml:space="preserve">i efektywnością energetyczną. Komponenty te kładły nacisk na różnego rodzaju przedsięwzięcia w zależności od strategii i kierunków działania kluczowych dla danego regionu. W latach 2014–2020 Polska będzie realizować 22 Programy Operacyjne w ramach unijnej polityki spójności. 16 regionalnych programów operacyjnych otrzyma środki </w:t>
      </w:r>
      <w:r>
        <w:rPr>
          <w:rFonts w:ascii="Arial" w:hAnsi="Arial" w:cs="Arial"/>
        </w:rPr>
        <w:br/>
      </w:r>
      <w:r w:rsidRPr="00AE5D2D">
        <w:rPr>
          <w:rFonts w:ascii="Arial" w:hAnsi="Arial" w:cs="Arial"/>
        </w:rPr>
        <w:t>z Europejskiego Funduszu Rozwoju Regionalnego (EFRR) i Europejskiego Funduszu Społecznego (EFS). Jeden program operacyjny otrzyma środki z EFRR i Funduszu Spójności. Trzy programy operacyjne otrzymają środki z EFRR. Jeden program operacyjny otrzyma środki z Funduszu Spójności. Jeden program operacyjny otrzyma środki z EFS.</w:t>
      </w:r>
    </w:p>
    <w:p w14:paraId="59DC8E2F" w14:textId="77777777" w:rsidR="00AE5D2D" w:rsidRPr="00AE5D2D" w:rsidRDefault="00AE5D2D" w:rsidP="00AE5D2D">
      <w:pPr>
        <w:spacing w:line="360" w:lineRule="auto"/>
        <w:jc w:val="both"/>
        <w:rPr>
          <w:rFonts w:ascii="Arial" w:hAnsi="Arial" w:cs="Arial"/>
        </w:rPr>
      </w:pPr>
      <w:r w:rsidRPr="00AE5D2D">
        <w:rPr>
          <w:rFonts w:ascii="Arial" w:hAnsi="Arial" w:cs="Arial"/>
          <w:b/>
        </w:rPr>
        <w:lastRenderedPageBreak/>
        <w:t>Oś 4 Energia przyjazna środowisku</w:t>
      </w:r>
    </w:p>
    <w:p w14:paraId="7D479669" w14:textId="2BA5ADE5" w:rsidR="00AE5D2D" w:rsidRPr="00AE5D2D" w:rsidRDefault="00AE5D2D" w:rsidP="00AE5D2D">
      <w:pPr>
        <w:spacing w:line="360" w:lineRule="auto"/>
        <w:jc w:val="both"/>
        <w:rPr>
          <w:rFonts w:ascii="Arial" w:hAnsi="Arial" w:cs="Arial"/>
        </w:rPr>
      </w:pPr>
      <w:r w:rsidRPr="00AE5D2D">
        <w:rPr>
          <w:rFonts w:ascii="Arial" w:hAnsi="Arial" w:cs="Arial"/>
        </w:rPr>
        <w:t xml:space="preserve">ukierunkowana na rozwój energetyki wykorzystującej OZE w wielu wymiarach (produkcja energii i efektywna jej dystrybucja, wsparcie przedsiębiorstw działających w sferze obsługi sektora OZE, zwiększenie stopnia wykorzystania energii pierwotnej, wykorzystanie OZE </w:t>
      </w:r>
      <w:r>
        <w:rPr>
          <w:rFonts w:ascii="Arial" w:hAnsi="Arial" w:cs="Arial"/>
        </w:rPr>
        <w:br/>
      </w:r>
      <w:r w:rsidRPr="00AE5D2D">
        <w:rPr>
          <w:rFonts w:ascii="Arial" w:hAnsi="Arial" w:cs="Arial"/>
        </w:rPr>
        <w:t>w celu zmniejszania zużycia paliw konwencjonalnych i ograniczenia tzw. niskiej emisji). Działania planowane w RPO WL w ramach Osi 4 będą stanowiły wkład w realizację priorytetu Strategii Europa 2020 związanego z rozwojem zrównoważonym. Interwencja prowadzona w ramach Osi 4 zapewnia zgodność RPO WL z celem energetycznym KPR, który zakłada m.in. modernizację i rozbudowę infrastruktury energetycznej oraz zgodność z celami Strategii Unii Europejskiej dla Regionu Morza Bałtyckiego</w:t>
      </w:r>
    </w:p>
    <w:p w14:paraId="3E622538" w14:textId="77777777" w:rsidR="00AE5D2D" w:rsidRPr="00AE5D2D" w:rsidRDefault="00AE5D2D" w:rsidP="00AE5D2D">
      <w:pPr>
        <w:spacing w:line="360" w:lineRule="auto"/>
        <w:jc w:val="both"/>
        <w:rPr>
          <w:rFonts w:ascii="Arial" w:hAnsi="Arial" w:cs="Arial"/>
        </w:rPr>
      </w:pPr>
      <w:r w:rsidRPr="00AE5D2D">
        <w:rPr>
          <w:rFonts w:ascii="Arial" w:hAnsi="Arial" w:cs="Arial"/>
          <w:b/>
        </w:rPr>
        <w:t>Oś 5 Efektywność energetyczna i gospodarka niskoemisyjna</w:t>
      </w:r>
    </w:p>
    <w:p w14:paraId="563A9E8C"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W ramach </w:t>
      </w:r>
      <w:proofErr w:type="gramStart"/>
      <w:r w:rsidRPr="00AE5D2D">
        <w:rPr>
          <w:rFonts w:ascii="Arial" w:hAnsi="Arial" w:cs="Arial"/>
        </w:rPr>
        <w:t>ww.Osi</w:t>
      </w:r>
      <w:proofErr w:type="gramEnd"/>
      <w:r w:rsidRPr="00AE5D2D">
        <w:rPr>
          <w:rFonts w:ascii="Arial" w:hAnsi="Arial" w:cs="Arial"/>
        </w:rPr>
        <w:t xml:space="preserve"> zaplanowano wsparcie dla inwestycji związanych z wdrażaniem strategii niskoemisyjnych. Jeden filar stanowić będą inwestycje, mające na celu ograniczenie zużycia zasobów i energii w sektorze produkcyjnym, a także poprawę efektywności energetycznej budynków. Drugim filarem będą działania przyczyniające się do rozwoju przyjaznych dla środowiska i niskoemisyjnych zintegrowanych systemów transportu miejskiego. </w:t>
      </w:r>
    </w:p>
    <w:p w14:paraId="21E14C75" w14:textId="77777777" w:rsidR="00AE5D2D" w:rsidRPr="00AE5D2D" w:rsidRDefault="00AE5D2D" w:rsidP="00AE5D2D">
      <w:pPr>
        <w:spacing w:line="360" w:lineRule="auto"/>
        <w:jc w:val="both"/>
        <w:rPr>
          <w:rFonts w:ascii="Arial" w:hAnsi="Arial" w:cs="Arial"/>
          <w:b/>
        </w:rPr>
      </w:pPr>
      <w:r w:rsidRPr="00AE5D2D">
        <w:rPr>
          <w:rFonts w:ascii="Arial" w:hAnsi="Arial" w:cs="Arial"/>
          <w:b/>
        </w:rPr>
        <w:t>Program LIFE na lata 2014-2020</w:t>
      </w:r>
    </w:p>
    <w:p w14:paraId="5B3EF80C"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Program LIFE, który stanowi kontynuację realizowanego w perspektywie 2007-2013 Programu LIFE+, składa się z dwóch części. Pierwsza obejmuje współfinansowanie Projektów LIFE+, duga - współfinansowanie projektów LIFE w perspektywie finansowej 2014-2020. Program LIFE w części </w:t>
      </w:r>
      <w:proofErr w:type="gramStart"/>
      <w:r w:rsidRPr="00AE5D2D">
        <w:rPr>
          <w:rFonts w:ascii="Arial" w:hAnsi="Arial" w:cs="Arial"/>
        </w:rPr>
        <w:t>pierwszej  podzielony</w:t>
      </w:r>
      <w:proofErr w:type="gramEnd"/>
      <w:r w:rsidRPr="00AE5D2D">
        <w:rPr>
          <w:rFonts w:ascii="Arial" w:hAnsi="Arial" w:cs="Arial"/>
        </w:rPr>
        <w:t xml:space="preserve"> jest na trzy komponenty tematyczne, przy czym dla wdrożenia działań kompatybilnych z zapisami </w:t>
      </w:r>
      <w:r w:rsidRPr="00AE5D2D">
        <w:rPr>
          <w:rFonts w:ascii="Arial" w:hAnsi="Arial" w:cs="Arial"/>
          <w:i/>
        </w:rPr>
        <w:t>Planu</w:t>
      </w:r>
      <w:r w:rsidRPr="00AE5D2D">
        <w:rPr>
          <w:rFonts w:ascii="Arial" w:hAnsi="Arial" w:cs="Arial"/>
        </w:rPr>
        <w:t xml:space="preserve"> istotne są dwa z nich. </w:t>
      </w:r>
      <w:bookmarkStart w:id="24" w:name="k1"/>
      <w:bookmarkStart w:id="25" w:name="k2"/>
      <w:bookmarkEnd w:id="24"/>
      <w:bookmarkEnd w:id="25"/>
    </w:p>
    <w:p w14:paraId="19BED282"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Komponent II LIFE </w:t>
      </w:r>
      <w:r w:rsidRPr="00AE5D2D">
        <w:rPr>
          <w:rFonts w:ascii="Arial" w:hAnsi="Arial" w:cs="Arial"/>
          <w:b/>
        </w:rPr>
        <w:t>Polityka i zarządzanie w zakresie środowiska</w:t>
      </w:r>
      <w:r w:rsidRPr="00AE5D2D">
        <w:rPr>
          <w:rFonts w:ascii="Arial" w:hAnsi="Arial" w:cs="Arial"/>
        </w:rPr>
        <w:t xml:space="preserve"> umożliwia uzyskanie wsparcia na realizację innowacyjnych lub demonstracyjnych projektów z zakresu: zapobiegania zmianom klimatycznym, ochrony zdrowia i polepszania jakości życia, ochrony wód, ochrony powietrza, ochrony gleb, ochrony przed hałasem, monitorowania lasów oraz ochrony przed pożarami, zrównoważonego gospodarowania zasobami naturalnymi i odpadami, jak również tworzenia, wdrażania i oceny polityk oraz prawa UE w zakresie ochrony środowiska.</w:t>
      </w:r>
    </w:p>
    <w:p w14:paraId="489E7927" w14:textId="77777777" w:rsidR="00AE5D2D" w:rsidRPr="00AE5D2D" w:rsidRDefault="00AE5D2D" w:rsidP="00AE5D2D">
      <w:pPr>
        <w:spacing w:line="360" w:lineRule="auto"/>
        <w:jc w:val="both"/>
        <w:rPr>
          <w:rFonts w:ascii="Arial" w:hAnsi="Arial" w:cs="Arial"/>
        </w:rPr>
      </w:pPr>
      <w:bookmarkStart w:id="26" w:name="k3"/>
      <w:bookmarkEnd w:id="26"/>
      <w:r w:rsidRPr="00AE5D2D">
        <w:rPr>
          <w:rFonts w:ascii="Arial" w:hAnsi="Arial" w:cs="Arial"/>
        </w:rPr>
        <w:t xml:space="preserve">Komponent III LIFE </w:t>
      </w:r>
      <w:r w:rsidRPr="00AE5D2D">
        <w:rPr>
          <w:rFonts w:ascii="Arial" w:hAnsi="Arial" w:cs="Arial"/>
          <w:b/>
        </w:rPr>
        <w:t>Informacja i komunikacja</w:t>
      </w:r>
      <w:r w:rsidRPr="00AE5D2D">
        <w:rPr>
          <w:rFonts w:ascii="Arial" w:hAnsi="Arial" w:cs="Arial"/>
        </w:rPr>
        <w:t xml:space="preserve"> </w:t>
      </w:r>
      <w:proofErr w:type="gramStart"/>
      <w:r w:rsidRPr="00AE5D2D">
        <w:rPr>
          <w:rFonts w:ascii="Arial" w:hAnsi="Arial" w:cs="Arial"/>
        </w:rPr>
        <w:t>pozwala</w:t>
      </w:r>
      <w:proofErr w:type="gramEnd"/>
      <w:r w:rsidRPr="00AE5D2D">
        <w:rPr>
          <w:rFonts w:ascii="Arial" w:hAnsi="Arial" w:cs="Arial"/>
        </w:rPr>
        <w:t xml:space="preserve"> na sfinansowanie działań tzw. „miękkich” tj. projektów informacyjnych i komunikacyjnych, kampanii na rzecz zwiększania świadomości ekologicznej społeczeństwa oraz wymianę najlepszych doświadczeń i praktyk.</w:t>
      </w:r>
    </w:p>
    <w:p w14:paraId="029AA24A"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Beneficjentami części pierwszej </w:t>
      </w:r>
      <w:r w:rsidRPr="00AE5D2D">
        <w:rPr>
          <w:rFonts w:ascii="Arial" w:hAnsi="Arial" w:cs="Arial"/>
          <w:i/>
        </w:rPr>
        <w:t>Programu</w:t>
      </w:r>
      <w:r w:rsidRPr="00AE5D2D">
        <w:rPr>
          <w:rFonts w:ascii="Arial" w:hAnsi="Arial" w:cs="Arial"/>
        </w:rPr>
        <w:t xml:space="preserve"> mogą być osoby fizyczne, prowadzące działalność gospodarczą, osoby prawne, państwowe lub samorządowe jednostki organizacyjne, </w:t>
      </w:r>
      <w:r w:rsidRPr="00AE5D2D">
        <w:rPr>
          <w:rFonts w:ascii="Arial" w:hAnsi="Arial" w:cs="Arial"/>
        </w:rPr>
        <w:lastRenderedPageBreak/>
        <w:t>nieposiadające osobowości prawnej, które podejmują realizację przedsięwzięcia jako beneficjent koordynujący projektu LIFE+ lub są współbeneficjentami krajowego albo zagranicznego projektu LIFE+.</w:t>
      </w:r>
    </w:p>
    <w:p w14:paraId="0150B18D"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Dofinansowanie w ramach </w:t>
      </w:r>
      <w:r w:rsidRPr="00AE5D2D">
        <w:rPr>
          <w:rFonts w:ascii="Arial" w:hAnsi="Arial" w:cs="Arial"/>
          <w:i/>
        </w:rPr>
        <w:t>Programu</w:t>
      </w:r>
      <w:r w:rsidRPr="00AE5D2D">
        <w:rPr>
          <w:rFonts w:ascii="Arial" w:hAnsi="Arial" w:cs="Arial"/>
        </w:rPr>
        <w:t xml:space="preserve"> w części pierwszej udzielane będzie w formie pożyczki na zapewnienie wkładu własnego wnioskodawcy (minimalna kwota pożyczki: 200.000 zł) lub pożyczki na zachowanie płynności finansowej (minimalna kwota pożyczki: 400.000 zł.). Nie zostały określone wartości minimalne i maksymalne realizowanych projektów.</w:t>
      </w:r>
    </w:p>
    <w:p w14:paraId="0FB81857"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W części drugiej </w:t>
      </w:r>
      <w:r w:rsidRPr="00AE5D2D">
        <w:rPr>
          <w:rFonts w:ascii="Arial" w:hAnsi="Arial" w:cs="Arial"/>
          <w:i/>
        </w:rPr>
        <w:t xml:space="preserve">Programu </w:t>
      </w:r>
      <w:r w:rsidRPr="00AE5D2D">
        <w:rPr>
          <w:rFonts w:ascii="Arial" w:hAnsi="Arial" w:cs="Arial"/>
        </w:rPr>
        <w:t xml:space="preserve">dofinansowanie mogą otrzymać projekty, które przyczyniają się do osiągnięcia celów Programu LIFE, określonych w Rozporządzeniu Parlamentu Europejskiego i Rady (UE) nr 1293/2013 z dnia 11 grudnia 2013 r. w sprawie ustanowienia programu działań na rzecz środowiska i klimatu (LIFE) i uchylające rozporządzenie (WE) nr 614/2007, w tym projekty z zakresu gospodarki niskoemisyjnej. </w:t>
      </w:r>
    </w:p>
    <w:p w14:paraId="248A68DD"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Beneficjentami części drugiej </w:t>
      </w:r>
      <w:r w:rsidRPr="00AE5D2D">
        <w:rPr>
          <w:rFonts w:ascii="Arial" w:hAnsi="Arial" w:cs="Arial"/>
          <w:i/>
        </w:rPr>
        <w:t>Programu</w:t>
      </w:r>
      <w:r w:rsidRPr="00AE5D2D">
        <w:rPr>
          <w:rFonts w:ascii="Arial" w:hAnsi="Arial" w:cs="Arial"/>
        </w:rPr>
        <w:t xml:space="preserve"> mogą być osoby fizyczne prowadzące działalność gospodarczą, osoby prawne, a także państwowe lub samorządowe jednostki organizacyjne nieposiadające osobowości prawnej.</w:t>
      </w:r>
    </w:p>
    <w:p w14:paraId="6CE5B3E4"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Dofinansowanie w ramach </w:t>
      </w:r>
      <w:r w:rsidRPr="00AE5D2D">
        <w:rPr>
          <w:rFonts w:ascii="Arial" w:hAnsi="Arial" w:cs="Arial"/>
          <w:i/>
        </w:rPr>
        <w:t>Programu</w:t>
      </w:r>
      <w:r w:rsidRPr="00AE5D2D">
        <w:rPr>
          <w:rFonts w:ascii="Arial" w:hAnsi="Arial" w:cs="Arial"/>
        </w:rPr>
        <w:t xml:space="preserve"> w części drugiej udzielane będzie w formie dotacji (do 30% kosztów kwalifikowanych, przy czym łączna wartość dofinansowania NFOŚiGW i KE </w:t>
      </w:r>
      <w:r>
        <w:rPr>
          <w:rFonts w:ascii="Arial" w:hAnsi="Arial" w:cs="Arial"/>
        </w:rPr>
        <w:br/>
      </w:r>
      <w:r w:rsidRPr="00AE5D2D">
        <w:rPr>
          <w:rFonts w:ascii="Arial" w:hAnsi="Arial" w:cs="Arial"/>
        </w:rPr>
        <w:t xml:space="preserve">w formie dotacji nie może przekroczyć 90% kosztów kwalifikowanych) oraz pożyczki na zapewnienie wkładu własnego wnioskodawcy (minimalna kwota pożyczki: 200.000 zł) lub pożyczki na zachowanie płynności finansowej (minimalna kwota pożyczki: 400.000 zł.). </w:t>
      </w:r>
      <w:r>
        <w:rPr>
          <w:rFonts w:ascii="Arial" w:hAnsi="Arial" w:cs="Arial"/>
        </w:rPr>
        <w:br/>
      </w:r>
      <w:r w:rsidRPr="00AE5D2D">
        <w:rPr>
          <w:rFonts w:ascii="Arial" w:hAnsi="Arial" w:cs="Arial"/>
        </w:rPr>
        <w:t>Nie zostały określone wartości minimalne i maksymalne realizowanych projektów.</w:t>
      </w:r>
      <w:bookmarkStart w:id="27" w:name="_Toc378762700"/>
    </w:p>
    <w:p w14:paraId="43331A6E" w14:textId="77777777" w:rsidR="00AE5D2D" w:rsidRPr="00AE5D2D" w:rsidRDefault="00AE5D2D" w:rsidP="00AE5D2D">
      <w:pPr>
        <w:spacing w:line="360" w:lineRule="auto"/>
        <w:jc w:val="both"/>
        <w:rPr>
          <w:rFonts w:ascii="Arial" w:hAnsi="Arial" w:cs="Arial"/>
          <w:b/>
          <w:color w:val="595959"/>
        </w:rPr>
      </w:pPr>
      <w:r w:rsidRPr="00AE5D2D">
        <w:rPr>
          <w:rFonts w:ascii="Arial" w:hAnsi="Arial" w:cs="Arial"/>
          <w:b/>
        </w:rPr>
        <w:t>Program Rozwoju Obszarów Wiejskich na lata 2014-2020</w:t>
      </w:r>
      <w:bookmarkEnd w:id="27"/>
    </w:p>
    <w:p w14:paraId="1A89B751" w14:textId="77777777" w:rsidR="00AE5D2D" w:rsidRPr="00AE5D2D" w:rsidRDefault="00AE5D2D" w:rsidP="00AE5D2D">
      <w:pPr>
        <w:spacing w:line="360" w:lineRule="auto"/>
        <w:jc w:val="both"/>
        <w:rPr>
          <w:rFonts w:ascii="Arial" w:hAnsi="Arial" w:cs="Arial"/>
          <w:b/>
        </w:rPr>
      </w:pPr>
      <w:r w:rsidRPr="00AE5D2D">
        <w:rPr>
          <w:rFonts w:ascii="Arial" w:hAnsi="Arial" w:cs="Arial"/>
        </w:rPr>
        <w:t xml:space="preserve">Program Rozwoju Obszarów Wiejskich (PROW) w latach 2014-2020 będzie realizował wszystkie sześć priorytetów wyznaczonych dla wspólnotowej polityki rozwoju obszarów wiejskich w odniesieniu do celów strategii Europa 2020. W kontekście zapisów </w:t>
      </w:r>
      <w:r w:rsidRPr="00AE5D2D">
        <w:rPr>
          <w:rFonts w:ascii="Arial" w:hAnsi="Arial" w:cs="Arial"/>
          <w:i/>
        </w:rPr>
        <w:t>Planu</w:t>
      </w:r>
      <w:r w:rsidRPr="00AE5D2D">
        <w:rPr>
          <w:rFonts w:ascii="Arial" w:hAnsi="Arial" w:cs="Arial"/>
        </w:rPr>
        <w:t xml:space="preserve"> należy wyszczególnić Priorytet 5 </w:t>
      </w:r>
      <w:r w:rsidRPr="00AE5D2D">
        <w:rPr>
          <w:rFonts w:ascii="Arial" w:hAnsi="Arial" w:cs="Arial"/>
          <w:b/>
        </w:rPr>
        <w:t xml:space="preserve">Wspieranie efektywnego gospodarowania zasobami i przechodzenia na gospodarkę niskoemisyjną i odporną na zmianę klimatu </w:t>
      </w:r>
      <w:r>
        <w:rPr>
          <w:rFonts w:ascii="Arial" w:hAnsi="Arial" w:cs="Arial"/>
          <w:b/>
        </w:rPr>
        <w:br/>
      </w:r>
      <w:r w:rsidRPr="00AE5D2D">
        <w:rPr>
          <w:rFonts w:ascii="Arial" w:hAnsi="Arial" w:cs="Arial"/>
          <w:b/>
        </w:rPr>
        <w:t>w sektorach rolnym, spożywczym i leśnym</w:t>
      </w:r>
      <w:r w:rsidRPr="00AE5D2D">
        <w:rPr>
          <w:rFonts w:ascii="Arial" w:hAnsi="Arial" w:cs="Arial"/>
        </w:rPr>
        <w:t>. Cele szczegółowe w ramach priorytetu zostały określone następująco:</w:t>
      </w:r>
    </w:p>
    <w:p w14:paraId="304A7199" w14:textId="77777777" w:rsidR="00AE5D2D" w:rsidRPr="00AE5D2D" w:rsidRDefault="00AE5D2D" w:rsidP="007901EA">
      <w:pPr>
        <w:numPr>
          <w:ilvl w:val="0"/>
          <w:numId w:val="12"/>
        </w:numPr>
        <w:spacing w:line="360" w:lineRule="auto"/>
        <w:ind w:hanging="295"/>
        <w:contextualSpacing/>
        <w:jc w:val="both"/>
        <w:rPr>
          <w:rStyle w:val="hps"/>
          <w:rFonts w:ascii="Arial" w:hAnsi="Arial" w:cs="Arial"/>
        </w:rPr>
      </w:pPr>
      <w:r w:rsidRPr="00AE5D2D">
        <w:rPr>
          <w:rStyle w:val="hps"/>
          <w:rFonts w:ascii="Arial" w:hAnsi="Arial" w:cs="Arial"/>
        </w:rPr>
        <w:t>poprawa efektywności korzystania z zasobów wodnych w rolnictwie,</w:t>
      </w:r>
    </w:p>
    <w:p w14:paraId="32F4C5E3" w14:textId="77777777" w:rsidR="00AE5D2D" w:rsidRPr="00AE5D2D" w:rsidRDefault="00AE5D2D" w:rsidP="007901EA">
      <w:pPr>
        <w:numPr>
          <w:ilvl w:val="0"/>
          <w:numId w:val="12"/>
        </w:numPr>
        <w:spacing w:line="360" w:lineRule="auto"/>
        <w:ind w:hanging="295"/>
        <w:contextualSpacing/>
        <w:jc w:val="both"/>
        <w:rPr>
          <w:rStyle w:val="hps"/>
          <w:rFonts w:ascii="Arial" w:hAnsi="Arial" w:cs="Arial"/>
        </w:rPr>
      </w:pPr>
      <w:r w:rsidRPr="00AE5D2D">
        <w:rPr>
          <w:rStyle w:val="hps"/>
          <w:rFonts w:ascii="Arial" w:hAnsi="Arial" w:cs="Arial"/>
        </w:rPr>
        <w:t>poprawa efektywności korzystania z energii w rolnictwie i przetwórstwie spożywczym,</w:t>
      </w:r>
    </w:p>
    <w:p w14:paraId="73585DFE" w14:textId="77777777" w:rsidR="00AE5D2D" w:rsidRPr="00AE5D2D" w:rsidRDefault="00AE5D2D" w:rsidP="007901EA">
      <w:pPr>
        <w:numPr>
          <w:ilvl w:val="0"/>
          <w:numId w:val="12"/>
        </w:numPr>
        <w:spacing w:line="360" w:lineRule="auto"/>
        <w:ind w:hanging="295"/>
        <w:contextualSpacing/>
        <w:jc w:val="both"/>
        <w:rPr>
          <w:rStyle w:val="hps"/>
          <w:rFonts w:ascii="Arial" w:hAnsi="Arial" w:cs="Arial"/>
        </w:rPr>
      </w:pPr>
      <w:r w:rsidRPr="00AE5D2D">
        <w:rPr>
          <w:rStyle w:val="hps"/>
          <w:rFonts w:ascii="Arial" w:hAnsi="Arial" w:cs="Arial"/>
        </w:rPr>
        <w:t>ułatwianie dostaw i wykorzystywania odnawialnych źródeł energii produktów ubocznych, odpadów, pozostałości i innych surowców nieżywnościowych dla celów biogospodarki,</w:t>
      </w:r>
    </w:p>
    <w:p w14:paraId="201AD2E2" w14:textId="77777777" w:rsidR="00AE5D2D" w:rsidRPr="00AE5D2D" w:rsidRDefault="00AE5D2D" w:rsidP="007901EA">
      <w:pPr>
        <w:numPr>
          <w:ilvl w:val="0"/>
          <w:numId w:val="12"/>
        </w:numPr>
        <w:spacing w:line="360" w:lineRule="auto"/>
        <w:ind w:hanging="295"/>
        <w:contextualSpacing/>
        <w:jc w:val="both"/>
        <w:rPr>
          <w:rStyle w:val="hps"/>
          <w:rFonts w:ascii="Arial" w:hAnsi="Arial" w:cs="Arial"/>
        </w:rPr>
      </w:pPr>
      <w:r w:rsidRPr="00AE5D2D">
        <w:rPr>
          <w:rStyle w:val="hps"/>
          <w:rFonts w:ascii="Arial" w:hAnsi="Arial" w:cs="Arial"/>
        </w:rPr>
        <w:lastRenderedPageBreak/>
        <w:t>redukcja emisji podtlenku azotu i metanu z rolnictwa,</w:t>
      </w:r>
    </w:p>
    <w:p w14:paraId="4018FA73" w14:textId="77777777" w:rsidR="00AE5D2D" w:rsidRPr="00AE5D2D" w:rsidRDefault="00AE5D2D" w:rsidP="007901EA">
      <w:pPr>
        <w:numPr>
          <w:ilvl w:val="0"/>
          <w:numId w:val="12"/>
        </w:numPr>
        <w:spacing w:line="360" w:lineRule="auto"/>
        <w:ind w:hanging="295"/>
        <w:contextualSpacing/>
        <w:jc w:val="both"/>
        <w:rPr>
          <w:rFonts w:ascii="Arial" w:hAnsi="Arial" w:cs="Arial"/>
        </w:rPr>
      </w:pPr>
      <w:r w:rsidRPr="00AE5D2D">
        <w:rPr>
          <w:rStyle w:val="hps"/>
          <w:rFonts w:ascii="Arial" w:hAnsi="Arial" w:cs="Arial"/>
        </w:rPr>
        <w:t>promowanie pochłaniania dwutlenku węgla w rolnictwie i leśnictwie.</w:t>
      </w:r>
    </w:p>
    <w:p w14:paraId="194CD928"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Za najważniejsze uznano prowadzenie działań służących ograniczaniu emisji gazów cieplarnianych w rolnictwie i leśnictwie, jak również zwiększanie pochłaniania dwutlenku węgla poprzez odpowiednie użytkowanie gruntów rolnych i leśnych. Rozumie się przez to zwiększanie powierzchni leśnej. W działaniu 5e </w:t>
      </w:r>
      <w:r w:rsidRPr="00AE5D2D">
        <w:rPr>
          <w:rFonts w:ascii="Arial" w:hAnsi="Arial" w:cs="Arial"/>
          <w:b/>
        </w:rPr>
        <w:t>Zalesianie i tworzenie terenu zalesionego</w:t>
      </w:r>
      <w:r w:rsidRPr="00AE5D2D">
        <w:rPr>
          <w:rFonts w:ascii="Arial" w:hAnsi="Arial" w:cs="Arial"/>
        </w:rPr>
        <w:t xml:space="preserve"> rekomenduje się, aby zalesiać grunty niskiej jakości, których rolnicze użytkowanie jest ekonomicznie </w:t>
      </w:r>
      <w:proofErr w:type="gramStart"/>
      <w:r w:rsidRPr="00AE5D2D">
        <w:rPr>
          <w:rFonts w:ascii="Arial" w:hAnsi="Arial" w:cs="Arial"/>
        </w:rPr>
        <w:t>nieuzasadnione.Potencjalnymi</w:t>
      </w:r>
      <w:proofErr w:type="gramEnd"/>
      <w:r w:rsidRPr="00AE5D2D">
        <w:rPr>
          <w:rFonts w:ascii="Arial" w:hAnsi="Arial" w:cs="Arial"/>
        </w:rPr>
        <w:t xml:space="preserve"> beneficjentami są rolnicy - właściciele gruntów rolnych oraz gruntów innych niż rolne, z wyłączeniem jednostek organizacyjnych nieposiadających osobowości prawnej reprezentujących Skarb Państwa w zakresie zarządzania mieniem stanowiącym własność Skarbu Państwa. Wsparcie finansowe w ramach tego działania będzie przyznawana w formie ryczałtu: </w:t>
      </w:r>
    </w:p>
    <w:p w14:paraId="3433A308" w14:textId="77777777" w:rsidR="00AE5D2D" w:rsidRPr="00AE5D2D" w:rsidRDefault="00AE5D2D" w:rsidP="007901EA">
      <w:pPr>
        <w:numPr>
          <w:ilvl w:val="0"/>
          <w:numId w:val="13"/>
        </w:numPr>
        <w:spacing w:line="360" w:lineRule="auto"/>
        <w:ind w:hanging="294"/>
        <w:contextualSpacing/>
        <w:jc w:val="both"/>
        <w:rPr>
          <w:rStyle w:val="hps"/>
          <w:rFonts w:ascii="Arial" w:eastAsia="Calibri" w:hAnsi="Arial" w:cs="Arial"/>
        </w:rPr>
      </w:pPr>
      <w:r w:rsidRPr="00AE5D2D">
        <w:rPr>
          <w:rStyle w:val="hps"/>
          <w:rFonts w:ascii="Arial" w:eastAsia="Calibri" w:hAnsi="Arial" w:cs="Arial"/>
        </w:rPr>
        <w:t>jednorazowo za wykonanie zalesienia gruntów rolnych lub innych niż rolne oraz dolesienia na terenach pokrytych samosiewem (o ile zgodnie z planem zalesienia zalecane jest dodatkowe sadzenie drzew), oraz ewentualną ochronę poprzez ogrodzenie bądź palikowanie tzw. wsparcie na zalesienie,</w:t>
      </w:r>
    </w:p>
    <w:p w14:paraId="3C023908" w14:textId="77777777" w:rsidR="00AE5D2D" w:rsidRPr="00AE5D2D" w:rsidRDefault="00AE5D2D" w:rsidP="007901EA">
      <w:pPr>
        <w:numPr>
          <w:ilvl w:val="0"/>
          <w:numId w:val="13"/>
        </w:numPr>
        <w:spacing w:line="360" w:lineRule="auto"/>
        <w:ind w:hanging="294"/>
        <w:contextualSpacing/>
        <w:jc w:val="both"/>
        <w:rPr>
          <w:rStyle w:val="hps"/>
          <w:rFonts w:ascii="Arial" w:eastAsia="Calibri" w:hAnsi="Arial" w:cs="Arial"/>
        </w:rPr>
      </w:pPr>
      <w:r w:rsidRPr="00AE5D2D">
        <w:rPr>
          <w:rStyle w:val="hps"/>
          <w:rFonts w:ascii="Arial" w:eastAsia="Calibri" w:hAnsi="Arial" w:cs="Arial"/>
        </w:rPr>
        <w:t xml:space="preserve">maksymalnie przez 5 lat na utrzymanie, pielęgnowanie i ewentualną ochronę przed zwierzyną poprzez stosowanie repelentów (o ile plan zalesienia nie przewiduje ogrodzenia albo palikowania) nowo założonych upraw leśnych, jak również terenów zalesionych w wyniku sukcesji naturalnej (również tych, na których nie są wymagane dolesienia), tzw. premia pielęgnacyjna; </w:t>
      </w:r>
    </w:p>
    <w:p w14:paraId="3C52BA8D" w14:textId="77777777" w:rsidR="00AE5D2D" w:rsidRPr="00AE5D2D" w:rsidRDefault="00AE5D2D" w:rsidP="007901EA">
      <w:pPr>
        <w:numPr>
          <w:ilvl w:val="0"/>
          <w:numId w:val="13"/>
        </w:numPr>
        <w:spacing w:line="360" w:lineRule="auto"/>
        <w:ind w:hanging="294"/>
        <w:contextualSpacing/>
        <w:jc w:val="both"/>
        <w:rPr>
          <w:rStyle w:val="hps"/>
          <w:rFonts w:ascii="Arial" w:eastAsia="Calibri" w:hAnsi="Arial" w:cs="Arial"/>
        </w:rPr>
      </w:pPr>
      <w:r w:rsidRPr="00AE5D2D">
        <w:rPr>
          <w:rStyle w:val="hps"/>
          <w:rFonts w:ascii="Arial" w:eastAsia="Calibri" w:hAnsi="Arial" w:cs="Arial"/>
        </w:rPr>
        <w:t>maksymalnie przez 12 lat na pokrycie utraconych dochodów z działalności rolniczej, tzw. premia zalesieniowa.</w:t>
      </w:r>
    </w:p>
    <w:p w14:paraId="4CCB9A79" w14:textId="77777777" w:rsidR="00AE5D2D" w:rsidRPr="00AE5D2D" w:rsidRDefault="00AE5D2D" w:rsidP="00AE5D2D">
      <w:pPr>
        <w:spacing w:line="360" w:lineRule="auto"/>
        <w:ind w:left="720"/>
        <w:contextualSpacing/>
        <w:jc w:val="both"/>
        <w:rPr>
          <w:rFonts w:ascii="Arial" w:eastAsia="Calibri" w:hAnsi="Arial" w:cs="Arial"/>
        </w:rPr>
      </w:pPr>
    </w:p>
    <w:p w14:paraId="39F1F956" w14:textId="77777777" w:rsidR="00AE5D2D" w:rsidRPr="00AE5D2D" w:rsidRDefault="00AE5D2D" w:rsidP="00AE5D2D">
      <w:pPr>
        <w:spacing w:line="360" w:lineRule="auto"/>
        <w:jc w:val="both"/>
        <w:rPr>
          <w:rFonts w:ascii="Arial" w:hAnsi="Arial" w:cs="Arial"/>
          <w:b/>
        </w:rPr>
      </w:pPr>
      <w:r w:rsidRPr="00AE5D2D">
        <w:rPr>
          <w:rFonts w:ascii="Arial" w:hAnsi="Arial" w:cs="Arial"/>
          <w:b/>
        </w:rPr>
        <w:t xml:space="preserve">Narodowy Fundusz Ochrony Środowiska i Gospodarki Wodnej </w:t>
      </w:r>
    </w:p>
    <w:p w14:paraId="12F728DE"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NFOŚiGW stanowi jedno z głównych źródeł polskiego systemu finansowania przedsięwzięć służących ochronie środowiska, wykorzystujący środki krajowe jak i zagraniczne. </w:t>
      </w:r>
      <w:r>
        <w:rPr>
          <w:rFonts w:ascii="Arial" w:hAnsi="Arial" w:cs="Arial"/>
        </w:rPr>
        <w:br/>
      </w:r>
      <w:r w:rsidRPr="00AE5D2D">
        <w:rPr>
          <w:rFonts w:ascii="Arial" w:hAnsi="Arial" w:cs="Arial"/>
        </w:rPr>
        <w:t xml:space="preserve">Na najbliższe lata przewidziane jest finansowanie działań w ramach programu ochrona atmosfery, który podzielony jest na cztery działania priorytetowe: </w:t>
      </w:r>
    </w:p>
    <w:p w14:paraId="2EE79136" w14:textId="77777777" w:rsidR="00AE5D2D" w:rsidRPr="00AE5D2D" w:rsidRDefault="00AE5D2D" w:rsidP="007901EA">
      <w:pPr>
        <w:pStyle w:val="Akapitzlist"/>
        <w:numPr>
          <w:ilvl w:val="0"/>
          <w:numId w:val="106"/>
        </w:numPr>
        <w:spacing w:line="360" w:lineRule="auto"/>
        <w:jc w:val="both"/>
        <w:rPr>
          <w:rFonts w:ascii="Arial" w:hAnsi="Arial" w:cs="Arial"/>
        </w:rPr>
      </w:pPr>
      <w:r w:rsidRPr="00AE5D2D">
        <w:rPr>
          <w:rFonts w:ascii="Arial" w:hAnsi="Arial" w:cs="Arial"/>
        </w:rPr>
        <w:t xml:space="preserve">poprawa jakości powietrza, </w:t>
      </w:r>
    </w:p>
    <w:p w14:paraId="04BA7FD1" w14:textId="77777777" w:rsidR="00AE5D2D" w:rsidRPr="00AE5D2D" w:rsidRDefault="00AE5D2D" w:rsidP="007901EA">
      <w:pPr>
        <w:pStyle w:val="Akapitzlist"/>
        <w:numPr>
          <w:ilvl w:val="0"/>
          <w:numId w:val="106"/>
        </w:numPr>
        <w:spacing w:line="360" w:lineRule="auto"/>
        <w:jc w:val="both"/>
        <w:rPr>
          <w:rFonts w:ascii="Arial" w:hAnsi="Arial" w:cs="Arial"/>
        </w:rPr>
      </w:pPr>
      <w:r w:rsidRPr="00AE5D2D">
        <w:rPr>
          <w:rFonts w:ascii="Arial" w:hAnsi="Arial" w:cs="Arial"/>
        </w:rPr>
        <w:t xml:space="preserve">poprawa efektywności energetycznej, </w:t>
      </w:r>
    </w:p>
    <w:p w14:paraId="01C61513" w14:textId="77777777" w:rsidR="00AE5D2D" w:rsidRPr="00AE5D2D" w:rsidRDefault="00AE5D2D" w:rsidP="007901EA">
      <w:pPr>
        <w:pStyle w:val="Akapitzlist"/>
        <w:numPr>
          <w:ilvl w:val="0"/>
          <w:numId w:val="106"/>
        </w:numPr>
        <w:spacing w:line="360" w:lineRule="auto"/>
        <w:jc w:val="both"/>
        <w:rPr>
          <w:rFonts w:ascii="Arial" w:hAnsi="Arial" w:cs="Arial"/>
        </w:rPr>
      </w:pPr>
      <w:r w:rsidRPr="00AE5D2D">
        <w:rPr>
          <w:rFonts w:ascii="Arial" w:hAnsi="Arial" w:cs="Arial"/>
        </w:rPr>
        <w:t xml:space="preserve">wspieranie rozproszonych, odnawialnych źródeł energii oraz </w:t>
      </w:r>
    </w:p>
    <w:p w14:paraId="27232A75" w14:textId="77777777" w:rsidR="00AE5D2D" w:rsidRPr="00AE5D2D" w:rsidRDefault="00AE5D2D" w:rsidP="007901EA">
      <w:pPr>
        <w:pStyle w:val="Akapitzlist"/>
        <w:numPr>
          <w:ilvl w:val="0"/>
          <w:numId w:val="106"/>
        </w:numPr>
        <w:spacing w:line="360" w:lineRule="auto"/>
        <w:jc w:val="both"/>
        <w:rPr>
          <w:rFonts w:ascii="Arial" w:hAnsi="Arial" w:cs="Arial"/>
        </w:rPr>
      </w:pPr>
      <w:r w:rsidRPr="00AE5D2D">
        <w:rPr>
          <w:rFonts w:ascii="Arial" w:hAnsi="Arial" w:cs="Arial"/>
        </w:rPr>
        <w:t>system zielonych inwestycji (GIS – Green InwestmentScheme)</w:t>
      </w:r>
    </w:p>
    <w:p w14:paraId="0B2098F6" w14:textId="77777777" w:rsidR="00AE5D2D" w:rsidRPr="00AE5D2D" w:rsidRDefault="00AE5D2D" w:rsidP="00AE5D2D">
      <w:pPr>
        <w:spacing w:line="360" w:lineRule="auto"/>
        <w:jc w:val="both"/>
        <w:rPr>
          <w:rFonts w:ascii="Arial" w:hAnsi="Arial" w:cs="Arial"/>
        </w:rPr>
      </w:pPr>
      <w:r w:rsidRPr="00AE5D2D">
        <w:rPr>
          <w:rFonts w:ascii="Arial" w:hAnsi="Arial" w:cs="Arial"/>
        </w:rPr>
        <w:t>Przykładowe programy wspierane przez NFOŚiGW:</w:t>
      </w:r>
    </w:p>
    <w:p w14:paraId="7C98C04C" w14:textId="77777777" w:rsidR="00AE5D2D" w:rsidRPr="00AE5D2D" w:rsidRDefault="00AE5D2D" w:rsidP="00AE5D2D">
      <w:pPr>
        <w:spacing w:line="360" w:lineRule="auto"/>
        <w:jc w:val="both"/>
        <w:rPr>
          <w:rFonts w:ascii="Arial" w:hAnsi="Arial" w:cs="Arial"/>
          <w:b/>
        </w:rPr>
      </w:pPr>
      <w:r w:rsidRPr="00AE5D2D">
        <w:rPr>
          <w:rFonts w:ascii="Arial" w:hAnsi="Arial" w:cs="Arial"/>
          <w:b/>
        </w:rPr>
        <w:t>KAWKA</w:t>
      </w:r>
      <w:r w:rsidRPr="00AE5D2D">
        <w:rPr>
          <w:rFonts w:ascii="Arial" w:hAnsi="Arial" w:cs="Arial"/>
          <w:b/>
        </w:rPr>
        <w:tab/>
      </w:r>
    </w:p>
    <w:p w14:paraId="0B1626E3" w14:textId="0E0CE84F" w:rsidR="00AE5D2D" w:rsidRPr="00AE5D2D" w:rsidRDefault="00AE5D2D" w:rsidP="00AE5D2D">
      <w:pPr>
        <w:spacing w:line="360" w:lineRule="auto"/>
        <w:jc w:val="both"/>
        <w:rPr>
          <w:rFonts w:ascii="Arial" w:hAnsi="Arial" w:cs="Arial"/>
        </w:rPr>
      </w:pPr>
      <w:r w:rsidRPr="00AE5D2D">
        <w:rPr>
          <w:rFonts w:ascii="Arial" w:hAnsi="Arial" w:cs="Arial"/>
        </w:rPr>
        <w:lastRenderedPageBreak/>
        <w:t xml:space="preserve">Beneficjenci: wojewódzkie fundusze ochrony środowiska i gospodarki wodnej, </w:t>
      </w:r>
      <w:r>
        <w:rPr>
          <w:rFonts w:ascii="Arial" w:hAnsi="Arial" w:cs="Arial"/>
        </w:rPr>
        <w:br/>
      </w:r>
      <w:r w:rsidRPr="00AE5D2D">
        <w:rPr>
          <w:rFonts w:ascii="Arial" w:hAnsi="Arial" w:cs="Arial"/>
        </w:rPr>
        <w:t xml:space="preserve">a beneficjentem końcowym są podmioty właściwe dla realizacji przedsięwzięć wskazanych </w:t>
      </w:r>
      <w:r>
        <w:rPr>
          <w:rFonts w:ascii="Arial" w:hAnsi="Arial" w:cs="Arial"/>
        </w:rPr>
        <w:br/>
      </w:r>
      <w:r w:rsidRPr="00AE5D2D">
        <w:rPr>
          <w:rFonts w:ascii="Arial" w:hAnsi="Arial" w:cs="Arial"/>
        </w:rPr>
        <w:t xml:space="preserve">w programach ochrony powietrza, które planują realizację albo realizują przedsięwzięcia mogące być przedmiotem dofinansowania przez wojewódzkie fundusze ochrony środowiska </w:t>
      </w:r>
      <w:r w:rsidR="008C4644">
        <w:rPr>
          <w:rFonts w:ascii="Arial" w:hAnsi="Arial" w:cs="Arial"/>
        </w:rPr>
        <w:br/>
      </w:r>
      <w:r w:rsidRPr="00AE5D2D">
        <w:rPr>
          <w:rFonts w:ascii="Arial" w:hAnsi="Arial" w:cs="Arial"/>
        </w:rPr>
        <w:t>i gospodarki wodnej ze środków udostępnionych przez NFOŚiGW.</w:t>
      </w:r>
    </w:p>
    <w:p w14:paraId="6BDE8EEE" w14:textId="77777777" w:rsidR="00AE5D2D" w:rsidRPr="00AE5D2D" w:rsidRDefault="00AE5D2D" w:rsidP="00AE5D2D">
      <w:pPr>
        <w:spacing w:line="360" w:lineRule="auto"/>
        <w:jc w:val="both"/>
        <w:rPr>
          <w:rFonts w:ascii="Arial" w:hAnsi="Arial" w:cs="Arial"/>
        </w:rPr>
      </w:pPr>
      <w:r w:rsidRPr="00AE5D2D">
        <w:rPr>
          <w:rFonts w:ascii="Arial" w:hAnsi="Arial" w:cs="Arial"/>
        </w:rPr>
        <w:t>Główne typy przedsięwzięć: przedsięwzięcia mające na celu ograniczanie niskiej emisji związane z podnoszeniem efektywności energetycznej oraz wykorzystaniem układów wysokosprawnej kogeneracji i odnawialnych źródeł energii.</w:t>
      </w:r>
    </w:p>
    <w:p w14:paraId="541E30B4" w14:textId="77777777" w:rsidR="00AE5D2D" w:rsidRPr="00AE5D2D" w:rsidRDefault="00AE5D2D" w:rsidP="00AE5D2D">
      <w:pPr>
        <w:spacing w:line="360" w:lineRule="auto"/>
        <w:jc w:val="both"/>
        <w:rPr>
          <w:rFonts w:ascii="Arial" w:hAnsi="Arial" w:cs="Arial"/>
          <w:b/>
        </w:rPr>
      </w:pPr>
      <w:r w:rsidRPr="00AE5D2D">
        <w:rPr>
          <w:rFonts w:ascii="Arial" w:hAnsi="Arial" w:cs="Arial"/>
          <w:b/>
        </w:rPr>
        <w:t>LEMUR – Energooszczędne Budynki Użyteczności Publicznej</w:t>
      </w:r>
      <w:r w:rsidRPr="00AE5D2D">
        <w:rPr>
          <w:rFonts w:ascii="Arial" w:hAnsi="Arial" w:cs="Arial"/>
          <w:b/>
        </w:rPr>
        <w:tab/>
      </w:r>
    </w:p>
    <w:p w14:paraId="253F4721" w14:textId="77777777" w:rsidR="00AE5D2D" w:rsidRPr="00AE5D2D" w:rsidRDefault="00AE5D2D" w:rsidP="00AE5D2D">
      <w:pPr>
        <w:spacing w:line="360" w:lineRule="auto"/>
        <w:jc w:val="both"/>
        <w:rPr>
          <w:rFonts w:ascii="Arial" w:hAnsi="Arial" w:cs="Arial"/>
        </w:rPr>
      </w:pPr>
      <w:r w:rsidRPr="00AE5D2D">
        <w:rPr>
          <w:rFonts w:ascii="Arial" w:hAnsi="Arial" w:cs="Arial"/>
        </w:rPr>
        <w:t xml:space="preserve">Beneficjenci: podmioty sektora finansów publicznych, z wyłączeniem państwowych jednostek budżetowych, samorządowe osoby prawne, spółki prawa handlowego, w których jednostki samorządu terytorialnego posiadają 100% udziałów lub akcji i które powołane są do realizacji zadań własnych gminy wskazanych w ustawach, organizacje pozarządowe, w tym fundacje </w:t>
      </w:r>
      <w:r>
        <w:rPr>
          <w:rFonts w:ascii="Arial" w:hAnsi="Arial" w:cs="Arial"/>
        </w:rPr>
        <w:br/>
      </w:r>
      <w:r w:rsidRPr="00AE5D2D">
        <w:rPr>
          <w:rFonts w:ascii="Arial" w:hAnsi="Arial" w:cs="Arial"/>
        </w:rPr>
        <w:t xml:space="preserve">i stowarzyszenia, a także kościoły i inne związki wyznaniowe wpisane do rejestru kościołów </w:t>
      </w:r>
      <w:r>
        <w:rPr>
          <w:rFonts w:ascii="Arial" w:hAnsi="Arial" w:cs="Arial"/>
        </w:rPr>
        <w:br/>
      </w:r>
      <w:r w:rsidRPr="00AE5D2D">
        <w:rPr>
          <w:rFonts w:ascii="Arial" w:hAnsi="Arial" w:cs="Arial"/>
        </w:rPr>
        <w:t xml:space="preserve">i innych związków wyznaniowych oraz kościelne osoby prawne, które realizują zadania publiczne na podstawie odrębnych przepisów. Główne typy przedsięwzięć: inwestycje polegające na projektowaniu i budowie lub tylko budowie, nowych budynków użyteczności publicznej i zamieszkania zbiorowego. </w:t>
      </w:r>
    </w:p>
    <w:p w14:paraId="07987962" w14:textId="77777777" w:rsidR="00AE5D2D" w:rsidRPr="00AE5D2D" w:rsidRDefault="00AE5D2D" w:rsidP="00AE5D2D">
      <w:pPr>
        <w:spacing w:line="360" w:lineRule="auto"/>
        <w:jc w:val="both"/>
        <w:rPr>
          <w:rFonts w:ascii="Arial" w:hAnsi="Arial" w:cs="Arial"/>
        </w:rPr>
      </w:pPr>
      <w:r w:rsidRPr="00AE5D2D">
        <w:rPr>
          <w:rFonts w:ascii="Arial" w:hAnsi="Arial" w:cs="Arial"/>
          <w:b/>
        </w:rPr>
        <w:t>Dopłaty do kredytów na budowę domów energooszczędnych</w:t>
      </w:r>
      <w:r w:rsidRPr="00AE5D2D">
        <w:rPr>
          <w:rFonts w:ascii="Arial" w:hAnsi="Arial" w:cs="Arial"/>
        </w:rPr>
        <w:tab/>
      </w:r>
    </w:p>
    <w:p w14:paraId="7F756782" w14:textId="77777777" w:rsidR="00AE5D2D" w:rsidRPr="00AE5D2D" w:rsidRDefault="00AE5D2D" w:rsidP="00AE5D2D">
      <w:pPr>
        <w:spacing w:line="360" w:lineRule="auto"/>
        <w:jc w:val="both"/>
        <w:rPr>
          <w:rFonts w:ascii="Arial" w:hAnsi="Arial" w:cs="Arial"/>
        </w:rPr>
      </w:pPr>
      <w:r w:rsidRPr="00AE5D2D">
        <w:rPr>
          <w:rFonts w:ascii="Arial" w:hAnsi="Arial" w:cs="Arial"/>
        </w:rPr>
        <w:t>Beneficjenci: osoby fizyczne budujące dom jednorodzinny lub kupujące dom/mieszkanie od dewelopera (rozumianego również jako spółdzielnia mieszkaniowa). Główne typy przedsięwzięć: budowa domu jednorodzinnego, zakup nowego domu jednorodzinnego, zakup lokalu mieszkalnego w nowym budynku mieszkalnym wielorodzinnym.</w:t>
      </w:r>
    </w:p>
    <w:p w14:paraId="5610EE4C" w14:textId="77777777" w:rsidR="00AE5D2D" w:rsidRPr="00AE5D2D" w:rsidRDefault="00AE5D2D" w:rsidP="00AE5D2D">
      <w:pPr>
        <w:spacing w:line="360" w:lineRule="auto"/>
        <w:jc w:val="both"/>
        <w:rPr>
          <w:rFonts w:ascii="Arial" w:hAnsi="Arial" w:cs="Arial"/>
          <w:b/>
        </w:rPr>
      </w:pPr>
      <w:r w:rsidRPr="00AE5D2D">
        <w:rPr>
          <w:rFonts w:ascii="Arial" w:hAnsi="Arial" w:cs="Arial"/>
          <w:b/>
        </w:rPr>
        <w:t>BOCIAN - Rozproszone, odnawialne źródła energii</w:t>
      </w:r>
      <w:r w:rsidRPr="00AE5D2D">
        <w:rPr>
          <w:rFonts w:ascii="Arial" w:hAnsi="Arial" w:cs="Arial"/>
          <w:b/>
        </w:rPr>
        <w:tab/>
      </w:r>
    </w:p>
    <w:p w14:paraId="6292AE0D" w14:textId="77777777" w:rsidR="00AE5D2D" w:rsidRPr="00AE5D2D" w:rsidRDefault="00AE5D2D" w:rsidP="00AE5D2D">
      <w:pPr>
        <w:spacing w:line="360" w:lineRule="auto"/>
        <w:jc w:val="both"/>
        <w:rPr>
          <w:rFonts w:ascii="Arial" w:hAnsi="Arial" w:cs="Arial"/>
        </w:rPr>
      </w:pPr>
      <w:r w:rsidRPr="00AE5D2D">
        <w:rPr>
          <w:rFonts w:ascii="Arial" w:hAnsi="Arial" w:cs="Arial"/>
        </w:rPr>
        <w:t>Beneficjenci: przedsiębiorcy w rozumieniu art. 43 (1) Kodeksu cywilnego podejmujący realizację przedsięwzięć z zakresu odnawialnych źródeł energii na terenie Rzeczypospolitej Polskiej. Główne typy przedsięwzięć: budowa, rozbudowa lub przebudowa instalacji odnawialnych źródeł energii o mocach mieszczących się w określonych w programie przedziałach.</w:t>
      </w:r>
    </w:p>
    <w:p w14:paraId="302C1DC3" w14:textId="77777777" w:rsidR="00AE5D2D" w:rsidRPr="00AE5D2D" w:rsidRDefault="00AE5D2D" w:rsidP="00AE5D2D">
      <w:pPr>
        <w:spacing w:line="360" w:lineRule="auto"/>
        <w:jc w:val="both"/>
        <w:rPr>
          <w:rFonts w:ascii="Arial" w:hAnsi="Arial" w:cs="Arial"/>
          <w:b/>
        </w:rPr>
      </w:pPr>
      <w:r w:rsidRPr="00AE5D2D">
        <w:rPr>
          <w:rFonts w:ascii="Arial" w:hAnsi="Arial" w:cs="Arial"/>
          <w:b/>
        </w:rPr>
        <w:t>PROSUMENT – dofinansowanie mikroinstalacji OZE</w:t>
      </w:r>
      <w:r w:rsidRPr="00AE5D2D">
        <w:rPr>
          <w:rFonts w:ascii="Arial" w:hAnsi="Arial" w:cs="Arial"/>
          <w:b/>
        </w:rPr>
        <w:tab/>
      </w:r>
    </w:p>
    <w:p w14:paraId="277E910A" w14:textId="77777777" w:rsidR="00AE5D2D" w:rsidRPr="00AE5D2D" w:rsidRDefault="00AE5D2D" w:rsidP="00AE5D2D">
      <w:pPr>
        <w:spacing w:line="360" w:lineRule="auto"/>
        <w:jc w:val="both"/>
        <w:rPr>
          <w:rFonts w:ascii="Arial" w:hAnsi="Arial" w:cs="Arial"/>
        </w:rPr>
      </w:pPr>
      <w:r w:rsidRPr="00AE5D2D">
        <w:rPr>
          <w:rFonts w:ascii="Arial" w:hAnsi="Arial" w:cs="Arial"/>
        </w:rPr>
        <w:t>Beneficjenci: osoby fizyczne, spółdzielnie mieszkaniowe, wspólnoty mieszkaniowe oraz jednostki samorządu terytorialnego i ich związki.</w:t>
      </w:r>
    </w:p>
    <w:p w14:paraId="3D8F063F" w14:textId="77777777" w:rsidR="00AE5D2D" w:rsidRDefault="00AE5D2D" w:rsidP="00AE5D2D">
      <w:pPr>
        <w:spacing w:line="360" w:lineRule="auto"/>
        <w:jc w:val="both"/>
        <w:rPr>
          <w:rFonts w:ascii="Arial" w:hAnsi="Arial" w:cs="Arial"/>
        </w:rPr>
      </w:pPr>
      <w:r w:rsidRPr="00AE5D2D">
        <w:rPr>
          <w:rFonts w:ascii="Arial" w:hAnsi="Arial" w:cs="Arial"/>
        </w:rPr>
        <w:lastRenderedPageBreak/>
        <w:t xml:space="preserve">Główne typy przedsięwzięć: zakup i montaż nowych instalacji i mikroinstalacji odnawialnych źródeł energii do produkcji: energii elektrycznej lub ciepła i energii elektrycznej (połączone </w:t>
      </w:r>
      <w:r>
        <w:rPr>
          <w:rFonts w:ascii="Arial" w:hAnsi="Arial" w:cs="Arial"/>
        </w:rPr>
        <w:br/>
      </w:r>
      <w:r w:rsidRPr="00AE5D2D">
        <w:rPr>
          <w:rFonts w:ascii="Arial" w:hAnsi="Arial" w:cs="Arial"/>
        </w:rPr>
        <w:t>w jedną instalację lub oddzielne instalacje w budynku), dla potrzeb budynków mieszkalnych jednorodzinnych lub wielorodzinnych, w tym dla wymiany istniejących instalacji na bardziej efektywne i przyjazne środowisku.</w:t>
      </w:r>
    </w:p>
    <w:p w14:paraId="32EF8205" w14:textId="77777777" w:rsidR="00AE5D2D" w:rsidRPr="00AE5D2D" w:rsidRDefault="00AE5D2D" w:rsidP="00AE5D2D">
      <w:pPr>
        <w:jc w:val="both"/>
        <w:rPr>
          <w:rFonts w:ascii="Arial" w:hAnsi="Arial" w:cs="Arial"/>
          <w:b/>
        </w:rPr>
      </w:pPr>
      <w:r w:rsidRPr="00AE5D2D">
        <w:rPr>
          <w:rFonts w:ascii="Arial" w:hAnsi="Arial" w:cs="Arial"/>
          <w:b/>
        </w:rPr>
        <w:t>6.9. Monitoring i ewaluacja Planu Gospodarki Niskoemisyjnej</w:t>
      </w:r>
    </w:p>
    <w:p w14:paraId="3EDCF35B" w14:textId="56B7EC49" w:rsidR="00AE5D2D" w:rsidRDefault="00AE5D2D" w:rsidP="00A4280B">
      <w:pPr>
        <w:spacing w:after="0" w:line="360" w:lineRule="auto"/>
        <w:jc w:val="both"/>
        <w:rPr>
          <w:rFonts w:ascii="Arial" w:hAnsi="Arial" w:cs="Arial"/>
        </w:rPr>
      </w:pPr>
      <w:r w:rsidRPr="00AE5D2D">
        <w:rPr>
          <w:rFonts w:ascii="Arial" w:hAnsi="Arial" w:cs="Arial"/>
        </w:rPr>
        <w:t xml:space="preserve">Monitoring efektów jest istotnym elementem procesu wdrażania Planu. Jednym </w:t>
      </w:r>
      <w:r w:rsidRPr="00AE5D2D">
        <w:rPr>
          <w:rFonts w:ascii="Arial" w:hAnsi="Arial" w:cs="Arial"/>
        </w:rPr>
        <w:br/>
        <w:t xml:space="preserve">z elementów wdrażania jest aktualizacja bazy danych o emisji oraz prowadzona systematycznie inwentaryzacja. Jest to najskuteczniejsza metoda monitorowania efektywności działań określonych w dokumencie. Niezbędna jest w tym zakresie współpraca z następującymi podmiotami funkcjonującymi na terenie </w:t>
      </w:r>
      <w:r w:rsidR="008813D1">
        <w:rPr>
          <w:rFonts w:ascii="Arial" w:hAnsi="Arial" w:cs="Arial"/>
        </w:rPr>
        <w:t>miasta</w:t>
      </w:r>
      <w:r w:rsidRPr="00AE5D2D">
        <w:rPr>
          <w:rFonts w:ascii="Arial" w:hAnsi="Arial" w:cs="Arial"/>
        </w:rPr>
        <w:t xml:space="preserve">: przedsiębiorstwa energetyczne, firmy i instytucje, przedsiębiorstwa </w:t>
      </w:r>
      <w:proofErr w:type="gramStart"/>
      <w:r w:rsidRPr="00AE5D2D">
        <w:rPr>
          <w:rFonts w:ascii="Arial" w:hAnsi="Arial" w:cs="Arial"/>
        </w:rPr>
        <w:t>produkcyjne,  mieszkańcy</w:t>
      </w:r>
      <w:proofErr w:type="gramEnd"/>
      <w:r w:rsidRPr="00AE5D2D">
        <w:rPr>
          <w:rFonts w:ascii="Arial" w:hAnsi="Arial" w:cs="Arial"/>
        </w:rPr>
        <w:t xml:space="preserve">, przedsiębiorstwa komunikacyjne. Monitoring działań będzie polegał na zbieraniu informacji </w:t>
      </w:r>
      <w:r>
        <w:rPr>
          <w:rFonts w:ascii="Arial" w:hAnsi="Arial" w:cs="Arial"/>
        </w:rPr>
        <w:br/>
      </w:r>
      <w:r w:rsidRPr="00AE5D2D">
        <w:rPr>
          <w:rFonts w:ascii="Arial" w:hAnsi="Arial" w:cs="Arial"/>
        </w:rPr>
        <w:t xml:space="preserve">o postępach w realizacji zadań oraz ich efektach. </w:t>
      </w:r>
    </w:p>
    <w:p w14:paraId="544B40BF" w14:textId="77777777" w:rsidR="00161200" w:rsidRDefault="00161200" w:rsidP="00A4280B">
      <w:pPr>
        <w:spacing w:after="0" w:line="360" w:lineRule="auto"/>
        <w:jc w:val="both"/>
        <w:rPr>
          <w:rFonts w:ascii="Arial" w:hAnsi="Arial" w:cs="Arial"/>
        </w:rPr>
      </w:pPr>
    </w:p>
    <w:p w14:paraId="3D70C060" w14:textId="77777777" w:rsidR="00AE5D2D" w:rsidRPr="00AE5D2D" w:rsidRDefault="00AE5D2D" w:rsidP="00A4280B">
      <w:pPr>
        <w:spacing w:after="0" w:line="360" w:lineRule="auto"/>
        <w:jc w:val="both"/>
        <w:rPr>
          <w:rFonts w:ascii="Arial" w:hAnsi="Arial" w:cs="Arial"/>
        </w:rPr>
      </w:pPr>
      <w:r w:rsidRPr="00AE5D2D">
        <w:rPr>
          <w:rFonts w:ascii="Arial" w:hAnsi="Arial" w:cs="Arial"/>
        </w:rPr>
        <w:t xml:space="preserve">Do danych zbieranych na potrzeby monitoringu należą: </w:t>
      </w:r>
    </w:p>
    <w:p w14:paraId="2991064E" w14:textId="77777777" w:rsidR="00AE5D2D" w:rsidRPr="00AE5D2D" w:rsidRDefault="00AE5D2D" w:rsidP="00A4280B">
      <w:pPr>
        <w:pStyle w:val="Akapitzlist"/>
        <w:numPr>
          <w:ilvl w:val="0"/>
          <w:numId w:val="107"/>
        </w:numPr>
        <w:spacing w:after="0" w:line="360" w:lineRule="auto"/>
        <w:jc w:val="both"/>
        <w:rPr>
          <w:rFonts w:ascii="Arial" w:hAnsi="Arial" w:cs="Arial"/>
        </w:rPr>
      </w:pPr>
      <w:r w:rsidRPr="00AE5D2D">
        <w:rPr>
          <w:rFonts w:ascii="Arial" w:hAnsi="Arial" w:cs="Arial"/>
        </w:rPr>
        <w:t xml:space="preserve">Terminy realizacji planowanych zadań, jednostki realizujące i postępy prac, </w:t>
      </w:r>
    </w:p>
    <w:p w14:paraId="3BABB999" w14:textId="77777777" w:rsidR="00AE5D2D" w:rsidRPr="00AE5D2D" w:rsidRDefault="00AE5D2D" w:rsidP="00A4280B">
      <w:pPr>
        <w:pStyle w:val="Akapitzlist"/>
        <w:numPr>
          <w:ilvl w:val="0"/>
          <w:numId w:val="107"/>
        </w:numPr>
        <w:spacing w:after="0" w:line="360" w:lineRule="auto"/>
        <w:jc w:val="both"/>
        <w:rPr>
          <w:rFonts w:ascii="Arial" w:hAnsi="Arial" w:cs="Arial"/>
        </w:rPr>
      </w:pPr>
      <w:r w:rsidRPr="00AE5D2D">
        <w:rPr>
          <w:rFonts w:ascii="Arial" w:hAnsi="Arial" w:cs="Arial"/>
        </w:rPr>
        <w:t>Koszty poniesione na realizację zadań</w:t>
      </w:r>
    </w:p>
    <w:p w14:paraId="45FC0590" w14:textId="77777777" w:rsidR="00AE5D2D" w:rsidRPr="00AE5D2D" w:rsidRDefault="00AE5D2D" w:rsidP="00A4280B">
      <w:pPr>
        <w:pStyle w:val="Akapitzlist"/>
        <w:numPr>
          <w:ilvl w:val="0"/>
          <w:numId w:val="107"/>
        </w:numPr>
        <w:spacing w:after="0" w:line="360" w:lineRule="auto"/>
        <w:jc w:val="both"/>
        <w:rPr>
          <w:rFonts w:ascii="Arial" w:hAnsi="Arial" w:cs="Arial"/>
        </w:rPr>
      </w:pPr>
      <w:r w:rsidRPr="00AE5D2D">
        <w:rPr>
          <w:rFonts w:ascii="Arial" w:hAnsi="Arial" w:cs="Arial"/>
        </w:rPr>
        <w:t xml:space="preserve">Osiągnięte rezultaty działań (efekty redukcji emisji i zużycia energii), </w:t>
      </w:r>
    </w:p>
    <w:p w14:paraId="706E3D20" w14:textId="77777777" w:rsidR="00AE5D2D" w:rsidRPr="00AE5D2D" w:rsidRDefault="00AE5D2D" w:rsidP="00A4280B">
      <w:pPr>
        <w:pStyle w:val="Akapitzlist"/>
        <w:numPr>
          <w:ilvl w:val="0"/>
          <w:numId w:val="107"/>
        </w:numPr>
        <w:spacing w:after="0" w:line="360" w:lineRule="auto"/>
        <w:jc w:val="both"/>
        <w:rPr>
          <w:rFonts w:ascii="Arial" w:hAnsi="Arial" w:cs="Arial"/>
        </w:rPr>
      </w:pPr>
      <w:r w:rsidRPr="00AE5D2D">
        <w:rPr>
          <w:rFonts w:ascii="Arial" w:hAnsi="Arial" w:cs="Arial"/>
        </w:rPr>
        <w:t xml:space="preserve">Napotkane przeszkody w realizacji zadania </w:t>
      </w:r>
    </w:p>
    <w:p w14:paraId="502BF055" w14:textId="77777777" w:rsidR="00AE5D2D" w:rsidRPr="00AE5D2D" w:rsidRDefault="00AE5D2D" w:rsidP="00A4280B">
      <w:pPr>
        <w:pStyle w:val="Akapitzlist"/>
        <w:numPr>
          <w:ilvl w:val="0"/>
          <w:numId w:val="107"/>
        </w:numPr>
        <w:spacing w:after="0" w:line="360" w:lineRule="auto"/>
        <w:jc w:val="both"/>
        <w:rPr>
          <w:rFonts w:ascii="Arial" w:hAnsi="Arial" w:cs="Arial"/>
        </w:rPr>
      </w:pPr>
      <w:r w:rsidRPr="00AE5D2D">
        <w:rPr>
          <w:rFonts w:ascii="Arial" w:hAnsi="Arial" w:cs="Arial"/>
        </w:rPr>
        <w:t xml:space="preserve">Ocena skuteczności działań (w szczególności w jakim stopniu zrealizowano założone cele) </w:t>
      </w:r>
    </w:p>
    <w:p w14:paraId="40AFC286" w14:textId="1C7AC56A" w:rsidR="00AE5D2D" w:rsidRPr="00AE5D2D" w:rsidRDefault="00AE5D2D" w:rsidP="00A4280B">
      <w:pPr>
        <w:spacing w:after="0" w:line="360" w:lineRule="auto"/>
        <w:jc w:val="both"/>
        <w:rPr>
          <w:rFonts w:ascii="Arial" w:hAnsi="Arial" w:cs="Arial"/>
        </w:rPr>
      </w:pPr>
      <w:r w:rsidRPr="00AE5D2D">
        <w:rPr>
          <w:rFonts w:ascii="Arial" w:hAnsi="Arial" w:cs="Arial"/>
        </w:rPr>
        <w:t xml:space="preserve">Dla skutecznego wdrożenia działań konieczne jest ustalenie źródła i sposobu finansowania. Przewiduje się, że działania będą finansowane ze środków zewnętrznych i z budżetu </w:t>
      </w:r>
      <w:r w:rsidR="008C4644">
        <w:rPr>
          <w:rFonts w:ascii="Arial" w:hAnsi="Arial" w:cs="Arial"/>
        </w:rPr>
        <w:t>miasta</w:t>
      </w:r>
      <w:r w:rsidRPr="00AE5D2D">
        <w:rPr>
          <w:rFonts w:ascii="Arial" w:hAnsi="Arial" w:cs="Arial"/>
        </w:rPr>
        <w:t>. Ze względu na znaczące koszty realizacji wielu zadań, konieczne jest pozyskanie finansowania zewnętrznego. Środki są dostępne w postaci krajowych i europejskich funduszy, oraz środków międzynarodowych, w formie preferencyjnych kredytów i bezzwrotnych pożyczek i dotacji.</w:t>
      </w:r>
    </w:p>
    <w:p w14:paraId="31C659C2" w14:textId="77777777" w:rsidR="00AE5D2D" w:rsidRPr="00AE5D2D" w:rsidRDefault="00AE5D2D" w:rsidP="00A4280B">
      <w:pPr>
        <w:spacing w:after="0" w:line="360" w:lineRule="auto"/>
        <w:jc w:val="both"/>
        <w:rPr>
          <w:rFonts w:ascii="Arial" w:hAnsi="Arial" w:cs="Arial"/>
        </w:rPr>
      </w:pPr>
      <w:r w:rsidRPr="00AE5D2D">
        <w:rPr>
          <w:rFonts w:ascii="Arial" w:hAnsi="Arial" w:cs="Arial"/>
        </w:rPr>
        <w:t xml:space="preserve">Monitoring procesu realizacji </w:t>
      </w:r>
      <w:r w:rsidRPr="00AE5D2D">
        <w:rPr>
          <w:rFonts w:ascii="Arial" w:hAnsi="Arial" w:cs="Arial"/>
          <w:i/>
        </w:rPr>
        <w:t>Planu</w:t>
      </w:r>
      <w:r w:rsidRPr="00AE5D2D">
        <w:rPr>
          <w:rFonts w:ascii="Arial" w:hAnsi="Arial" w:cs="Arial"/>
        </w:rPr>
        <w:t xml:space="preserve"> jest niezbędnym elementem oceny, w jakim zakresie wdrażane są podjęte postanowienia i zobowiązania. Jest to również ważny elementem procesu analizy i zarządzania ryzykiem. Dzięki odpowiednio dobranym wskaźnikom możliwa jest bieżąca identyfikacja potencjalnych zagrożeń, naniesienie stosownych korekt, a także podjęcie działań dostosowawczych i naprawczych. </w:t>
      </w:r>
    </w:p>
    <w:p w14:paraId="216E4178" w14:textId="77777777" w:rsidR="00AE5D2D" w:rsidRPr="00AE5D2D" w:rsidRDefault="00AE5D2D" w:rsidP="00A4280B">
      <w:pPr>
        <w:spacing w:after="0" w:line="360" w:lineRule="auto"/>
        <w:jc w:val="both"/>
        <w:rPr>
          <w:rFonts w:ascii="Arial" w:hAnsi="Arial" w:cs="Arial"/>
        </w:rPr>
      </w:pPr>
      <w:r w:rsidRPr="00AE5D2D">
        <w:rPr>
          <w:rFonts w:ascii="Arial" w:hAnsi="Arial" w:cs="Arial"/>
        </w:rPr>
        <w:t xml:space="preserve">Monitoring realizacji </w:t>
      </w:r>
      <w:r w:rsidRPr="00AE5D2D">
        <w:rPr>
          <w:rFonts w:ascii="Arial" w:hAnsi="Arial" w:cs="Arial"/>
          <w:i/>
        </w:rPr>
        <w:t>Planu</w:t>
      </w:r>
      <w:r w:rsidRPr="00AE5D2D">
        <w:rPr>
          <w:rFonts w:ascii="Arial" w:hAnsi="Arial" w:cs="Arial"/>
        </w:rPr>
        <w:t xml:space="preserve"> obejmuje gromadzenie i przetwarzanie informacji o realizacji zadań zaprogramowanych w Planie, tj. przede wszystkich o:</w:t>
      </w:r>
    </w:p>
    <w:p w14:paraId="1DD251D7" w14:textId="77777777" w:rsidR="00AE5D2D" w:rsidRPr="00AE5D2D" w:rsidRDefault="00AE5D2D" w:rsidP="00A4280B">
      <w:pPr>
        <w:pStyle w:val="Akapitzlist"/>
        <w:numPr>
          <w:ilvl w:val="0"/>
          <w:numId w:val="108"/>
        </w:numPr>
        <w:spacing w:after="0" w:line="360" w:lineRule="auto"/>
        <w:jc w:val="both"/>
        <w:rPr>
          <w:rFonts w:ascii="Arial" w:hAnsi="Arial" w:cs="Arial"/>
        </w:rPr>
      </w:pPr>
      <w:r w:rsidRPr="00AE5D2D">
        <w:rPr>
          <w:rFonts w:ascii="Arial" w:hAnsi="Arial" w:cs="Arial"/>
        </w:rPr>
        <w:t>poziomie redukcji emisji gazów cieplarnianych,</w:t>
      </w:r>
    </w:p>
    <w:p w14:paraId="289A7641" w14:textId="77777777" w:rsidR="00AE5D2D" w:rsidRPr="00AE5D2D" w:rsidRDefault="00AE5D2D" w:rsidP="00A4280B">
      <w:pPr>
        <w:pStyle w:val="Akapitzlist"/>
        <w:numPr>
          <w:ilvl w:val="0"/>
          <w:numId w:val="108"/>
        </w:numPr>
        <w:spacing w:after="0" w:line="360" w:lineRule="auto"/>
        <w:jc w:val="both"/>
        <w:rPr>
          <w:rFonts w:ascii="Arial" w:hAnsi="Arial" w:cs="Arial"/>
        </w:rPr>
      </w:pPr>
      <w:r w:rsidRPr="00AE5D2D">
        <w:rPr>
          <w:rFonts w:ascii="Arial" w:hAnsi="Arial" w:cs="Arial"/>
        </w:rPr>
        <w:t xml:space="preserve">poziomie redukcji zużycia energii </w:t>
      </w:r>
      <w:proofErr w:type="gramStart"/>
      <w:r w:rsidRPr="00AE5D2D">
        <w:rPr>
          <w:rFonts w:ascii="Arial" w:hAnsi="Arial" w:cs="Arial"/>
        </w:rPr>
        <w:t>finalnej</w:t>
      </w:r>
      <w:proofErr w:type="gramEnd"/>
      <w:r w:rsidRPr="00AE5D2D">
        <w:rPr>
          <w:rFonts w:ascii="Arial" w:hAnsi="Arial" w:cs="Arial"/>
        </w:rPr>
        <w:t xml:space="preserve">, </w:t>
      </w:r>
    </w:p>
    <w:p w14:paraId="48B76A96" w14:textId="77777777" w:rsidR="00AE5D2D" w:rsidRPr="00AE5D2D" w:rsidRDefault="00AE5D2D" w:rsidP="00A4280B">
      <w:pPr>
        <w:pStyle w:val="Akapitzlist"/>
        <w:numPr>
          <w:ilvl w:val="0"/>
          <w:numId w:val="108"/>
        </w:numPr>
        <w:spacing w:after="0" w:line="360" w:lineRule="auto"/>
        <w:jc w:val="both"/>
        <w:rPr>
          <w:rFonts w:ascii="Arial" w:hAnsi="Arial" w:cs="Arial"/>
        </w:rPr>
      </w:pPr>
      <w:r w:rsidRPr="00AE5D2D">
        <w:rPr>
          <w:rFonts w:ascii="Arial" w:hAnsi="Arial" w:cs="Arial"/>
        </w:rPr>
        <w:lastRenderedPageBreak/>
        <w:t>udziale energii pochodzącej ze źródeł odnawialnych.</w:t>
      </w:r>
    </w:p>
    <w:p w14:paraId="3F80E791" w14:textId="22713510" w:rsidR="00AE5D2D" w:rsidRPr="00AE5D2D" w:rsidRDefault="00AE5D2D" w:rsidP="00A4280B">
      <w:pPr>
        <w:spacing w:after="0" w:line="360" w:lineRule="auto"/>
        <w:jc w:val="both"/>
        <w:rPr>
          <w:rFonts w:ascii="Arial" w:hAnsi="Arial" w:cs="Arial"/>
          <w:b/>
        </w:rPr>
      </w:pPr>
      <w:r w:rsidRPr="00AE5D2D">
        <w:rPr>
          <w:rFonts w:ascii="Arial" w:hAnsi="Arial" w:cs="Arial"/>
          <w:b/>
        </w:rPr>
        <w:t xml:space="preserve">Kontrolne inwentaryzacje emisji CO2 powinny być przeprowadzane co dwa lata </w:t>
      </w:r>
      <w:r w:rsidRPr="00AE5D2D">
        <w:rPr>
          <w:rFonts w:ascii="Arial" w:hAnsi="Arial" w:cs="Arial"/>
          <w:b/>
        </w:rPr>
        <w:br/>
        <w:t xml:space="preserve">i stanowić podstawę do opracowania raportu z podjętych działań, a co cztery lata Plan gospodarki niskoemisyjnej dla </w:t>
      </w:r>
      <w:r w:rsidR="008950CD">
        <w:rPr>
          <w:rFonts w:ascii="Arial" w:hAnsi="Arial" w:cs="Arial"/>
          <w:b/>
        </w:rPr>
        <w:t>Miasta Stoczek Łukowski</w:t>
      </w:r>
      <w:r w:rsidRPr="00AE5D2D">
        <w:rPr>
          <w:rFonts w:ascii="Arial" w:hAnsi="Arial" w:cs="Arial"/>
          <w:b/>
        </w:rPr>
        <w:t xml:space="preserve"> powinien być aktualizowany.</w:t>
      </w:r>
    </w:p>
    <w:p w14:paraId="7AC432A1" w14:textId="77777777" w:rsidR="00E73345" w:rsidRDefault="00E73345" w:rsidP="00E73345">
      <w:pPr>
        <w:spacing w:line="360" w:lineRule="auto"/>
        <w:jc w:val="both"/>
        <w:rPr>
          <w:rFonts w:ascii="Arial" w:hAnsi="Arial" w:cs="Arial"/>
          <w:b/>
          <w:bCs/>
        </w:rPr>
      </w:pPr>
    </w:p>
    <w:p w14:paraId="0DFC7FAC" w14:textId="4040387F" w:rsidR="004555F0" w:rsidRPr="00E73345" w:rsidRDefault="004555F0" w:rsidP="00E73345">
      <w:pPr>
        <w:spacing w:line="360" w:lineRule="auto"/>
        <w:jc w:val="both"/>
        <w:rPr>
          <w:rFonts w:ascii="Arial" w:hAnsi="Arial" w:cs="Arial"/>
          <w:b/>
          <w:bCs/>
        </w:rPr>
      </w:pPr>
      <w:r w:rsidRPr="00E73345">
        <w:rPr>
          <w:rFonts w:ascii="Arial" w:hAnsi="Arial" w:cs="Arial"/>
          <w:b/>
          <w:bCs/>
        </w:rPr>
        <w:t xml:space="preserve">Odniesienie się do uwarunkowań, o których mowa w art. 49 ustawy z dnia 3 października 2008 r. o udostępnieniu informacji o środowisku i jego ochronie, udziale społeczeństwa w ochronie środowiska oraz o ocenach oddziaływania na środowisko </w:t>
      </w:r>
    </w:p>
    <w:p w14:paraId="0FF932FB" w14:textId="77777777" w:rsidR="008950CD"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Przeprowadzono analizę dokumentu „Plan gospodarki niskoemisyjnej dla </w:t>
      </w:r>
      <w:r w:rsidR="008950CD">
        <w:rPr>
          <w:rFonts w:ascii="Arial" w:hAnsi="Arial" w:cs="Arial"/>
          <w:sz w:val="22"/>
          <w:szCs w:val="22"/>
        </w:rPr>
        <w:t>Miasta Stoczek Łukowski</w:t>
      </w:r>
      <w:r w:rsidRPr="004555F0">
        <w:rPr>
          <w:rFonts w:ascii="Arial" w:hAnsi="Arial" w:cs="Arial"/>
          <w:sz w:val="22"/>
          <w:szCs w:val="22"/>
        </w:rPr>
        <w:t xml:space="preserve">” pod kątem uwarunkowań wymienionych w art. 49. ustawy z dnia 3 października 2008 r. o udostępnieniu informacji o środowisku i jego ochronie, udziale społeczeństwa </w:t>
      </w:r>
      <w:r w:rsidR="008950CD">
        <w:rPr>
          <w:rFonts w:ascii="Arial" w:hAnsi="Arial" w:cs="Arial"/>
          <w:sz w:val="22"/>
          <w:szCs w:val="22"/>
        </w:rPr>
        <w:br/>
      </w:r>
      <w:r w:rsidRPr="004555F0">
        <w:rPr>
          <w:rFonts w:ascii="Arial" w:hAnsi="Arial" w:cs="Arial"/>
          <w:sz w:val="22"/>
          <w:szCs w:val="22"/>
        </w:rPr>
        <w:t xml:space="preserve">w ochronie środowiska oraz o ocenach oddziaływania na środowisko (tekst jednolity Dz. U. </w:t>
      </w:r>
      <w:r w:rsidR="008950CD">
        <w:rPr>
          <w:rFonts w:ascii="Arial" w:hAnsi="Arial" w:cs="Arial"/>
          <w:sz w:val="22"/>
          <w:szCs w:val="22"/>
        </w:rPr>
        <w:br/>
      </w:r>
      <w:r w:rsidRPr="004555F0">
        <w:rPr>
          <w:rFonts w:ascii="Arial" w:hAnsi="Arial" w:cs="Arial"/>
          <w:sz w:val="22"/>
          <w:szCs w:val="22"/>
        </w:rPr>
        <w:t xml:space="preserve">z 2013 r., poz. 1235 z </w:t>
      </w:r>
      <w:proofErr w:type="spellStart"/>
      <w:r w:rsidRPr="004555F0">
        <w:rPr>
          <w:rFonts w:ascii="Arial" w:hAnsi="Arial" w:cs="Arial"/>
          <w:sz w:val="22"/>
          <w:szCs w:val="22"/>
        </w:rPr>
        <w:t>późn</w:t>
      </w:r>
      <w:proofErr w:type="spellEnd"/>
      <w:r w:rsidRPr="004555F0">
        <w:rPr>
          <w:rFonts w:ascii="Arial" w:hAnsi="Arial" w:cs="Arial"/>
          <w:sz w:val="22"/>
          <w:szCs w:val="22"/>
        </w:rPr>
        <w:t xml:space="preserve">. zm.). </w:t>
      </w:r>
    </w:p>
    <w:p w14:paraId="2ABAA9C6" w14:textId="5DA4A274"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Wyniki analizy są następujące: </w:t>
      </w:r>
    </w:p>
    <w:p w14:paraId="3ACE2354" w14:textId="66257DCE"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b/>
          <w:sz w:val="22"/>
          <w:szCs w:val="22"/>
        </w:rPr>
        <w:t>1.</w:t>
      </w:r>
      <w:r w:rsidRPr="004555F0">
        <w:rPr>
          <w:rFonts w:ascii="Arial" w:hAnsi="Arial" w:cs="Arial"/>
          <w:sz w:val="22"/>
          <w:szCs w:val="22"/>
        </w:rPr>
        <w:t xml:space="preserve"> Charakter działań przewidzianych w dokumentach, o których mowa w art. 46 i 47 ustawy </w:t>
      </w:r>
      <w:r w:rsidR="008950CD">
        <w:rPr>
          <w:rFonts w:ascii="Arial" w:hAnsi="Arial" w:cs="Arial"/>
          <w:sz w:val="22"/>
          <w:szCs w:val="22"/>
        </w:rPr>
        <w:br/>
      </w:r>
      <w:r w:rsidRPr="004555F0">
        <w:rPr>
          <w:rFonts w:ascii="Arial" w:hAnsi="Arial" w:cs="Arial"/>
          <w:sz w:val="22"/>
          <w:szCs w:val="22"/>
        </w:rPr>
        <w:t xml:space="preserve">z dnia 3 października 2008 r. o udostępnieniu informacji o środowisku i jego ochronie, udziale społeczeństwa w ochronie środowiska oraz o ocenach oddziaływania na środowisko (tekst jednolity Dz. U. z 2013 r., poz. 1235 z </w:t>
      </w:r>
      <w:proofErr w:type="spellStart"/>
      <w:r w:rsidRPr="004555F0">
        <w:rPr>
          <w:rFonts w:ascii="Arial" w:hAnsi="Arial" w:cs="Arial"/>
          <w:sz w:val="22"/>
          <w:szCs w:val="22"/>
        </w:rPr>
        <w:t>późn</w:t>
      </w:r>
      <w:proofErr w:type="spellEnd"/>
      <w:r w:rsidRPr="004555F0">
        <w:rPr>
          <w:rFonts w:ascii="Arial" w:hAnsi="Arial" w:cs="Arial"/>
          <w:sz w:val="22"/>
          <w:szCs w:val="22"/>
        </w:rPr>
        <w:t xml:space="preserve">. zm.), w szczególności: </w:t>
      </w:r>
    </w:p>
    <w:p w14:paraId="112E0F15" w14:textId="475831A2" w:rsidR="004555F0" w:rsidRPr="004555F0" w:rsidRDefault="004555F0" w:rsidP="00DB1031">
      <w:pPr>
        <w:pStyle w:val="Default"/>
        <w:numPr>
          <w:ilvl w:val="0"/>
          <w:numId w:val="114"/>
        </w:numPr>
        <w:spacing w:after="200" w:line="360" w:lineRule="auto"/>
        <w:jc w:val="both"/>
        <w:rPr>
          <w:rFonts w:ascii="Arial" w:hAnsi="Arial" w:cs="Arial"/>
          <w:sz w:val="22"/>
          <w:szCs w:val="22"/>
        </w:rPr>
      </w:pPr>
      <w:r w:rsidRPr="004555F0">
        <w:rPr>
          <w:rFonts w:ascii="Arial" w:hAnsi="Arial" w:cs="Arial"/>
          <w:sz w:val="22"/>
          <w:szCs w:val="22"/>
        </w:rPr>
        <w:t xml:space="preserve">stopień, w jakim dokument ustala ramy dla późniejszej realizacji przedsięwzięć, </w:t>
      </w:r>
      <w:r w:rsidR="008950CD">
        <w:rPr>
          <w:rFonts w:ascii="Arial" w:hAnsi="Arial" w:cs="Arial"/>
          <w:sz w:val="22"/>
          <w:szCs w:val="22"/>
        </w:rPr>
        <w:br/>
      </w:r>
      <w:r w:rsidRPr="004555F0">
        <w:rPr>
          <w:rFonts w:ascii="Arial" w:hAnsi="Arial" w:cs="Arial"/>
          <w:sz w:val="22"/>
          <w:szCs w:val="22"/>
        </w:rPr>
        <w:t xml:space="preserve">w odniesieniu do usytuowania, rodzaju i skali tych przedsięwzięć </w:t>
      </w:r>
    </w:p>
    <w:p w14:paraId="2F0549A2" w14:textId="04F17AC2" w:rsid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„Plan gospodarki niskoemisyjnej dla </w:t>
      </w:r>
      <w:r w:rsidR="008950CD">
        <w:rPr>
          <w:rFonts w:ascii="Arial" w:hAnsi="Arial" w:cs="Arial"/>
          <w:sz w:val="22"/>
          <w:szCs w:val="22"/>
        </w:rPr>
        <w:t>Miasta Stoczek Łukowski</w:t>
      </w:r>
      <w:r w:rsidRPr="004555F0">
        <w:rPr>
          <w:rFonts w:ascii="Arial" w:hAnsi="Arial" w:cs="Arial"/>
          <w:sz w:val="22"/>
          <w:szCs w:val="22"/>
        </w:rPr>
        <w:t xml:space="preserve">” realizuje cele określone </w:t>
      </w:r>
      <w:r w:rsidR="008950CD">
        <w:rPr>
          <w:rFonts w:ascii="Arial" w:hAnsi="Arial" w:cs="Arial"/>
          <w:sz w:val="22"/>
          <w:szCs w:val="22"/>
        </w:rPr>
        <w:br/>
      </w:r>
      <w:r w:rsidRPr="004555F0">
        <w:rPr>
          <w:rFonts w:ascii="Arial" w:hAnsi="Arial" w:cs="Arial"/>
          <w:sz w:val="22"/>
          <w:szCs w:val="22"/>
        </w:rPr>
        <w:t xml:space="preserve">w Pakiecie </w:t>
      </w:r>
      <w:proofErr w:type="spellStart"/>
      <w:r w:rsidRPr="004555F0">
        <w:rPr>
          <w:rFonts w:ascii="Arial" w:hAnsi="Arial" w:cs="Arial"/>
          <w:sz w:val="22"/>
          <w:szCs w:val="22"/>
        </w:rPr>
        <w:t>Klimatyczno</w:t>
      </w:r>
      <w:proofErr w:type="spellEnd"/>
      <w:r w:rsidRPr="004555F0">
        <w:rPr>
          <w:rFonts w:ascii="Arial" w:hAnsi="Arial" w:cs="Arial"/>
          <w:sz w:val="22"/>
          <w:szCs w:val="22"/>
        </w:rPr>
        <w:t xml:space="preserve"> - Energetycznym 2020, takie jak redukcja emisji gazów cieplarnianych, redukcja zużycia energii finalnej, zwiększenie udziału energii pochodzącej ze źródeł odnawialnych i skierowany jest na działania na rzecz zmniejszenia emisji gazów cieplarnianych, poprzez polepszenie dotychczasowego systemu zaopatrzenia </w:t>
      </w:r>
      <w:r w:rsidR="008950CD">
        <w:rPr>
          <w:rFonts w:ascii="Arial" w:hAnsi="Arial" w:cs="Arial"/>
          <w:sz w:val="22"/>
          <w:szCs w:val="22"/>
        </w:rPr>
        <w:t>miasta</w:t>
      </w:r>
      <w:r w:rsidRPr="004555F0">
        <w:rPr>
          <w:rFonts w:ascii="Arial" w:hAnsi="Arial" w:cs="Arial"/>
          <w:sz w:val="22"/>
          <w:szCs w:val="22"/>
        </w:rPr>
        <w:t xml:space="preserve"> w ciepło, energię elektryczną i paliwa gazowe, w tym również wykorzystanie odnawialnych źródeł energii. Skutkiem odczuwalnym przez mieszkańców będzie niewątpliwie zmniejszanie się emisji tlenku węgla do powietrza (czad). </w:t>
      </w:r>
    </w:p>
    <w:p w14:paraId="78E69DBF"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Dokument zawiera: </w:t>
      </w:r>
    </w:p>
    <w:p w14:paraId="423E96AE" w14:textId="77777777" w:rsidR="004555F0" w:rsidRPr="004555F0" w:rsidRDefault="004555F0" w:rsidP="00DB1031">
      <w:pPr>
        <w:pStyle w:val="Default"/>
        <w:numPr>
          <w:ilvl w:val="0"/>
          <w:numId w:val="115"/>
        </w:numPr>
        <w:spacing w:after="200" w:line="360" w:lineRule="auto"/>
        <w:jc w:val="both"/>
        <w:rPr>
          <w:rFonts w:ascii="Arial" w:hAnsi="Arial" w:cs="Arial"/>
          <w:sz w:val="22"/>
          <w:szCs w:val="22"/>
        </w:rPr>
      </w:pPr>
      <w:r w:rsidRPr="004555F0">
        <w:rPr>
          <w:rFonts w:ascii="Arial" w:hAnsi="Arial" w:cs="Arial"/>
          <w:sz w:val="22"/>
          <w:szCs w:val="22"/>
        </w:rPr>
        <w:t xml:space="preserve">Streszczenie, </w:t>
      </w:r>
    </w:p>
    <w:p w14:paraId="7627796F" w14:textId="77777777" w:rsidR="004555F0" w:rsidRPr="004555F0" w:rsidRDefault="004555F0" w:rsidP="00DB1031">
      <w:pPr>
        <w:pStyle w:val="Default"/>
        <w:numPr>
          <w:ilvl w:val="0"/>
          <w:numId w:val="115"/>
        </w:numPr>
        <w:spacing w:after="200" w:line="360" w:lineRule="auto"/>
        <w:jc w:val="both"/>
        <w:rPr>
          <w:rFonts w:ascii="Arial" w:hAnsi="Arial" w:cs="Arial"/>
          <w:sz w:val="22"/>
          <w:szCs w:val="22"/>
        </w:rPr>
      </w:pPr>
      <w:r w:rsidRPr="004555F0">
        <w:rPr>
          <w:rFonts w:ascii="Arial" w:hAnsi="Arial" w:cs="Arial"/>
          <w:sz w:val="22"/>
          <w:szCs w:val="22"/>
        </w:rPr>
        <w:t>Podstawy prawne i forma opracowania</w:t>
      </w:r>
    </w:p>
    <w:p w14:paraId="636A8A90" w14:textId="5D5D4EE7" w:rsidR="004555F0" w:rsidRPr="004555F0" w:rsidRDefault="004555F0" w:rsidP="00DB1031">
      <w:pPr>
        <w:pStyle w:val="Default"/>
        <w:numPr>
          <w:ilvl w:val="0"/>
          <w:numId w:val="115"/>
        </w:numPr>
        <w:spacing w:after="200" w:line="360" w:lineRule="auto"/>
        <w:jc w:val="both"/>
        <w:rPr>
          <w:rFonts w:ascii="Arial" w:hAnsi="Arial" w:cs="Arial"/>
          <w:sz w:val="22"/>
          <w:szCs w:val="22"/>
        </w:rPr>
      </w:pPr>
      <w:r w:rsidRPr="004555F0">
        <w:rPr>
          <w:rFonts w:ascii="Arial" w:hAnsi="Arial" w:cs="Arial"/>
          <w:color w:val="auto"/>
          <w:sz w:val="22"/>
          <w:szCs w:val="22"/>
        </w:rPr>
        <w:t xml:space="preserve">Ogólną charakterystykę </w:t>
      </w:r>
      <w:r w:rsidR="008950CD">
        <w:rPr>
          <w:rFonts w:ascii="Arial" w:hAnsi="Arial" w:cs="Arial"/>
          <w:color w:val="auto"/>
          <w:sz w:val="22"/>
          <w:szCs w:val="22"/>
        </w:rPr>
        <w:t xml:space="preserve">Miasta Stoczek Łukowski </w:t>
      </w:r>
      <w:r w:rsidRPr="004555F0">
        <w:rPr>
          <w:rFonts w:ascii="Arial" w:hAnsi="Arial" w:cs="Arial"/>
          <w:color w:val="auto"/>
          <w:sz w:val="22"/>
          <w:szCs w:val="22"/>
        </w:rPr>
        <w:t>i uwarunkowania mogące mieć wpływ na jakość powietrza</w:t>
      </w:r>
    </w:p>
    <w:p w14:paraId="09529E3E" w14:textId="17634D1E" w:rsidR="004555F0" w:rsidRPr="004555F0" w:rsidRDefault="004555F0" w:rsidP="00DB1031">
      <w:pPr>
        <w:pStyle w:val="Default"/>
        <w:numPr>
          <w:ilvl w:val="0"/>
          <w:numId w:val="115"/>
        </w:numPr>
        <w:spacing w:after="200" w:line="360" w:lineRule="auto"/>
        <w:jc w:val="both"/>
        <w:rPr>
          <w:rFonts w:ascii="Arial" w:hAnsi="Arial" w:cs="Arial"/>
          <w:sz w:val="22"/>
          <w:szCs w:val="22"/>
        </w:rPr>
      </w:pPr>
      <w:r w:rsidRPr="004555F0">
        <w:rPr>
          <w:rFonts w:ascii="Arial" w:hAnsi="Arial" w:cs="Arial"/>
          <w:color w:val="auto"/>
          <w:sz w:val="22"/>
          <w:szCs w:val="22"/>
        </w:rPr>
        <w:lastRenderedPageBreak/>
        <w:t xml:space="preserve">Stan jakości powietrza na terenie Województwa Lubelskiego i </w:t>
      </w:r>
      <w:r w:rsidR="008950CD">
        <w:rPr>
          <w:rFonts w:ascii="Arial" w:hAnsi="Arial" w:cs="Arial"/>
          <w:color w:val="auto"/>
          <w:sz w:val="22"/>
          <w:szCs w:val="22"/>
        </w:rPr>
        <w:t>Miasta Stoczek Łukowski</w:t>
      </w:r>
    </w:p>
    <w:p w14:paraId="418D6187" w14:textId="20BBAF56" w:rsidR="004555F0" w:rsidRPr="004555F0" w:rsidRDefault="004555F0" w:rsidP="00DB1031">
      <w:pPr>
        <w:pStyle w:val="Default"/>
        <w:numPr>
          <w:ilvl w:val="0"/>
          <w:numId w:val="115"/>
        </w:numPr>
        <w:spacing w:after="200" w:line="360" w:lineRule="auto"/>
        <w:jc w:val="both"/>
        <w:rPr>
          <w:rFonts w:ascii="Arial" w:hAnsi="Arial" w:cs="Arial"/>
          <w:sz w:val="22"/>
          <w:szCs w:val="22"/>
        </w:rPr>
      </w:pPr>
      <w:r w:rsidRPr="004555F0">
        <w:rPr>
          <w:rFonts w:ascii="Arial" w:hAnsi="Arial" w:cs="Arial"/>
          <w:sz w:val="22"/>
          <w:szCs w:val="22"/>
        </w:rPr>
        <w:t xml:space="preserve">Inwentaryzację dwutlenku węgla dla </w:t>
      </w:r>
      <w:r w:rsidR="008950CD">
        <w:rPr>
          <w:rFonts w:ascii="Arial" w:hAnsi="Arial" w:cs="Arial"/>
          <w:color w:val="auto"/>
          <w:sz w:val="22"/>
          <w:szCs w:val="22"/>
        </w:rPr>
        <w:t>Miasta Stoczek Łukowski</w:t>
      </w:r>
    </w:p>
    <w:p w14:paraId="67E349F0" w14:textId="77777777" w:rsidR="004555F0" w:rsidRPr="004555F0" w:rsidRDefault="004555F0" w:rsidP="00DB1031">
      <w:pPr>
        <w:pStyle w:val="Default"/>
        <w:numPr>
          <w:ilvl w:val="0"/>
          <w:numId w:val="115"/>
        </w:numPr>
        <w:spacing w:after="200" w:line="360" w:lineRule="auto"/>
        <w:jc w:val="both"/>
        <w:rPr>
          <w:rFonts w:ascii="Arial" w:hAnsi="Arial" w:cs="Arial"/>
          <w:sz w:val="22"/>
          <w:szCs w:val="22"/>
        </w:rPr>
      </w:pPr>
      <w:r w:rsidRPr="004555F0">
        <w:rPr>
          <w:rFonts w:ascii="Arial" w:hAnsi="Arial" w:cs="Arial"/>
          <w:sz w:val="22"/>
          <w:szCs w:val="22"/>
        </w:rPr>
        <w:t>Plan działań na rzecz gospodarki niskoemisyjnej</w:t>
      </w:r>
    </w:p>
    <w:p w14:paraId="15986A7C" w14:textId="77777777" w:rsidR="004555F0" w:rsidRPr="004555F0" w:rsidRDefault="004555F0" w:rsidP="00DB1031">
      <w:pPr>
        <w:pStyle w:val="Default"/>
        <w:numPr>
          <w:ilvl w:val="1"/>
          <w:numId w:val="115"/>
        </w:numPr>
        <w:spacing w:after="200" w:line="360" w:lineRule="auto"/>
        <w:jc w:val="both"/>
        <w:rPr>
          <w:rFonts w:ascii="Arial" w:hAnsi="Arial" w:cs="Arial"/>
          <w:sz w:val="22"/>
          <w:szCs w:val="22"/>
        </w:rPr>
      </w:pPr>
      <w:r w:rsidRPr="004555F0">
        <w:rPr>
          <w:rFonts w:ascii="Arial" w:hAnsi="Arial" w:cs="Arial"/>
          <w:sz w:val="22"/>
          <w:szCs w:val="22"/>
        </w:rPr>
        <w:t>Cele strategiczny i szczegółowy</w:t>
      </w:r>
    </w:p>
    <w:p w14:paraId="1339D8E9" w14:textId="77777777" w:rsidR="004555F0" w:rsidRPr="004555F0" w:rsidRDefault="004555F0" w:rsidP="00DB1031">
      <w:pPr>
        <w:pStyle w:val="Default"/>
        <w:numPr>
          <w:ilvl w:val="1"/>
          <w:numId w:val="115"/>
        </w:numPr>
        <w:spacing w:after="200" w:line="360" w:lineRule="auto"/>
        <w:jc w:val="both"/>
        <w:rPr>
          <w:rFonts w:ascii="Arial" w:hAnsi="Arial" w:cs="Arial"/>
          <w:sz w:val="22"/>
          <w:szCs w:val="22"/>
        </w:rPr>
      </w:pPr>
      <w:r w:rsidRPr="004555F0">
        <w:rPr>
          <w:rFonts w:ascii="Arial" w:hAnsi="Arial" w:cs="Arial"/>
          <w:sz w:val="22"/>
          <w:szCs w:val="22"/>
        </w:rPr>
        <w:t>Zestawienie obszarów interwencji</w:t>
      </w:r>
    </w:p>
    <w:p w14:paraId="2D432F86" w14:textId="77777777" w:rsidR="004555F0" w:rsidRPr="004555F0" w:rsidRDefault="004555F0" w:rsidP="00DB1031">
      <w:pPr>
        <w:pStyle w:val="Default"/>
        <w:numPr>
          <w:ilvl w:val="1"/>
          <w:numId w:val="115"/>
        </w:numPr>
        <w:spacing w:after="200" w:line="360" w:lineRule="auto"/>
        <w:jc w:val="both"/>
        <w:rPr>
          <w:rFonts w:ascii="Arial" w:hAnsi="Arial" w:cs="Arial"/>
          <w:sz w:val="22"/>
          <w:szCs w:val="22"/>
        </w:rPr>
      </w:pPr>
      <w:r w:rsidRPr="004555F0">
        <w:rPr>
          <w:rFonts w:ascii="Arial" w:hAnsi="Arial" w:cs="Arial"/>
          <w:sz w:val="22"/>
          <w:szCs w:val="22"/>
        </w:rPr>
        <w:t>Zestawienie działań</w:t>
      </w:r>
    </w:p>
    <w:p w14:paraId="0582E919" w14:textId="77777777" w:rsidR="004555F0" w:rsidRPr="004555F0" w:rsidRDefault="004555F0" w:rsidP="00DB1031">
      <w:pPr>
        <w:pStyle w:val="Default"/>
        <w:numPr>
          <w:ilvl w:val="1"/>
          <w:numId w:val="115"/>
        </w:numPr>
        <w:spacing w:after="200" w:line="360" w:lineRule="auto"/>
        <w:jc w:val="both"/>
        <w:rPr>
          <w:rFonts w:ascii="Arial" w:hAnsi="Arial" w:cs="Arial"/>
          <w:sz w:val="22"/>
          <w:szCs w:val="22"/>
        </w:rPr>
      </w:pPr>
      <w:r w:rsidRPr="004555F0">
        <w:rPr>
          <w:rFonts w:ascii="Arial" w:hAnsi="Arial" w:cs="Arial"/>
          <w:color w:val="auto"/>
          <w:sz w:val="22"/>
          <w:szCs w:val="22"/>
        </w:rPr>
        <w:t>Analizę SWOT związaną z realizacją Planu Gospodarki Niskoemisyjnej</w:t>
      </w:r>
    </w:p>
    <w:p w14:paraId="0A350727" w14:textId="77777777" w:rsidR="004555F0" w:rsidRPr="004555F0" w:rsidRDefault="004555F0" w:rsidP="00DB1031">
      <w:pPr>
        <w:pStyle w:val="Default"/>
        <w:numPr>
          <w:ilvl w:val="1"/>
          <w:numId w:val="115"/>
        </w:numPr>
        <w:spacing w:after="200" w:line="360" w:lineRule="auto"/>
        <w:jc w:val="both"/>
        <w:rPr>
          <w:rFonts w:ascii="Arial" w:hAnsi="Arial" w:cs="Arial"/>
          <w:sz w:val="22"/>
          <w:szCs w:val="22"/>
        </w:rPr>
      </w:pPr>
      <w:r w:rsidRPr="004555F0">
        <w:rPr>
          <w:rFonts w:ascii="Arial" w:hAnsi="Arial" w:cs="Arial"/>
          <w:color w:val="auto"/>
          <w:sz w:val="22"/>
          <w:szCs w:val="22"/>
        </w:rPr>
        <w:t>Finansowanie Planu Gospodarki Niskoemisyjnej</w:t>
      </w:r>
    </w:p>
    <w:p w14:paraId="2F6016F2" w14:textId="77777777" w:rsidR="004555F0" w:rsidRPr="004555F0" w:rsidRDefault="004555F0" w:rsidP="00DB1031">
      <w:pPr>
        <w:pStyle w:val="Default"/>
        <w:numPr>
          <w:ilvl w:val="1"/>
          <w:numId w:val="115"/>
        </w:numPr>
        <w:spacing w:after="200" w:line="360" w:lineRule="auto"/>
        <w:jc w:val="both"/>
        <w:rPr>
          <w:rFonts w:ascii="Arial" w:hAnsi="Arial" w:cs="Arial"/>
          <w:sz w:val="22"/>
          <w:szCs w:val="22"/>
        </w:rPr>
      </w:pPr>
      <w:r w:rsidRPr="004555F0">
        <w:rPr>
          <w:rFonts w:ascii="Arial" w:hAnsi="Arial" w:cs="Arial"/>
          <w:color w:val="auto"/>
          <w:sz w:val="22"/>
          <w:szCs w:val="22"/>
        </w:rPr>
        <w:t>Ewaluacja działań</w:t>
      </w:r>
    </w:p>
    <w:p w14:paraId="145D0919" w14:textId="23E96FDF"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 „Plan gospodarki niskoemisyjnej dla </w:t>
      </w:r>
      <w:r w:rsidR="008950CD">
        <w:rPr>
          <w:rFonts w:ascii="Arial" w:hAnsi="Arial" w:cs="Arial"/>
          <w:color w:val="auto"/>
          <w:sz w:val="22"/>
          <w:szCs w:val="22"/>
        </w:rPr>
        <w:t>Miasta Stoczek Łukowski</w:t>
      </w:r>
      <w:r w:rsidRPr="004555F0">
        <w:rPr>
          <w:rFonts w:ascii="Arial" w:hAnsi="Arial" w:cs="Arial"/>
          <w:sz w:val="22"/>
          <w:szCs w:val="22"/>
        </w:rPr>
        <w:t xml:space="preserve">” wskazuje kierunki działań </w:t>
      </w:r>
      <w:r w:rsidR="008950CD">
        <w:rPr>
          <w:rFonts w:ascii="Arial" w:hAnsi="Arial" w:cs="Arial"/>
          <w:sz w:val="22"/>
          <w:szCs w:val="22"/>
        </w:rPr>
        <w:br/>
      </w:r>
      <w:r w:rsidRPr="004555F0">
        <w:rPr>
          <w:rFonts w:ascii="Arial" w:hAnsi="Arial" w:cs="Arial"/>
          <w:sz w:val="22"/>
          <w:szCs w:val="22"/>
        </w:rPr>
        <w:t xml:space="preserve"> w zakresie zmniejszenia emisji gazów cieplarnianych i efektywności energetycznej, jednakże nie niesie ze sobą wiążących ograniczeń w stosunku do usytuowania, rodzaju i skali przewidzianych w nim przedsięwzięć. Zaproponowane działania mogą być odpowiednio modyfikowane, tak aby osiągnięty został cel strategiczny. </w:t>
      </w:r>
    </w:p>
    <w:p w14:paraId="47EED5A2"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b) powiązania z działaniami przewidzianymi w innych dokumentach, </w:t>
      </w:r>
    </w:p>
    <w:p w14:paraId="30868BE2" w14:textId="4BF615AC"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„Plan Gospodarki Niskoemisyjnej </w:t>
      </w:r>
      <w:r w:rsidR="008950CD">
        <w:rPr>
          <w:rFonts w:ascii="Arial" w:hAnsi="Arial" w:cs="Arial"/>
          <w:color w:val="auto"/>
          <w:sz w:val="22"/>
          <w:szCs w:val="22"/>
        </w:rPr>
        <w:t>Miasta Stoczek Łukowski</w:t>
      </w:r>
      <w:r w:rsidRPr="004555F0">
        <w:rPr>
          <w:rFonts w:ascii="Arial" w:hAnsi="Arial" w:cs="Arial"/>
          <w:sz w:val="22"/>
          <w:szCs w:val="22"/>
        </w:rPr>
        <w:t xml:space="preserve">” skorelowany jest z takimi dokumentami planistycznymi, jak np. „Polityka energetyczna Polski do 2030 roku”, ale też jednocześnie z dokumentami na poziomie wojewódzkim, powiatowym i gminnym, w tym „Strategią Rozwoju </w:t>
      </w:r>
      <w:r w:rsidR="008950CD">
        <w:rPr>
          <w:rFonts w:ascii="Arial" w:hAnsi="Arial" w:cs="Arial"/>
          <w:color w:val="auto"/>
          <w:sz w:val="22"/>
          <w:szCs w:val="22"/>
        </w:rPr>
        <w:t>Miasta Stoczek Łukowski</w:t>
      </w:r>
      <w:r w:rsidRPr="004555F0">
        <w:rPr>
          <w:rFonts w:ascii="Arial" w:hAnsi="Arial" w:cs="Arial"/>
          <w:sz w:val="22"/>
          <w:szCs w:val="22"/>
        </w:rPr>
        <w:t xml:space="preserve">”, wypełniając w ten sposób jej założenia. </w:t>
      </w:r>
    </w:p>
    <w:p w14:paraId="34B12363" w14:textId="42E04321"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W związku z powszechnym wykorzystaniem węgla jako nośnika energii w Polsce, redukcja emisji zanieczyszczeń wynikająca z pakietu klimatyczno-energetycznego, wymaga podjęcia dobrze zaplanowanych działań, przede wszystkim na szczeblu gminnym. Skutecznym narzędziem planowania w tym zakresie jest Plan gospodarki niskoemisyjnej, opracowywany przez gminy na podstawie rzetelnych danych o strukturze nośników energii wykorzystywanych w gminie. Plan gospodarki niskoemisyjnej dla </w:t>
      </w:r>
      <w:r w:rsidR="008950CD">
        <w:rPr>
          <w:rFonts w:ascii="Arial" w:hAnsi="Arial" w:cs="Arial"/>
          <w:color w:val="auto"/>
          <w:sz w:val="22"/>
          <w:szCs w:val="22"/>
        </w:rPr>
        <w:t xml:space="preserve">Miasta Stoczek Łukowski </w:t>
      </w:r>
      <w:r w:rsidRPr="004555F0">
        <w:rPr>
          <w:rFonts w:ascii="Arial" w:hAnsi="Arial" w:cs="Arial"/>
          <w:sz w:val="22"/>
          <w:szCs w:val="22"/>
        </w:rPr>
        <w:t xml:space="preserve">pomoże w spełnieniu obowiązków nałożonych na jednostki sektora publicznego w zakresie efektywności energetycznej, określonych w ustawie z dnia 15 kwietnia 2011 r. o efektywności energetycznej (Dz. U. Nr 94, poz. 551 z </w:t>
      </w:r>
      <w:proofErr w:type="spellStart"/>
      <w:r w:rsidRPr="004555F0">
        <w:rPr>
          <w:rFonts w:ascii="Arial" w:hAnsi="Arial" w:cs="Arial"/>
          <w:sz w:val="22"/>
          <w:szCs w:val="22"/>
        </w:rPr>
        <w:t>późn</w:t>
      </w:r>
      <w:proofErr w:type="spellEnd"/>
      <w:r w:rsidRPr="004555F0">
        <w:rPr>
          <w:rFonts w:ascii="Arial" w:hAnsi="Arial" w:cs="Arial"/>
          <w:sz w:val="22"/>
          <w:szCs w:val="22"/>
        </w:rPr>
        <w:t xml:space="preserve">. zm.). </w:t>
      </w:r>
      <w:r w:rsidR="008950CD">
        <w:rPr>
          <w:rFonts w:ascii="Arial" w:hAnsi="Arial" w:cs="Arial"/>
          <w:sz w:val="22"/>
          <w:szCs w:val="22"/>
        </w:rPr>
        <w:t>Miasto Stoczek Łukowski</w:t>
      </w:r>
      <w:r w:rsidRPr="004555F0">
        <w:rPr>
          <w:rFonts w:ascii="Arial" w:hAnsi="Arial" w:cs="Arial"/>
          <w:sz w:val="22"/>
          <w:szCs w:val="22"/>
        </w:rPr>
        <w:t xml:space="preserve">, w celu realizacji przewidzianych w „Planie” działań będzie musiała uwzględniać miejscowy plan zagospodarowania przestrzennego albo studium przy braku takiego planu, politykę </w:t>
      </w:r>
      <w:r w:rsidRPr="004555F0">
        <w:rPr>
          <w:rFonts w:ascii="Arial" w:hAnsi="Arial" w:cs="Arial"/>
          <w:sz w:val="22"/>
          <w:szCs w:val="22"/>
        </w:rPr>
        <w:lastRenderedPageBreak/>
        <w:t xml:space="preserve">energetyczną państwa, oraz dziesięcioletni plan rozwoju sieci o zasięgu wspólnotowym. Obecny dokument jest skorelowany również z dokumentami nadrzędnymi. </w:t>
      </w:r>
    </w:p>
    <w:p w14:paraId="0AA74EFB"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c) przydatność w uwzględnieniu aspektów środowiskowych, w szczególności w celu wspierania zrównoważonego </w:t>
      </w:r>
      <w:proofErr w:type="gramStart"/>
      <w:r w:rsidRPr="004555F0">
        <w:rPr>
          <w:rFonts w:ascii="Arial" w:hAnsi="Arial" w:cs="Arial"/>
          <w:sz w:val="22"/>
          <w:szCs w:val="22"/>
        </w:rPr>
        <w:t>rozwoju,</w:t>
      </w:r>
      <w:proofErr w:type="gramEnd"/>
      <w:r w:rsidRPr="004555F0">
        <w:rPr>
          <w:rFonts w:ascii="Arial" w:hAnsi="Arial" w:cs="Arial"/>
          <w:sz w:val="22"/>
          <w:szCs w:val="22"/>
        </w:rPr>
        <w:t xml:space="preserve"> oraz we wdrażaniu prawa wspólnotowego w dziedzinie ochrony środowiska, </w:t>
      </w:r>
    </w:p>
    <w:p w14:paraId="4F8DA7A2" w14:textId="033B319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„Plan Gospodarki Niskoemisyjnej </w:t>
      </w:r>
      <w:r w:rsidR="008950CD">
        <w:rPr>
          <w:rFonts w:ascii="Arial" w:hAnsi="Arial" w:cs="Arial"/>
          <w:color w:val="auto"/>
          <w:sz w:val="22"/>
          <w:szCs w:val="22"/>
        </w:rPr>
        <w:t>Miasta Stoczek Łukowski</w:t>
      </w:r>
      <w:r w:rsidRPr="004555F0">
        <w:rPr>
          <w:rFonts w:ascii="Arial" w:hAnsi="Arial" w:cs="Arial"/>
          <w:sz w:val="22"/>
          <w:szCs w:val="22"/>
        </w:rPr>
        <w:t xml:space="preserve">” posiada w swojej treści analizę stanu środowiska naturalnego </w:t>
      </w:r>
      <w:r w:rsidR="008950CD">
        <w:rPr>
          <w:rFonts w:ascii="Arial" w:hAnsi="Arial" w:cs="Arial"/>
          <w:color w:val="auto"/>
          <w:sz w:val="22"/>
          <w:szCs w:val="22"/>
        </w:rPr>
        <w:t>Miasta Stoczek Łukowski</w:t>
      </w:r>
      <w:r w:rsidRPr="004555F0">
        <w:rPr>
          <w:rFonts w:ascii="Arial" w:hAnsi="Arial" w:cs="Arial"/>
          <w:sz w:val="22"/>
          <w:szCs w:val="22"/>
        </w:rPr>
        <w:t xml:space="preserve">, jak również przyjęte w nim założenia są zgodne z polityką wspierania zrównoważonego rozwoju, tj. zapewnienia bezpieczeństwa energetycznego przy jednoczesnym dbaniu o stan środowiska naturalnego (np. propaguje odnawialne źródła energii). Te działania są zgodne ze wspólnotowym prawodawstwem </w:t>
      </w:r>
      <w:r w:rsidR="008950CD">
        <w:rPr>
          <w:rFonts w:ascii="Arial" w:hAnsi="Arial" w:cs="Arial"/>
          <w:sz w:val="22"/>
          <w:szCs w:val="22"/>
        </w:rPr>
        <w:br/>
      </w:r>
      <w:r w:rsidRPr="004555F0">
        <w:rPr>
          <w:rFonts w:ascii="Arial" w:hAnsi="Arial" w:cs="Arial"/>
          <w:sz w:val="22"/>
          <w:szCs w:val="22"/>
        </w:rPr>
        <w:t xml:space="preserve">w dziedzinie ochrony środowiska, zwłaszcza ochrony atmosfery i rozwoju odnawialnych źródeł energii. </w:t>
      </w:r>
    </w:p>
    <w:p w14:paraId="1EC18D25"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d) powiązania z problemami dotyczącymi ochrony środowiska; </w:t>
      </w:r>
    </w:p>
    <w:p w14:paraId="0250978A"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Dokument w całej swej treści odnosi się do problematyki ochrony środowiska, zwłaszcza zapobiegania emisji substancji do środowiska, ograniczeniu zużycia surowców i racjonalnemu korzystaniu, jak i planowaniu zużycia. Plan zakłada zwiększenie wykorzystania OZE przekładając się bezpośrednio na zmniejszenie emisji gazów cieplarnianych do atmosfery. Omówione problemy wiążą się z prawodawstwem wspólnotowym, krajowym oraz dokumentami na poziomie regionalnym z dziedziny ochrony środowiska. </w:t>
      </w:r>
    </w:p>
    <w:p w14:paraId="68D24D77"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b/>
          <w:sz w:val="22"/>
          <w:szCs w:val="22"/>
        </w:rPr>
        <w:t>2.</w:t>
      </w:r>
      <w:r w:rsidRPr="004555F0">
        <w:rPr>
          <w:rFonts w:ascii="Arial" w:hAnsi="Arial" w:cs="Arial"/>
          <w:sz w:val="22"/>
          <w:szCs w:val="22"/>
        </w:rPr>
        <w:t xml:space="preserve"> Rodzaj i skala oddziaływania na środowisko, w szczególności: </w:t>
      </w:r>
    </w:p>
    <w:p w14:paraId="66F2C13F" w14:textId="77777777" w:rsidR="004555F0" w:rsidRPr="004555F0" w:rsidRDefault="004555F0" w:rsidP="00DB1031">
      <w:pPr>
        <w:pStyle w:val="Default"/>
        <w:numPr>
          <w:ilvl w:val="0"/>
          <w:numId w:val="113"/>
        </w:numPr>
        <w:spacing w:after="200" w:line="360" w:lineRule="auto"/>
        <w:jc w:val="both"/>
        <w:rPr>
          <w:rFonts w:ascii="Arial" w:hAnsi="Arial" w:cs="Arial"/>
          <w:sz w:val="22"/>
          <w:szCs w:val="22"/>
        </w:rPr>
      </w:pPr>
      <w:r w:rsidRPr="004555F0">
        <w:rPr>
          <w:rFonts w:ascii="Arial" w:hAnsi="Arial" w:cs="Arial"/>
          <w:sz w:val="22"/>
          <w:szCs w:val="22"/>
        </w:rPr>
        <w:t>prawdopodobieństwo wystąpienia, czas trwania, zasięg, częstotliwość i odwracalność oddziaływań,</w:t>
      </w:r>
    </w:p>
    <w:p w14:paraId="09EC77C4" w14:textId="2708C3BB"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„Plan” poprzez wyznaczane kierunki działań w zakresie zapobiegania emisji substancji do środowiska, poprzez przyczynianie się do ograniczenia zużycia surowców i racjonalnego korzystania, jak i planowania zużycia oraz rozwoju OZE, będzie oddziaływał na stan powietrza atmosferycznego w </w:t>
      </w:r>
      <w:r w:rsidR="008950CD">
        <w:rPr>
          <w:rFonts w:ascii="Arial" w:hAnsi="Arial" w:cs="Arial"/>
          <w:color w:val="auto"/>
          <w:sz w:val="22"/>
          <w:szCs w:val="22"/>
        </w:rPr>
        <w:t>Mieście Stoczek Łukowski</w:t>
      </w:r>
      <w:r w:rsidRPr="004555F0">
        <w:rPr>
          <w:rFonts w:ascii="Arial" w:hAnsi="Arial" w:cs="Arial"/>
          <w:sz w:val="22"/>
          <w:szCs w:val="22"/>
        </w:rPr>
        <w:t xml:space="preserve">. Jako dokument, którego założenia winny być brane pod uwagę przy opracowywaniu innych dokumentów planistycznych, o bardziej konkretnym działaniu, oddziaływać będzie w okresie swego obowiązywania, na obszarze </w:t>
      </w:r>
      <w:r w:rsidR="008950CD">
        <w:rPr>
          <w:rFonts w:ascii="Arial" w:hAnsi="Arial" w:cs="Arial"/>
          <w:sz w:val="22"/>
          <w:szCs w:val="22"/>
        </w:rPr>
        <w:t>Miasta</w:t>
      </w:r>
      <w:r w:rsidRPr="004555F0">
        <w:rPr>
          <w:rFonts w:ascii="Arial" w:hAnsi="Arial" w:cs="Arial"/>
          <w:sz w:val="22"/>
          <w:szCs w:val="22"/>
        </w:rPr>
        <w:t xml:space="preserve">. Oddziaływanie można określić jako pośrednie, okresowe i odwracalne. </w:t>
      </w:r>
    </w:p>
    <w:p w14:paraId="5DA8D483"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b) prawdopodobieństwo wystąpienia oddziaływań skumulowanych lub transgranicznych, </w:t>
      </w:r>
    </w:p>
    <w:p w14:paraId="30ED9DA0" w14:textId="3761F22B"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Ze względu na położenie geograficzne </w:t>
      </w:r>
      <w:r w:rsidR="00CE5BFD">
        <w:rPr>
          <w:rFonts w:ascii="Arial" w:hAnsi="Arial" w:cs="Arial"/>
          <w:color w:val="auto"/>
          <w:sz w:val="22"/>
          <w:szCs w:val="22"/>
        </w:rPr>
        <w:t xml:space="preserve">Miasta Stoczek Łukowski </w:t>
      </w:r>
      <w:r w:rsidRPr="004555F0">
        <w:rPr>
          <w:rFonts w:ascii="Arial" w:hAnsi="Arial" w:cs="Arial"/>
          <w:sz w:val="22"/>
          <w:szCs w:val="22"/>
        </w:rPr>
        <w:t xml:space="preserve">w znacznej odległości od granic Polski oddziaływania transgraniczne nie wystąpią. W przypadku wcielenia zadań określonych w poszczególnych „Planach” sąsiednich gmin, można byłoby mówić </w:t>
      </w:r>
      <w:r w:rsidR="00CE5BFD">
        <w:rPr>
          <w:rFonts w:ascii="Arial" w:hAnsi="Arial" w:cs="Arial"/>
          <w:sz w:val="22"/>
          <w:szCs w:val="22"/>
        </w:rPr>
        <w:br/>
      </w:r>
      <w:r w:rsidRPr="004555F0">
        <w:rPr>
          <w:rFonts w:ascii="Arial" w:hAnsi="Arial" w:cs="Arial"/>
          <w:sz w:val="22"/>
          <w:szCs w:val="22"/>
        </w:rPr>
        <w:lastRenderedPageBreak/>
        <w:t xml:space="preserve">o pozytywnym efekcie skumulowanym tj. poprawie stanu środowiska, szczególnie powietrza atmosferycznego. Wymaga to jednak ścisłej współpracy gmin i równoczesnego wprowadzenia w życie działań. </w:t>
      </w:r>
    </w:p>
    <w:p w14:paraId="26C4DC84"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c) prawdopodobieństwo wystąpienia ryzyka dla zdrowia ludzi lub zagrożenia dla środowiska; </w:t>
      </w:r>
    </w:p>
    <w:p w14:paraId="694C822D"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Przewidziane w dokumencie działania oraz ich skutki w postaci oddziaływania na środowisko nie będą niosły ze sobą wystąpienia ryzyka dla zdrowia ludzi lub zagrożenia dla środowiska. Wszystkie działania będą zgodne z zasadami ochrony środowiska i przyczyniać się będą do jego poprawy. Kierunki działań nie przewidują takich działań, które mogłyby się przyczynić do pogorszenia stanu środowiska. </w:t>
      </w:r>
    </w:p>
    <w:p w14:paraId="372AEA77"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b/>
          <w:sz w:val="22"/>
          <w:szCs w:val="22"/>
        </w:rPr>
        <w:t>3.</w:t>
      </w:r>
      <w:r w:rsidRPr="004555F0">
        <w:rPr>
          <w:rFonts w:ascii="Arial" w:hAnsi="Arial" w:cs="Arial"/>
          <w:sz w:val="22"/>
          <w:szCs w:val="22"/>
        </w:rPr>
        <w:t xml:space="preserve"> Cechy obszaru objętego oddziaływaniem na środowisko, w szczególności: </w:t>
      </w:r>
    </w:p>
    <w:p w14:paraId="0471A336"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a) obszary o szczególnych właściwościach naturalnych lub posiadające znaczenie dla dziedzictwa kulturowego, wrażliwe na oddziaływania, istniejące przekroczenia standardów jakości środowiska lub intensywne wykorzystywanie terenu, </w:t>
      </w:r>
    </w:p>
    <w:p w14:paraId="10687922" w14:textId="2DE61C50" w:rsidR="004555F0" w:rsidRPr="004555F0" w:rsidRDefault="004555F0" w:rsidP="00CE5BFD">
      <w:pPr>
        <w:spacing w:line="360" w:lineRule="auto"/>
        <w:jc w:val="both"/>
        <w:rPr>
          <w:rFonts w:ascii="Arial" w:hAnsi="Arial" w:cs="Arial"/>
          <w:color w:val="000000"/>
        </w:rPr>
      </w:pPr>
      <w:r w:rsidRPr="004555F0">
        <w:rPr>
          <w:rFonts w:ascii="Arial" w:hAnsi="Arial" w:cs="Arial"/>
        </w:rPr>
        <w:t xml:space="preserve">Obszarami objętym oddziaływaniem zadań ujętych w „Planie” jest i będzie teren </w:t>
      </w:r>
      <w:r w:rsidR="00CE5BFD">
        <w:rPr>
          <w:rFonts w:ascii="Arial" w:hAnsi="Arial" w:cs="Arial"/>
        </w:rPr>
        <w:t xml:space="preserve">Miasta Stoczek Łukowski </w:t>
      </w:r>
      <w:r w:rsidRPr="004555F0">
        <w:rPr>
          <w:rFonts w:ascii="Arial" w:hAnsi="Arial" w:cs="Arial"/>
        </w:rPr>
        <w:t xml:space="preserve">oraz pośrednio jej tereny przygraniczne. </w:t>
      </w:r>
    </w:p>
    <w:p w14:paraId="12FBC0FB" w14:textId="77777777" w:rsidR="004555F0" w:rsidRPr="004555F0" w:rsidRDefault="004555F0" w:rsidP="004555F0">
      <w:pPr>
        <w:pStyle w:val="Default"/>
        <w:spacing w:after="200" w:line="360" w:lineRule="auto"/>
        <w:jc w:val="both"/>
        <w:rPr>
          <w:rFonts w:ascii="Arial" w:hAnsi="Arial" w:cs="Arial"/>
          <w:sz w:val="22"/>
          <w:szCs w:val="22"/>
        </w:rPr>
      </w:pPr>
      <w:r w:rsidRPr="004555F0">
        <w:rPr>
          <w:rFonts w:ascii="Arial" w:hAnsi="Arial" w:cs="Arial"/>
          <w:sz w:val="22"/>
          <w:szCs w:val="22"/>
        </w:rPr>
        <w:t xml:space="preserve">b) formy ochrony przyrody w rozumieniu ustawy z dnia 16 kwietnia 2004 r. o ochronie przyrody oraz obszary podlegające ochronie zgodnie z prawem międzynarodowym. </w:t>
      </w:r>
    </w:p>
    <w:p w14:paraId="06DE2ECC"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 xml:space="preserve">Lasy w granicach miasta zajmują powierzchnię 176 ha (19%). Las sosnowy „Chojniak” spełnia rolę parku miejskiego. Lasami pokryte są prawe stoki doliny Świdra (Izydory i choiny </w:t>
      </w:r>
      <w:proofErr w:type="spellStart"/>
      <w:r w:rsidRPr="00CE5BFD">
        <w:rPr>
          <w:rFonts w:ascii="Arial" w:hAnsi="Arial" w:cs="Arial"/>
        </w:rPr>
        <w:t>zabielskie</w:t>
      </w:r>
      <w:proofErr w:type="spellEnd"/>
      <w:r w:rsidRPr="00CE5BFD">
        <w:rPr>
          <w:rFonts w:ascii="Arial" w:hAnsi="Arial" w:cs="Arial"/>
        </w:rPr>
        <w:t xml:space="preserve">). </w:t>
      </w:r>
    </w:p>
    <w:p w14:paraId="14B60AA6"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W kompleksach leśnych dominują siedliska borowe z przewagą boru świeżego, o drzewostanie, w którego skład wchodzi głównie sosna, a tylko sporadycznie brzoza i dąb.</w:t>
      </w:r>
    </w:p>
    <w:p w14:paraId="26C3412C" w14:textId="67BD99C2"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 xml:space="preserve">W dolinie Świdra występują siedliska łęgu i olsu. Pod względem gatunkowym dominuje tu olcha. Występuje także topola i wierzba. Wschodnie fragmenty miasta położone są </w:t>
      </w:r>
      <w:r>
        <w:rPr>
          <w:rFonts w:ascii="Arial" w:hAnsi="Arial" w:cs="Arial"/>
        </w:rPr>
        <w:br/>
      </w:r>
      <w:r w:rsidRPr="00CE5BFD">
        <w:rPr>
          <w:rFonts w:ascii="Arial" w:hAnsi="Arial" w:cs="Arial"/>
        </w:rPr>
        <w:t xml:space="preserve">w </w:t>
      </w:r>
      <w:proofErr w:type="gramStart"/>
      <w:r w:rsidRPr="00CE5BFD">
        <w:rPr>
          <w:rFonts w:ascii="Arial" w:hAnsi="Arial" w:cs="Arial"/>
        </w:rPr>
        <w:t>Łukowskim  Obszarze</w:t>
      </w:r>
      <w:proofErr w:type="gramEnd"/>
      <w:r w:rsidRPr="00CE5BFD">
        <w:rPr>
          <w:rFonts w:ascii="Arial" w:hAnsi="Arial" w:cs="Arial"/>
        </w:rPr>
        <w:t xml:space="preserve"> Chronionego Krajobrazu, utworzonym w 1986 roku (rozporządzenie Wojewody Siedleckiego Nr 31/98 z dnia 10 czerwca 1998 roku – Dz. Urz. Woj. Siedleckiego Nr 17, poz. 101). W granicach miasta znajduje się 40 ha obszaru chronionego co stanowi </w:t>
      </w:r>
      <w:r>
        <w:rPr>
          <w:rFonts w:ascii="Arial" w:hAnsi="Arial" w:cs="Arial"/>
        </w:rPr>
        <w:br/>
      </w:r>
      <w:r w:rsidRPr="00CE5BFD">
        <w:rPr>
          <w:rFonts w:ascii="Arial" w:hAnsi="Arial" w:cs="Arial"/>
        </w:rPr>
        <w:t>ok. 0,2% jego całkowitej powierzchni.</w:t>
      </w:r>
    </w:p>
    <w:p w14:paraId="2BA7F7AC"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Ochroną prawną w randze pomników przyrody na terenie miasta objęto kilka obiektów m.in. wiąz szypułkowy, sosnę zwyczajną, grupę (8 sztuk) świerków pospolitych w parku Dąbek i aleję (46 sztuk – grab pospolity i 5 sztuk – świerk pospolity oraz 9 innych drzew). Dokładniejsze informacje o chronionych pomnikach przyrody i o ich lokalizacji zawiera poniższa Tabela.</w:t>
      </w:r>
    </w:p>
    <w:p w14:paraId="42DAFB33" w14:textId="6FC08B5A" w:rsidR="00CE5BFD" w:rsidRPr="00CE5BFD" w:rsidRDefault="00CE5BFD" w:rsidP="00CE5BFD">
      <w:pPr>
        <w:widowControl w:val="0"/>
        <w:autoSpaceDE w:val="0"/>
        <w:autoSpaceDN w:val="0"/>
        <w:adjustRightInd w:val="0"/>
        <w:ind w:firstLine="709"/>
        <w:jc w:val="both"/>
        <w:rPr>
          <w:rFonts w:ascii="Arial" w:eastAsia="Calibri" w:hAnsi="Arial" w:cs="Arial"/>
          <w:i/>
          <w:color w:val="000000"/>
        </w:rPr>
      </w:pPr>
      <w:r w:rsidRPr="00CE5BFD">
        <w:rPr>
          <w:rFonts w:ascii="Arial" w:eastAsia="Calibri" w:hAnsi="Arial" w:cs="Arial"/>
          <w:i/>
          <w:color w:val="000000"/>
        </w:rPr>
        <w:lastRenderedPageBreak/>
        <w:t>Pomniki przyrody (źródło: Dane Urząd Miasta Stoczek Łukowski)</w:t>
      </w:r>
    </w:p>
    <w:tbl>
      <w:tblPr>
        <w:tblW w:w="429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94"/>
        <w:gridCol w:w="3283"/>
        <w:gridCol w:w="2769"/>
        <w:gridCol w:w="1040"/>
      </w:tblGrid>
      <w:tr w:rsidR="00CE5BFD" w:rsidRPr="00CE5BFD" w14:paraId="6DFB3D33" w14:textId="77777777" w:rsidTr="00C74BC0">
        <w:trPr>
          <w:trHeight w:val="384"/>
          <w:jc w:val="center"/>
        </w:trPr>
        <w:tc>
          <w:tcPr>
            <w:tcW w:w="446" w:type="pct"/>
            <w:tcBorders>
              <w:left w:val="single" w:sz="4" w:space="0" w:color="808080"/>
              <w:bottom w:val="single" w:sz="4" w:space="0" w:color="808080"/>
              <w:right w:val="single" w:sz="4" w:space="0" w:color="808080"/>
              <w:tl2br w:val="nil"/>
              <w:tr2bl w:val="nil"/>
            </w:tcBorders>
            <w:shd w:val="pct25" w:color="auto" w:fill="FFFFFF"/>
          </w:tcPr>
          <w:p w14:paraId="69C1095B" w14:textId="77777777" w:rsidR="00CE5BFD" w:rsidRPr="00CE5BFD" w:rsidRDefault="00CE5BFD" w:rsidP="00CE5BFD">
            <w:pPr>
              <w:widowControl w:val="0"/>
              <w:autoSpaceDE w:val="0"/>
              <w:autoSpaceDN w:val="0"/>
              <w:adjustRightInd w:val="0"/>
              <w:ind w:left="4" w:right="24"/>
              <w:jc w:val="both"/>
              <w:rPr>
                <w:rFonts w:ascii="Arial" w:hAnsi="Arial" w:cs="Arial"/>
                <w:b/>
                <w:color w:val="000000"/>
              </w:rPr>
            </w:pPr>
            <w:r w:rsidRPr="00CE5BFD">
              <w:rPr>
                <w:rFonts w:ascii="Arial" w:hAnsi="Arial" w:cs="Arial"/>
                <w:b/>
                <w:color w:val="000000"/>
              </w:rPr>
              <w:t>Lp.</w:t>
            </w:r>
          </w:p>
        </w:tc>
        <w:tc>
          <w:tcPr>
            <w:tcW w:w="2108" w:type="pct"/>
            <w:tcBorders>
              <w:left w:val="single" w:sz="4" w:space="0" w:color="808080"/>
              <w:bottom w:val="single" w:sz="4" w:space="0" w:color="808080"/>
              <w:right w:val="single" w:sz="4" w:space="0" w:color="808080"/>
              <w:tl2br w:val="nil"/>
              <w:tr2bl w:val="nil"/>
            </w:tcBorders>
            <w:shd w:val="pct25" w:color="auto" w:fill="FFFFFF"/>
          </w:tcPr>
          <w:p w14:paraId="2D90C4E5" w14:textId="77777777" w:rsidR="00CE5BFD" w:rsidRPr="00CE5BFD" w:rsidRDefault="00CE5BFD" w:rsidP="00CE5BFD">
            <w:pPr>
              <w:widowControl w:val="0"/>
              <w:autoSpaceDE w:val="0"/>
              <w:autoSpaceDN w:val="0"/>
              <w:adjustRightInd w:val="0"/>
              <w:ind w:left="43" w:right="24"/>
              <w:jc w:val="both"/>
              <w:rPr>
                <w:rFonts w:ascii="Arial" w:hAnsi="Arial" w:cs="Arial"/>
                <w:b/>
                <w:color w:val="000000"/>
              </w:rPr>
            </w:pPr>
            <w:r w:rsidRPr="00CE5BFD">
              <w:rPr>
                <w:rFonts w:ascii="Arial" w:hAnsi="Arial" w:cs="Arial"/>
                <w:b/>
                <w:color w:val="000000"/>
              </w:rPr>
              <w:t>Gatunek</w:t>
            </w:r>
          </w:p>
        </w:tc>
        <w:tc>
          <w:tcPr>
            <w:tcW w:w="1778" w:type="pct"/>
            <w:tcBorders>
              <w:bottom w:val="single" w:sz="4" w:space="0" w:color="808080"/>
            </w:tcBorders>
            <w:shd w:val="pct25" w:color="auto" w:fill="FFFFFF"/>
          </w:tcPr>
          <w:p w14:paraId="25DE610E" w14:textId="77777777" w:rsidR="00CE5BFD" w:rsidRPr="00CE5BFD" w:rsidRDefault="00CE5BFD" w:rsidP="00CE5BFD">
            <w:pPr>
              <w:widowControl w:val="0"/>
              <w:autoSpaceDE w:val="0"/>
              <w:autoSpaceDN w:val="0"/>
              <w:adjustRightInd w:val="0"/>
              <w:ind w:left="33" w:right="24"/>
              <w:jc w:val="both"/>
              <w:rPr>
                <w:rFonts w:ascii="Arial" w:hAnsi="Arial" w:cs="Arial"/>
                <w:b/>
                <w:color w:val="000000"/>
              </w:rPr>
            </w:pPr>
            <w:r w:rsidRPr="00CE5BFD">
              <w:rPr>
                <w:rFonts w:ascii="Arial" w:hAnsi="Arial" w:cs="Arial"/>
                <w:b/>
                <w:color w:val="000000"/>
              </w:rPr>
              <w:t>Lokalizacja</w:t>
            </w:r>
          </w:p>
        </w:tc>
        <w:tc>
          <w:tcPr>
            <w:tcW w:w="668" w:type="pct"/>
            <w:tcBorders>
              <w:left w:val="single" w:sz="4" w:space="0" w:color="808080"/>
              <w:bottom w:val="single" w:sz="4" w:space="0" w:color="808080"/>
              <w:right w:val="single" w:sz="4" w:space="0" w:color="808080"/>
              <w:tl2br w:val="nil"/>
              <w:tr2bl w:val="nil"/>
            </w:tcBorders>
            <w:shd w:val="pct25" w:color="auto" w:fill="FFFFFF"/>
          </w:tcPr>
          <w:p w14:paraId="5F3E2416" w14:textId="77777777" w:rsidR="00CE5BFD" w:rsidRPr="00CE5BFD" w:rsidRDefault="00CE5BFD" w:rsidP="00CE5BFD">
            <w:pPr>
              <w:widowControl w:val="0"/>
              <w:autoSpaceDE w:val="0"/>
              <w:autoSpaceDN w:val="0"/>
              <w:adjustRightInd w:val="0"/>
              <w:ind w:left="38" w:right="24"/>
              <w:jc w:val="both"/>
              <w:rPr>
                <w:rFonts w:ascii="Arial" w:hAnsi="Arial" w:cs="Arial"/>
                <w:b/>
                <w:color w:val="000000"/>
              </w:rPr>
            </w:pPr>
            <w:r w:rsidRPr="00CE5BFD">
              <w:rPr>
                <w:rFonts w:ascii="Arial" w:hAnsi="Arial" w:cs="Arial"/>
                <w:b/>
                <w:color w:val="000000"/>
              </w:rPr>
              <w:t>sztuk</w:t>
            </w:r>
          </w:p>
        </w:tc>
      </w:tr>
      <w:tr w:rsidR="00CE5BFD" w:rsidRPr="00CE5BFD" w14:paraId="794B3C3C" w14:textId="77777777" w:rsidTr="00C74BC0">
        <w:trPr>
          <w:trHeight w:val="441"/>
          <w:jc w:val="center"/>
        </w:trPr>
        <w:tc>
          <w:tcPr>
            <w:tcW w:w="446" w:type="pct"/>
            <w:tcBorders>
              <w:top w:val="single" w:sz="4" w:space="0" w:color="808080"/>
              <w:left w:val="single" w:sz="4" w:space="0" w:color="808080"/>
              <w:bottom w:val="single" w:sz="4" w:space="0" w:color="808080"/>
              <w:right w:val="single" w:sz="4" w:space="0" w:color="808080"/>
              <w:tl2br w:val="nil"/>
              <w:tr2bl w:val="nil"/>
            </w:tcBorders>
            <w:shd w:val="clear" w:color="auto" w:fill="auto"/>
          </w:tcPr>
          <w:p w14:paraId="5A67CC3B" w14:textId="77777777" w:rsidR="00CE5BFD" w:rsidRPr="00CE5BFD" w:rsidRDefault="00CE5BFD" w:rsidP="00CE5BFD">
            <w:pPr>
              <w:widowControl w:val="0"/>
              <w:autoSpaceDE w:val="0"/>
              <w:autoSpaceDN w:val="0"/>
              <w:adjustRightInd w:val="0"/>
              <w:ind w:left="4" w:right="24"/>
              <w:jc w:val="both"/>
              <w:rPr>
                <w:rFonts w:ascii="Arial" w:hAnsi="Arial" w:cs="Arial"/>
              </w:rPr>
            </w:pPr>
            <w:r w:rsidRPr="00CE5BFD">
              <w:rPr>
                <w:rFonts w:ascii="Arial" w:hAnsi="Arial" w:cs="Arial"/>
              </w:rPr>
              <w:t>1</w:t>
            </w:r>
          </w:p>
        </w:tc>
        <w:tc>
          <w:tcPr>
            <w:tcW w:w="2108" w:type="pct"/>
            <w:tcBorders>
              <w:top w:val="single" w:sz="4" w:space="0" w:color="808080"/>
              <w:left w:val="single" w:sz="4" w:space="0" w:color="808080"/>
              <w:bottom w:val="single" w:sz="4" w:space="0" w:color="808080"/>
              <w:right w:val="single" w:sz="4" w:space="0" w:color="808080"/>
              <w:tl2br w:val="nil"/>
              <w:tr2bl w:val="nil"/>
            </w:tcBorders>
            <w:shd w:val="clear" w:color="auto" w:fill="auto"/>
          </w:tcPr>
          <w:p w14:paraId="5B12D344" w14:textId="77777777" w:rsidR="00CE5BFD" w:rsidRPr="00CE5BFD" w:rsidRDefault="00CE5BFD" w:rsidP="00CE5BFD">
            <w:pPr>
              <w:widowControl w:val="0"/>
              <w:autoSpaceDE w:val="0"/>
              <w:autoSpaceDN w:val="0"/>
              <w:adjustRightInd w:val="0"/>
              <w:ind w:left="43" w:right="24"/>
              <w:jc w:val="both"/>
              <w:rPr>
                <w:rFonts w:ascii="Arial" w:hAnsi="Arial" w:cs="Arial"/>
              </w:rPr>
            </w:pPr>
            <w:r w:rsidRPr="00CE5BFD">
              <w:rPr>
                <w:rFonts w:ascii="Arial" w:hAnsi="Arial" w:cs="Arial"/>
              </w:rPr>
              <w:t>świerk pospolity</w:t>
            </w:r>
          </w:p>
        </w:tc>
        <w:tc>
          <w:tcPr>
            <w:tcW w:w="1778" w:type="pct"/>
            <w:shd w:val="clear" w:color="auto" w:fill="auto"/>
          </w:tcPr>
          <w:p w14:paraId="7C3FBDC1"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 xml:space="preserve">Ur. Dębek, </w:t>
            </w:r>
          </w:p>
          <w:p w14:paraId="345F7E17"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dz. 1303; 1305/5</w:t>
            </w:r>
          </w:p>
        </w:tc>
        <w:tc>
          <w:tcPr>
            <w:tcW w:w="668" w:type="pct"/>
            <w:tcBorders>
              <w:top w:val="single" w:sz="4" w:space="0" w:color="808080"/>
              <w:left w:val="single" w:sz="4" w:space="0" w:color="808080"/>
              <w:bottom w:val="single" w:sz="4" w:space="0" w:color="808080"/>
              <w:right w:val="single" w:sz="4" w:space="0" w:color="808080"/>
              <w:tl2br w:val="nil"/>
              <w:tr2bl w:val="nil"/>
            </w:tcBorders>
            <w:shd w:val="clear" w:color="auto" w:fill="auto"/>
          </w:tcPr>
          <w:p w14:paraId="4E74FE43" w14:textId="77777777" w:rsidR="00CE5BFD" w:rsidRPr="00CE5BFD" w:rsidRDefault="00CE5BFD" w:rsidP="00CE5BFD">
            <w:pPr>
              <w:widowControl w:val="0"/>
              <w:autoSpaceDE w:val="0"/>
              <w:autoSpaceDN w:val="0"/>
              <w:adjustRightInd w:val="0"/>
              <w:jc w:val="both"/>
              <w:rPr>
                <w:rFonts w:ascii="Arial" w:hAnsi="Arial" w:cs="Arial"/>
              </w:rPr>
            </w:pPr>
            <w:r w:rsidRPr="00CE5BFD">
              <w:rPr>
                <w:rFonts w:ascii="Arial" w:hAnsi="Arial" w:cs="Arial"/>
              </w:rPr>
              <w:t>8</w:t>
            </w:r>
          </w:p>
        </w:tc>
      </w:tr>
      <w:tr w:rsidR="00CE5BFD" w:rsidRPr="00CE5BFD" w14:paraId="0D822334" w14:textId="77777777" w:rsidTr="00C74BC0">
        <w:trPr>
          <w:trHeight w:val="441"/>
          <w:jc w:val="center"/>
        </w:trPr>
        <w:tc>
          <w:tcPr>
            <w:tcW w:w="446" w:type="pct"/>
            <w:tcBorders>
              <w:left w:val="single" w:sz="4" w:space="0" w:color="808080"/>
              <w:bottom w:val="single" w:sz="4" w:space="0" w:color="808080"/>
              <w:right w:val="single" w:sz="4" w:space="0" w:color="808080"/>
              <w:tl2br w:val="nil"/>
              <w:tr2bl w:val="nil"/>
            </w:tcBorders>
            <w:shd w:val="clear" w:color="auto" w:fill="auto"/>
          </w:tcPr>
          <w:p w14:paraId="5652B937" w14:textId="77777777" w:rsidR="00CE5BFD" w:rsidRPr="00CE5BFD" w:rsidRDefault="00CE5BFD" w:rsidP="00CE5BFD">
            <w:pPr>
              <w:widowControl w:val="0"/>
              <w:autoSpaceDE w:val="0"/>
              <w:autoSpaceDN w:val="0"/>
              <w:adjustRightInd w:val="0"/>
              <w:ind w:left="4" w:right="24"/>
              <w:jc w:val="both"/>
              <w:rPr>
                <w:rFonts w:ascii="Arial" w:hAnsi="Arial" w:cs="Arial"/>
              </w:rPr>
            </w:pPr>
            <w:r w:rsidRPr="00CE5BFD">
              <w:rPr>
                <w:rFonts w:ascii="Arial" w:hAnsi="Arial" w:cs="Arial"/>
              </w:rPr>
              <w:t>2</w:t>
            </w:r>
          </w:p>
        </w:tc>
        <w:tc>
          <w:tcPr>
            <w:tcW w:w="2108" w:type="pct"/>
            <w:tcBorders>
              <w:left w:val="single" w:sz="4" w:space="0" w:color="808080"/>
              <w:bottom w:val="single" w:sz="4" w:space="0" w:color="808080"/>
              <w:right w:val="single" w:sz="4" w:space="0" w:color="808080"/>
              <w:tl2br w:val="nil"/>
              <w:tr2bl w:val="nil"/>
            </w:tcBorders>
            <w:shd w:val="clear" w:color="auto" w:fill="auto"/>
          </w:tcPr>
          <w:p w14:paraId="3E9850B7" w14:textId="77777777" w:rsidR="00CE5BFD" w:rsidRPr="00CE5BFD" w:rsidRDefault="00CE5BFD" w:rsidP="00CE5BFD">
            <w:pPr>
              <w:widowControl w:val="0"/>
              <w:autoSpaceDE w:val="0"/>
              <w:autoSpaceDN w:val="0"/>
              <w:adjustRightInd w:val="0"/>
              <w:ind w:left="43" w:right="24"/>
              <w:jc w:val="both"/>
              <w:rPr>
                <w:rFonts w:ascii="Arial" w:hAnsi="Arial" w:cs="Arial"/>
              </w:rPr>
            </w:pPr>
            <w:r w:rsidRPr="00CE5BFD">
              <w:rPr>
                <w:rFonts w:ascii="Arial" w:hAnsi="Arial" w:cs="Arial"/>
              </w:rPr>
              <w:t>sosna zwyczajna</w:t>
            </w:r>
          </w:p>
        </w:tc>
        <w:tc>
          <w:tcPr>
            <w:tcW w:w="1778" w:type="pct"/>
            <w:shd w:val="clear" w:color="auto" w:fill="auto"/>
          </w:tcPr>
          <w:p w14:paraId="745D5F3C"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 xml:space="preserve">ul. Nowoprojektowana; </w:t>
            </w:r>
          </w:p>
          <w:p w14:paraId="3D1B6A12"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dz. 1297/1</w:t>
            </w:r>
          </w:p>
        </w:tc>
        <w:tc>
          <w:tcPr>
            <w:tcW w:w="668" w:type="pct"/>
            <w:tcBorders>
              <w:left w:val="single" w:sz="4" w:space="0" w:color="808080"/>
              <w:bottom w:val="single" w:sz="4" w:space="0" w:color="808080"/>
              <w:right w:val="single" w:sz="4" w:space="0" w:color="808080"/>
              <w:tl2br w:val="nil"/>
              <w:tr2bl w:val="nil"/>
            </w:tcBorders>
            <w:shd w:val="clear" w:color="auto" w:fill="auto"/>
          </w:tcPr>
          <w:p w14:paraId="5FC11652" w14:textId="77777777" w:rsidR="00CE5BFD" w:rsidRPr="00CE5BFD" w:rsidRDefault="00CE5BFD" w:rsidP="00CE5BFD">
            <w:pPr>
              <w:widowControl w:val="0"/>
              <w:autoSpaceDE w:val="0"/>
              <w:autoSpaceDN w:val="0"/>
              <w:adjustRightInd w:val="0"/>
              <w:jc w:val="both"/>
              <w:rPr>
                <w:rFonts w:ascii="Arial" w:hAnsi="Arial" w:cs="Arial"/>
              </w:rPr>
            </w:pPr>
            <w:r w:rsidRPr="00CE5BFD">
              <w:rPr>
                <w:rFonts w:ascii="Arial" w:hAnsi="Arial" w:cs="Arial"/>
              </w:rPr>
              <w:t>1</w:t>
            </w:r>
          </w:p>
        </w:tc>
      </w:tr>
      <w:tr w:rsidR="00CE5BFD" w:rsidRPr="00CE5BFD" w14:paraId="1633E437" w14:textId="77777777" w:rsidTr="00C74BC0">
        <w:trPr>
          <w:trHeight w:val="422"/>
          <w:jc w:val="center"/>
        </w:trPr>
        <w:tc>
          <w:tcPr>
            <w:tcW w:w="446" w:type="pct"/>
            <w:tcBorders>
              <w:left w:val="single" w:sz="4" w:space="0" w:color="808080"/>
              <w:bottom w:val="single" w:sz="4" w:space="0" w:color="808080"/>
              <w:right w:val="single" w:sz="4" w:space="0" w:color="808080"/>
              <w:tl2br w:val="nil"/>
              <w:tr2bl w:val="nil"/>
            </w:tcBorders>
            <w:shd w:val="clear" w:color="auto" w:fill="auto"/>
          </w:tcPr>
          <w:p w14:paraId="548D4C71" w14:textId="77777777" w:rsidR="00CE5BFD" w:rsidRPr="00CE5BFD" w:rsidRDefault="00CE5BFD" w:rsidP="00CE5BFD">
            <w:pPr>
              <w:widowControl w:val="0"/>
              <w:autoSpaceDE w:val="0"/>
              <w:autoSpaceDN w:val="0"/>
              <w:adjustRightInd w:val="0"/>
              <w:ind w:left="4" w:right="24"/>
              <w:jc w:val="both"/>
              <w:rPr>
                <w:rFonts w:ascii="Arial" w:hAnsi="Arial" w:cs="Arial"/>
              </w:rPr>
            </w:pPr>
            <w:r w:rsidRPr="00CE5BFD">
              <w:rPr>
                <w:rFonts w:ascii="Arial" w:hAnsi="Arial" w:cs="Arial"/>
              </w:rPr>
              <w:t>3</w:t>
            </w:r>
          </w:p>
        </w:tc>
        <w:tc>
          <w:tcPr>
            <w:tcW w:w="2108" w:type="pct"/>
            <w:tcBorders>
              <w:left w:val="single" w:sz="4" w:space="0" w:color="808080"/>
              <w:bottom w:val="single" w:sz="4" w:space="0" w:color="808080"/>
              <w:right w:val="single" w:sz="4" w:space="0" w:color="808080"/>
              <w:tl2br w:val="nil"/>
              <w:tr2bl w:val="nil"/>
            </w:tcBorders>
            <w:shd w:val="clear" w:color="auto" w:fill="auto"/>
          </w:tcPr>
          <w:p w14:paraId="4BBA80FD" w14:textId="77777777" w:rsidR="00CE5BFD" w:rsidRPr="00CE5BFD" w:rsidRDefault="00CE5BFD" w:rsidP="00CE5BFD">
            <w:pPr>
              <w:widowControl w:val="0"/>
              <w:autoSpaceDE w:val="0"/>
              <w:autoSpaceDN w:val="0"/>
              <w:adjustRightInd w:val="0"/>
              <w:ind w:left="43" w:right="24"/>
              <w:jc w:val="both"/>
              <w:rPr>
                <w:rFonts w:ascii="Arial" w:hAnsi="Arial" w:cs="Arial"/>
              </w:rPr>
            </w:pPr>
            <w:r w:rsidRPr="00CE5BFD">
              <w:rPr>
                <w:rFonts w:ascii="Arial" w:hAnsi="Arial" w:cs="Arial"/>
              </w:rPr>
              <w:t xml:space="preserve">wiąz szypułkowy </w:t>
            </w:r>
          </w:p>
        </w:tc>
        <w:tc>
          <w:tcPr>
            <w:tcW w:w="1778" w:type="pct"/>
            <w:shd w:val="clear" w:color="auto" w:fill="auto"/>
          </w:tcPr>
          <w:p w14:paraId="4CF34001"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 xml:space="preserve">ul. Nowoprojektowana; </w:t>
            </w:r>
          </w:p>
          <w:p w14:paraId="2AEB34E4"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dz. 1297/1</w:t>
            </w:r>
          </w:p>
        </w:tc>
        <w:tc>
          <w:tcPr>
            <w:tcW w:w="668" w:type="pct"/>
            <w:tcBorders>
              <w:left w:val="single" w:sz="4" w:space="0" w:color="808080"/>
              <w:bottom w:val="single" w:sz="4" w:space="0" w:color="808080"/>
              <w:right w:val="single" w:sz="4" w:space="0" w:color="808080"/>
              <w:tl2br w:val="nil"/>
              <w:tr2bl w:val="nil"/>
            </w:tcBorders>
            <w:shd w:val="clear" w:color="auto" w:fill="auto"/>
          </w:tcPr>
          <w:p w14:paraId="1C58D018" w14:textId="77777777" w:rsidR="00CE5BFD" w:rsidRPr="00CE5BFD" w:rsidRDefault="00CE5BFD" w:rsidP="00CE5BFD">
            <w:pPr>
              <w:widowControl w:val="0"/>
              <w:autoSpaceDE w:val="0"/>
              <w:autoSpaceDN w:val="0"/>
              <w:adjustRightInd w:val="0"/>
              <w:jc w:val="both"/>
              <w:rPr>
                <w:rFonts w:ascii="Arial" w:hAnsi="Arial" w:cs="Arial"/>
              </w:rPr>
            </w:pPr>
            <w:r w:rsidRPr="00CE5BFD">
              <w:rPr>
                <w:rFonts w:ascii="Arial" w:hAnsi="Arial" w:cs="Arial"/>
              </w:rPr>
              <w:t>1</w:t>
            </w:r>
          </w:p>
        </w:tc>
      </w:tr>
      <w:tr w:rsidR="00CE5BFD" w:rsidRPr="00CE5BFD" w14:paraId="29783966" w14:textId="77777777" w:rsidTr="00C74BC0">
        <w:trPr>
          <w:trHeight w:val="441"/>
          <w:jc w:val="center"/>
        </w:trPr>
        <w:tc>
          <w:tcPr>
            <w:tcW w:w="446" w:type="pct"/>
            <w:tcBorders>
              <w:left w:val="single" w:sz="4" w:space="0" w:color="808080"/>
              <w:bottom w:val="single" w:sz="4" w:space="0" w:color="808080"/>
              <w:right w:val="single" w:sz="4" w:space="0" w:color="808080"/>
              <w:tl2br w:val="nil"/>
              <w:tr2bl w:val="nil"/>
            </w:tcBorders>
            <w:shd w:val="clear" w:color="auto" w:fill="auto"/>
          </w:tcPr>
          <w:p w14:paraId="5FC6CDFF" w14:textId="77777777" w:rsidR="00CE5BFD" w:rsidRPr="00CE5BFD" w:rsidRDefault="00CE5BFD" w:rsidP="00CE5BFD">
            <w:pPr>
              <w:widowControl w:val="0"/>
              <w:autoSpaceDE w:val="0"/>
              <w:autoSpaceDN w:val="0"/>
              <w:adjustRightInd w:val="0"/>
              <w:ind w:left="4" w:right="24"/>
              <w:jc w:val="both"/>
              <w:rPr>
                <w:rFonts w:ascii="Arial" w:hAnsi="Arial" w:cs="Arial"/>
              </w:rPr>
            </w:pPr>
            <w:r w:rsidRPr="00CE5BFD">
              <w:rPr>
                <w:rFonts w:ascii="Arial" w:hAnsi="Arial" w:cs="Arial"/>
              </w:rPr>
              <w:t>4</w:t>
            </w:r>
          </w:p>
        </w:tc>
        <w:tc>
          <w:tcPr>
            <w:tcW w:w="2108" w:type="pct"/>
            <w:tcBorders>
              <w:left w:val="single" w:sz="4" w:space="0" w:color="808080"/>
              <w:bottom w:val="single" w:sz="4" w:space="0" w:color="808080"/>
              <w:right w:val="single" w:sz="4" w:space="0" w:color="808080"/>
              <w:tl2br w:val="nil"/>
              <w:tr2bl w:val="nil"/>
            </w:tcBorders>
            <w:shd w:val="clear" w:color="auto" w:fill="auto"/>
          </w:tcPr>
          <w:p w14:paraId="68D99C6E" w14:textId="77777777" w:rsidR="00CE5BFD" w:rsidRPr="00CE5BFD" w:rsidRDefault="00CE5BFD" w:rsidP="00CE5BFD">
            <w:pPr>
              <w:widowControl w:val="0"/>
              <w:autoSpaceDE w:val="0"/>
              <w:autoSpaceDN w:val="0"/>
              <w:adjustRightInd w:val="0"/>
              <w:ind w:left="43" w:right="24"/>
              <w:jc w:val="both"/>
              <w:rPr>
                <w:rFonts w:ascii="Arial" w:hAnsi="Arial" w:cs="Arial"/>
              </w:rPr>
            </w:pPr>
            <w:r w:rsidRPr="00CE5BFD">
              <w:rPr>
                <w:rFonts w:ascii="Arial" w:hAnsi="Arial" w:cs="Arial"/>
              </w:rPr>
              <w:t>wiąz szypułkowy - grupa</w:t>
            </w:r>
          </w:p>
        </w:tc>
        <w:tc>
          <w:tcPr>
            <w:tcW w:w="1778" w:type="pct"/>
            <w:shd w:val="clear" w:color="auto" w:fill="auto"/>
          </w:tcPr>
          <w:p w14:paraId="7F531E45"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 xml:space="preserve">ul. Nowoprojektowana; </w:t>
            </w:r>
          </w:p>
          <w:p w14:paraId="32BD3600"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dz. 1297/1</w:t>
            </w:r>
          </w:p>
        </w:tc>
        <w:tc>
          <w:tcPr>
            <w:tcW w:w="668" w:type="pct"/>
            <w:tcBorders>
              <w:left w:val="single" w:sz="4" w:space="0" w:color="808080"/>
              <w:bottom w:val="single" w:sz="4" w:space="0" w:color="808080"/>
              <w:right w:val="single" w:sz="4" w:space="0" w:color="808080"/>
              <w:tl2br w:val="nil"/>
              <w:tr2bl w:val="nil"/>
            </w:tcBorders>
            <w:shd w:val="clear" w:color="auto" w:fill="auto"/>
          </w:tcPr>
          <w:p w14:paraId="1FCD7E6F" w14:textId="77777777" w:rsidR="00CE5BFD" w:rsidRPr="00CE5BFD" w:rsidRDefault="00CE5BFD" w:rsidP="00CE5BFD">
            <w:pPr>
              <w:widowControl w:val="0"/>
              <w:autoSpaceDE w:val="0"/>
              <w:autoSpaceDN w:val="0"/>
              <w:adjustRightInd w:val="0"/>
              <w:jc w:val="both"/>
              <w:rPr>
                <w:rFonts w:ascii="Arial" w:hAnsi="Arial" w:cs="Arial"/>
              </w:rPr>
            </w:pPr>
            <w:r w:rsidRPr="00CE5BFD">
              <w:rPr>
                <w:rFonts w:ascii="Arial" w:hAnsi="Arial" w:cs="Arial"/>
              </w:rPr>
              <w:t>4</w:t>
            </w:r>
          </w:p>
        </w:tc>
      </w:tr>
      <w:tr w:rsidR="00CE5BFD" w:rsidRPr="00CE5BFD" w14:paraId="7DA8E3F6" w14:textId="77777777" w:rsidTr="00C74BC0">
        <w:trPr>
          <w:trHeight w:val="288"/>
          <w:jc w:val="center"/>
        </w:trPr>
        <w:tc>
          <w:tcPr>
            <w:tcW w:w="446" w:type="pct"/>
            <w:vMerge w:val="restart"/>
            <w:tcBorders>
              <w:left w:val="single" w:sz="4" w:space="0" w:color="808080"/>
              <w:bottom w:val="single" w:sz="4" w:space="0" w:color="808080"/>
              <w:right w:val="single" w:sz="4" w:space="0" w:color="808080"/>
              <w:tl2br w:val="nil"/>
              <w:tr2bl w:val="nil"/>
            </w:tcBorders>
            <w:shd w:val="clear" w:color="auto" w:fill="auto"/>
          </w:tcPr>
          <w:p w14:paraId="043EC611" w14:textId="77777777" w:rsidR="00CE5BFD" w:rsidRPr="00CE5BFD" w:rsidRDefault="00CE5BFD" w:rsidP="00CE5BFD">
            <w:pPr>
              <w:widowControl w:val="0"/>
              <w:autoSpaceDE w:val="0"/>
              <w:autoSpaceDN w:val="0"/>
              <w:adjustRightInd w:val="0"/>
              <w:ind w:left="4" w:right="24"/>
              <w:jc w:val="both"/>
              <w:rPr>
                <w:rFonts w:ascii="Arial" w:hAnsi="Arial" w:cs="Arial"/>
              </w:rPr>
            </w:pPr>
            <w:r w:rsidRPr="00CE5BFD">
              <w:rPr>
                <w:rFonts w:ascii="Arial" w:hAnsi="Arial" w:cs="Arial"/>
              </w:rPr>
              <w:t>5</w:t>
            </w:r>
          </w:p>
        </w:tc>
        <w:tc>
          <w:tcPr>
            <w:tcW w:w="2108" w:type="pct"/>
            <w:vMerge w:val="restart"/>
            <w:tcBorders>
              <w:left w:val="single" w:sz="4" w:space="0" w:color="808080"/>
              <w:bottom w:val="single" w:sz="4" w:space="0" w:color="808080"/>
              <w:right w:val="single" w:sz="4" w:space="0" w:color="808080"/>
              <w:tl2br w:val="nil"/>
              <w:tr2bl w:val="nil"/>
            </w:tcBorders>
            <w:shd w:val="clear" w:color="auto" w:fill="auto"/>
          </w:tcPr>
          <w:p w14:paraId="77411CA4" w14:textId="77777777" w:rsidR="00CE5BFD" w:rsidRPr="00CE5BFD" w:rsidRDefault="00CE5BFD" w:rsidP="00CE5BFD">
            <w:pPr>
              <w:widowControl w:val="0"/>
              <w:autoSpaceDE w:val="0"/>
              <w:autoSpaceDN w:val="0"/>
              <w:adjustRightInd w:val="0"/>
              <w:ind w:left="43" w:right="24"/>
              <w:jc w:val="both"/>
              <w:rPr>
                <w:rFonts w:ascii="Arial" w:hAnsi="Arial" w:cs="Arial"/>
              </w:rPr>
            </w:pPr>
            <w:r w:rsidRPr="00CE5BFD">
              <w:rPr>
                <w:rFonts w:ascii="Arial" w:hAnsi="Arial" w:cs="Arial"/>
              </w:rPr>
              <w:t xml:space="preserve">Aleja grabowa składająca się </w:t>
            </w:r>
            <w:proofErr w:type="gramStart"/>
            <w:r w:rsidRPr="00CE5BFD">
              <w:rPr>
                <w:rFonts w:ascii="Arial" w:hAnsi="Arial" w:cs="Arial"/>
              </w:rPr>
              <w:t>z :</w:t>
            </w:r>
            <w:proofErr w:type="gramEnd"/>
          </w:p>
          <w:p w14:paraId="17F4AEB3" w14:textId="77777777" w:rsidR="00CE5BFD" w:rsidRPr="00CE5BFD" w:rsidRDefault="00CE5BFD" w:rsidP="00CE5BFD">
            <w:pPr>
              <w:widowControl w:val="0"/>
              <w:autoSpaceDE w:val="0"/>
              <w:autoSpaceDN w:val="0"/>
              <w:adjustRightInd w:val="0"/>
              <w:ind w:right="24"/>
              <w:jc w:val="both"/>
              <w:rPr>
                <w:rFonts w:ascii="Arial" w:hAnsi="Arial" w:cs="Arial"/>
              </w:rPr>
            </w:pPr>
            <w:r w:rsidRPr="00CE5BFD">
              <w:rPr>
                <w:rFonts w:ascii="Arial" w:hAnsi="Arial" w:cs="Arial"/>
              </w:rPr>
              <w:t>grab pospolity,</w:t>
            </w:r>
          </w:p>
          <w:p w14:paraId="20DECAE4" w14:textId="77777777" w:rsidR="00CE5BFD" w:rsidRPr="00CE5BFD" w:rsidRDefault="00CE5BFD" w:rsidP="00CE5BFD">
            <w:pPr>
              <w:widowControl w:val="0"/>
              <w:autoSpaceDE w:val="0"/>
              <w:autoSpaceDN w:val="0"/>
              <w:adjustRightInd w:val="0"/>
              <w:ind w:right="24"/>
              <w:jc w:val="both"/>
              <w:rPr>
                <w:rFonts w:ascii="Arial" w:hAnsi="Arial" w:cs="Arial"/>
              </w:rPr>
            </w:pPr>
            <w:r w:rsidRPr="00CE5BFD">
              <w:rPr>
                <w:rFonts w:ascii="Arial" w:hAnsi="Arial" w:cs="Arial"/>
              </w:rPr>
              <w:t>świerk pospolity</w:t>
            </w:r>
          </w:p>
          <w:p w14:paraId="1E1A59B5" w14:textId="77777777" w:rsidR="00CE5BFD" w:rsidRPr="00CE5BFD" w:rsidRDefault="00CE5BFD" w:rsidP="00CE5BFD">
            <w:pPr>
              <w:widowControl w:val="0"/>
              <w:autoSpaceDE w:val="0"/>
              <w:autoSpaceDN w:val="0"/>
              <w:adjustRightInd w:val="0"/>
              <w:ind w:right="24"/>
              <w:jc w:val="both"/>
              <w:rPr>
                <w:rFonts w:ascii="Arial" w:hAnsi="Arial" w:cs="Arial"/>
              </w:rPr>
            </w:pPr>
            <w:r w:rsidRPr="00CE5BFD">
              <w:rPr>
                <w:rFonts w:ascii="Arial" w:hAnsi="Arial" w:cs="Arial"/>
              </w:rPr>
              <w:t>olsza czarna</w:t>
            </w:r>
          </w:p>
          <w:p w14:paraId="73F0362A" w14:textId="77777777" w:rsidR="00CE5BFD" w:rsidRPr="00CE5BFD" w:rsidRDefault="00CE5BFD" w:rsidP="00CE5BFD">
            <w:pPr>
              <w:widowControl w:val="0"/>
              <w:autoSpaceDE w:val="0"/>
              <w:autoSpaceDN w:val="0"/>
              <w:adjustRightInd w:val="0"/>
              <w:ind w:right="24"/>
              <w:jc w:val="both"/>
              <w:rPr>
                <w:rFonts w:ascii="Arial" w:hAnsi="Arial" w:cs="Arial"/>
              </w:rPr>
            </w:pPr>
            <w:r w:rsidRPr="00CE5BFD">
              <w:rPr>
                <w:rFonts w:ascii="Arial" w:hAnsi="Arial" w:cs="Arial"/>
              </w:rPr>
              <w:t>lipa drobnolistna</w:t>
            </w:r>
          </w:p>
          <w:p w14:paraId="615AD90D" w14:textId="77777777" w:rsidR="00CE5BFD" w:rsidRPr="00CE5BFD" w:rsidRDefault="00CE5BFD" w:rsidP="00CE5BFD">
            <w:pPr>
              <w:widowControl w:val="0"/>
              <w:autoSpaceDE w:val="0"/>
              <w:autoSpaceDN w:val="0"/>
              <w:adjustRightInd w:val="0"/>
              <w:ind w:right="24"/>
              <w:jc w:val="both"/>
              <w:rPr>
                <w:rFonts w:ascii="Arial" w:hAnsi="Arial" w:cs="Arial"/>
              </w:rPr>
            </w:pPr>
            <w:r w:rsidRPr="00CE5BFD">
              <w:rPr>
                <w:rFonts w:ascii="Arial" w:hAnsi="Arial" w:cs="Arial"/>
              </w:rPr>
              <w:t>brzoza brodawkowata</w:t>
            </w:r>
          </w:p>
        </w:tc>
        <w:tc>
          <w:tcPr>
            <w:tcW w:w="1778" w:type="pct"/>
            <w:vMerge w:val="restart"/>
            <w:shd w:val="clear" w:color="auto" w:fill="auto"/>
          </w:tcPr>
          <w:p w14:paraId="7545A1DC"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 xml:space="preserve">Ur. Dębek, </w:t>
            </w:r>
          </w:p>
          <w:p w14:paraId="0B5F6278" w14:textId="77777777" w:rsidR="00CE5BFD" w:rsidRPr="00CE5BFD" w:rsidRDefault="00CE5BFD" w:rsidP="00CE5BFD">
            <w:pPr>
              <w:widowControl w:val="0"/>
              <w:autoSpaceDE w:val="0"/>
              <w:autoSpaceDN w:val="0"/>
              <w:adjustRightInd w:val="0"/>
              <w:ind w:left="33" w:right="24"/>
              <w:jc w:val="both"/>
              <w:rPr>
                <w:rFonts w:ascii="Arial" w:hAnsi="Arial" w:cs="Arial"/>
              </w:rPr>
            </w:pPr>
            <w:r w:rsidRPr="00CE5BFD">
              <w:rPr>
                <w:rFonts w:ascii="Arial" w:hAnsi="Arial" w:cs="Arial"/>
              </w:rPr>
              <w:t xml:space="preserve">dz. </w:t>
            </w:r>
            <w:proofErr w:type="gramStart"/>
            <w:r w:rsidRPr="00CE5BFD">
              <w:rPr>
                <w:rFonts w:ascii="Arial" w:hAnsi="Arial" w:cs="Arial"/>
              </w:rPr>
              <w:t>1303;  teren</w:t>
            </w:r>
            <w:proofErr w:type="gramEnd"/>
            <w:r w:rsidRPr="00CE5BFD">
              <w:rPr>
                <w:rFonts w:ascii="Arial" w:hAnsi="Arial" w:cs="Arial"/>
              </w:rPr>
              <w:t xml:space="preserve"> ALP</w:t>
            </w:r>
          </w:p>
        </w:tc>
        <w:tc>
          <w:tcPr>
            <w:tcW w:w="668" w:type="pct"/>
            <w:tcBorders>
              <w:left w:val="single" w:sz="4" w:space="0" w:color="808080"/>
              <w:bottom w:val="single" w:sz="4" w:space="0" w:color="808080"/>
              <w:right w:val="single" w:sz="4" w:space="0" w:color="808080"/>
              <w:tl2br w:val="nil"/>
              <w:tr2bl w:val="nil"/>
            </w:tcBorders>
            <w:shd w:val="clear" w:color="auto" w:fill="auto"/>
          </w:tcPr>
          <w:p w14:paraId="65515EA6" w14:textId="77777777" w:rsidR="00CE5BFD" w:rsidRPr="00CE5BFD" w:rsidRDefault="00CE5BFD" w:rsidP="00CE5BFD">
            <w:pPr>
              <w:widowControl w:val="0"/>
              <w:autoSpaceDE w:val="0"/>
              <w:autoSpaceDN w:val="0"/>
              <w:adjustRightInd w:val="0"/>
              <w:ind w:left="38" w:right="24"/>
              <w:jc w:val="both"/>
              <w:rPr>
                <w:rFonts w:ascii="Arial" w:hAnsi="Arial" w:cs="Arial"/>
              </w:rPr>
            </w:pPr>
            <w:r w:rsidRPr="00CE5BFD">
              <w:rPr>
                <w:rFonts w:ascii="Arial" w:hAnsi="Arial" w:cs="Arial"/>
              </w:rPr>
              <w:t>46</w:t>
            </w:r>
          </w:p>
        </w:tc>
      </w:tr>
      <w:tr w:rsidR="00CE5BFD" w:rsidRPr="00CE5BFD" w14:paraId="652047B0" w14:textId="77777777" w:rsidTr="00C74BC0">
        <w:trPr>
          <w:trHeight w:val="225"/>
          <w:jc w:val="center"/>
        </w:trPr>
        <w:tc>
          <w:tcPr>
            <w:tcW w:w="446" w:type="pct"/>
            <w:vMerge/>
            <w:tcBorders>
              <w:left w:val="single" w:sz="4" w:space="0" w:color="808080"/>
              <w:bottom w:val="single" w:sz="4" w:space="0" w:color="808080"/>
              <w:right w:val="single" w:sz="4" w:space="0" w:color="808080"/>
              <w:tl2br w:val="nil"/>
              <w:tr2bl w:val="nil"/>
            </w:tcBorders>
            <w:shd w:val="clear" w:color="auto" w:fill="auto"/>
          </w:tcPr>
          <w:p w14:paraId="533E5684" w14:textId="77777777" w:rsidR="00CE5BFD" w:rsidRPr="00CE5BFD" w:rsidRDefault="00CE5BFD" w:rsidP="00CE5BFD">
            <w:pPr>
              <w:widowControl w:val="0"/>
              <w:autoSpaceDE w:val="0"/>
              <w:autoSpaceDN w:val="0"/>
              <w:adjustRightInd w:val="0"/>
              <w:jc w:val="both"/>
              <w:rPr>
                <w:rFonts w:ascii="Arial" w:hAnsi="Arial" w:cs="Arial"/>
              </w:rPr>
            </w:pPr>
          </w:p>
        </w:tc>
        <w:tc>
          <w:tcPr>
            <w:tcW w:w="2108" w:type="pct"/>
            <w:vMerge/>
            <w:tcBorders>
              <w:left w:val="single" w:sz="4" w:space="0" w:color="808080"/>
              <w:bottom w:val="single" w:sz="4" w:space="0" w:color="808080"/>
              <w:right w:val="single" w:sz="4" w:space="0" w:color="808080"/>
              <w:tl2br w:val="nil"/>
              <w:tr2bl w:val="nil"/>
            </w:tcBorders>
            <w:shd w:val="clear" w:color="auto" w:fill="auto"/>
          </w:tcPr>
          <w:p w14:paraId="1989F36D" w14:textId="77777777" w:rsidR="00CE5BFD" w:rsidRPr="00CE5BFD" w:rsidRDefault="00CE5BFD" w:rsidP="00CE5BFD">
            <w:pPr>
              <w:widowControl w:val="0"/>
              <w:autoSpaceDE w:val="0"/>
              <w:autoSpaceDN w:val="0"/>
              <w:adjustRightInd w:val="0"/>
              <w:ind w:left="129" w:right="24"/>
              <w:jc w:val="both"/>
              <w:rPr>
                <w:rFonts w:ascii="Arial" w:hAnsi="Arial" w:cs="Arial"/>
              </w:rPr>
            </w:pPr>
          </w:p>
        </w:tc>
        <w:tc>
          <w:tcPr>
            <w:tcW w:w="1778" w:type="pct"/>
            <w:vMerge/>
            <w:shd w:val="clear" w:color="auto" w:fill="auto"/>
          </w:tcPr>
          <w:p w14:paraId="5C4C5E88" w14:textId="77777777" w:rsidR="00CE5BFD" w:rsidRPr="00CE5BFD" w:rsidRDefault="00CE5BFD" w:rsidP="00CE5BFD">
            <w:pPr>
              <w:widowControl w:val="0"/>
              <w:autoSpaceDE w:val="0"/>
              <w:autoSpaceDN w:val="0"/>
              <w:adjustRightInd w:val="0"/>
              <w:ind w:left="33" w:right="24"/>
              <w:jc w:val="both"/>
              <w:rPr>
                <w:rFonts w:ascii="Arial" w:hAnsi="Arial" w:cs="Arial"/>
              </w:rPr>
            </w:pPr>
          </w:p>
        </w:tc>
        <w:tc>
          <w:tcPr>
            <w:tcW w:w="668" w:type="pct"/>
            <w:tcBorders>
              <w:left w:val="single" w:sz="4" w:space="0" w:color="808080"/>
              <w:bottom w:val="single" w:sz="4" w:space="0" w:color="808080"/>
              <w:right w:val="single" w:sz="4" w:space="0" w:color="808080"/>
              <w:tl2br w:val="nil"/>
              <w:tr2bl w:val="nil"/>
            </w:tcBorders>
            <w:shd w:val="clear" w:color="auto" w:fill="auto"/>
          </w:tcPr>
          <w:p w14:paraId="78D3819C" w14:textId="77777777" w:rsidR="00CE5BFD" w:rsidRPr="00CE5BFD" w:rsidRDefault="00CE5BFD" w:rsidP="00CE5BFD">
            <w:pPr>
              <w:widowControl w:val="0"/>
              <w:autoSpaceDE w:val="0"/>
              <w:autoSpaceDN w:val="0"/>
              <w:adjustRightInd w:val="0"/>
              <w:ind w:left="38" w:right="24"/>
              <w:jc w:val="both"/>
              <w:rPr>
                <w:rFonts w:ascii="Arial" w:hAnsi="Arial" w:cs="Arial"/>
              </w:rPr>
            </w:pPr>
            <w:r w:rsidRPr="00CE5BFD">
              <w:rPr>
                <w:rFonts w:ascii="Arial" w:hAnsi="Arial" w:cs="Arial"/>
              </w:rPr>
              <w:t>5</w:t>
            </w:r>
          </w:p>
        </w:tc>
      </w:tr>
      <w:tr w:rsidR="00CE5BFD" w:rsidRPr="00CE5BFD" w14:paraId="317BBFDB" w14:textId="77777777" w:rsidTr="00C74BC0">
        <w:trPr>
          <w:trHeight w:val="225"/>
          <w:jc w:val="center"/>
        </w:trPr>
        <w:tc>
          <w:tcPr>
            <w:tcW w:w="446" w:type="pct"/>
            <w:vMerge/>
            <w:tcBorders>
              <w:left w:val="single" w:sz="4" w:space="0" w:color="808080"/>
              <w:bottom w:val="single" w:sz="4" w:space="0" w:color="808080"/>
              <w:right w:val="single" w:sz="4" w:space="0" w:color="808080"/>
              <w:tl2br w:val="nil"/>
              <w:tr2bl w:val="nil"/>
            </w:tcBorders>
            <w:shd w:val="clear" w:color="auto" w:fill="auto"/>
          </w:tcPr>
          <w:p w14:paraId="226B1B42" w14:textId="77777777" w:rsidR="00CE5BFD" w:rsidRPr="00CE5BFD" w:rsidRDefault="00CE5BFD" w:rsidP="00CE5BFD">
            <w:pPr>
              <w:widowControl w:val="0"/>
              <w:autoSpaceDE w:val="0"/>
              <w:autoSpaceDN w:val="0"/>
              <w:adjustRightInd w:val="0"/>
              <w:jc w:val="both"/>
              <w:rPr>
                <w:rFonts w:ascii="Arial" w:hAnsi="Arial" w:cs="Arial"/>
              </w:rPr>
            </w:pPr>
          </w:p>
        </w:tc>
        <w:tc>
          <w:tcPr>
            <w:tcW w:w="2108" w:type="pct"/>
            <w:vMerge/>
            <w:tcBorders>
              <w:left w:val="single" w:sz="4" w:space="0" w:color="808080"/>
              <w:bottom w:val="single" w:sz="4" w:space="0" w:color="808080"/>
              <w:right w:val="single" w:sz="4" w:space="0" w:color="808080"/>
              <w:tl2br w:val="nil"/>
              <w:tr2bl w:val="nil"/>
            </w:tcBorders>
            <w:shd w:val="clear" w:color="auto" w:fill="auto"/>
          </w:tcPr>
          <w:p w14:paraId="0201712C" w14:textId="77777777" w:rsidR="00CE5BFD" w:rsidRPr="00CE5BFD" w:rsidRDefault="00CE5BFD" w:rsidP="00CE5BFD">
            <w:pPr>
              <w:widowControl w:val="0"/>
              <w:autoSpaceDE w:val="0"/>
              <w:autoSpaceDN w:val="0"/>
              <w:adjustRightInd w:val="0"/>
              <w:ind w:left="129" w:right="24"/>
              <w:jc w:val="both"/>
              <w:rPr>
                <w:rFonts w:ascii="Arial" w:hAnsi="Arial" w:cs="Arial"/>
              </w:rPr>
            </w:pPr>
          </w:p>
        </w:tc>
        <w:tc>
          <w:tcPr>
            <w:tcW w:w="1778" w:type="pct"/>
            <w:vMerge/>
            <w:shd w:val="clear" w:color="auto" w:fill="auto"/>
          </w:tcPr>
          <w:p w14:paraId="0C5F4F53" w14:textId="77777777" w:rsidR="00CE5BFD" w:rsidRPr="00CE5BFD" w:rsidRDefault="00CE5BFD" w:rsidP="00CE5BFD">
            <w:pPr>
              <w:widowControl w:val="0"/>
              <w:autoSpaceDE w:val="0"/>
              <w:autoSpaceDN w:val="0"/>
              <w:adjustRightInd w:val="0"/>
              <w:ind w:left="33" w:right="24"/>
              <w:jc w:val="both"/>
              <w:rPr>
                <w:rFonts w:ascii="Arial" w:hAnsi="Arial" w:cs="Arial"/>
              </w:rPr>
            </w:pPr>
          </w:p>
        </w:tc>
        <w:tc>
          <w:tcPr>
            <w:tcW w:w="668" w:type="pct"/>
            <w:tcBorders>
              <w:left w:val="single" w:sz="4" w:space="0" w:color="808080"/>
              <w:bottom w:val="single" w:sz="4" w:space="0" w:color="808080"/>
              <w:right w:val="single" w:sz="4" w:space="0" w:color="808080"/>
              <w:tl2br w:val="nil"/>
              <w:tr2bl w:val="nil"/>
            </w:tcBorders>
            <w:shd w:val="clear" w:color="auto" w:fill="auto"/>
          </w:tcPr>
          <w:p w14:paraId="3F72C852" w14:textId="77777777" w:rsidR="00CE5BFD" w:rsidRPr="00CE5BFD" w:rsidRDefault="00CE5BFD" w:rsidP="00CE5BFD">
            <w:pPr>
              <w:widowControl w:val="0"/>
              <w:autoSpaceDE w:val="0"/>
              <w:autoSpaceDN w:val="0"/>
              <w:adjustRightInd w:val="0"/>
              <w:ind w:left="38" w:right="24"/>
              <w:jc w:val="both"/>
              <w:rPr>
                <w:rFonts w:ascii="Arial" w:hAnsi="Arial" w:cs="Arial"/>
              </w:rPr>
            </w:pPr>
            <w:r w:rsidRPr="00CE5BFD">
              <w:rPr>
                <w:rFonts w:ascii="Arial" w:hAnsi="Arial" w:cs="Arial"/>
              </w:rPr>
              <w:t>5</w:t>
            </w:r>
          </w:p>
        </w:tc>
      </w:tr>
      <w:tr w:rsidR="00CE5BFD" w:rsidRPr="00CE5BFD" w14:paraId="2CB2737D" w14:textId="77777777" w:rsidTr="00C74BC0">
        <w:trPr>
          <w:trHeight w:val="225"/>
          <w:jc w:val="center"/>
        </w:trPr>
        <w:tc>
          <w:tcPr>
            <w:tcW w:w="446" w:type="pct"/>
            <w:vMerge/>
            <w:tcBorders>
              <w:left w:val="single" w:sz="4" w:space="0" w:color="808080"/>
              <w:bottom w:val="single" w:sz="4" w:space="0" w:color="808080"/>
              <w:right w:val="single" w:sz="4" w:space="0" w:color="808080"/>
              <w:tl2br w:val="nil"/>
              <w:tr2bl w:val="nil"/>
            </w:tcBorders>
            <w:shd w:val="clear" w:color="auto" w:fill="auto"/>
          </w:tcPr>
          <w:p w14:paraId="737C0973" w14:textId="77777777" w:rsidR="00CE5BFD" w:rsidRPr="00CE5BFD" w:rsidRDefault="00CE5BFD" w:rsidP="00CE5BFD">
            <w:pPr>
              <w:widowControl w:val="0"/>
              <w:autoSpaceDE w:val="0"/>
              <w:autoSpaceDN w:val="0"/>
              <w:adjustRightInd w:val="0"/>
              <w:jc w:val="both"/>
              <w:rPr>
                <w:rFonts w:ascii="Arial" w:hAnsi="Arial" w:cs="Arial"/>
              </w:rPr>
            </w:pPr>
          </w:p>
        </w:tc>
        <w:tc>
          <w:tcPr>
            <w:tcW w:w="2108" w:type="pct"/>
            <w:vMerge/>
            <w:tcBorders>
              <w:left w:val="single" w:sz="4" w:space="0" w:color="808080"/>
              <w:bottom w:val="single" w:sz="4" w:space="0" w:color="808080"/>
              <w:right w:val="single" w:sz="4" w:space="0" w:color="808080"/>
              <w:tl2br w:val="nil"/>
              <w:tr2bl w:val="nil"/>
            </w:tcBorders>
            <w:shd w:val="clear" w:color="auto" w:fill="auto"/>
          </w:tcPr>
          <w:p w14:paraId="78837942" w14:textId="77777777" w:rsidR="00CE5BFD" w:rsidRPr="00CE5BFD" w:rsidRDefault="00CE5BFD" w:rsidP="00CE5BFD">
            <w:pPr>
              <w:widowControl w:val="0"/>
              <w:autoSpaceDE w:val="0"/>
              <w:autoSpaceDN w:val="0"/>
              <w:adjustRightInd w:val="0"/>
              <w:ind w:left="129" w:right="24"/>
              <w:jc w:val="both"/>
              <w:rPr>
                <w:rFonts w:ascii="Arial" w:hAnsi="Arial" w:cs="Arial"/>
              </w:rPr>
            </w:pPr>
          </w:p>
        </w:tc>
        <w:tc>
          <w:tcPr>
            <w:tcW w:w="1778" w:type="pct"/>
            <w:vMerge/>
            <w:shd w:val="clear" w:color="auto" w:fill="auto"/>
          </w:tcPr>
          <w:p w14:paraId="66CFDC2D" w14:textId="77777777" w:rsidR="00CE5BFD" w:rsidRPr="00CE5BFD" w:rsidRDefault="00CE5BFD" w:rsidP="00CE5BFD">
            <w:pPr>
              <w:widowControl w:val="0"/>
              <w:autoSpaceDE w:val="0"/>
              <w:autoSpaceDN w:val="0"/>
              <w:adjustRightInd w:val="0"/>
              <w:ind w:left="33" w:right="24"/>
              <w:jc w:val="both"/>
              <w:rPr>
                <w:rFonts w:ascii="Arial" w:hAnsi="Arial" w:cs="Arial"/>
              </w:rPr>
            </w:pPr>
          </w:p>
        </w:tc>
        <w:tc>
          <w:tcPr>
            <w:tcW w:w="668" w:type="pct"/>
            <w:tcBorders>
              <w:left w:val="single" w:sz="4" w:space="0" w:color="808080"/>
              <w:bottom w:val="single" w:sz="4" w:space="0" w:color="808080"/>
              <w:right w:val="single" w:sz="4" w:space="0" w:color="808080"/>
              <w:tl2br w:val="nil"/>
              <w:tr2bl w:val="nil"/>
            </w:tcBorders>
            <w:shd w:val="clear" w:color="auto" w:fill="auto"/>
          </w:tcPr>
          <w:p w14:paraId="4F3E8649" w14:textId="77777777" w:rsidR="00CE5BFD" w:rsidRPr="00CE5BFD" w:rsidRDefault="00CE5BFD" w:rsidP="00CE5BFD">
            <w:pPr>
              <w:widowControl w:val="0"/>
              <w:autoSpaceDE w:val="0"/>
              <w:autoSpaceDN w:val="0"/>
              <w:adjustRightInd w:val="0"/>
              <w:ind w:left="38" w:right="24"/>
              <w:jc w:val="both"/>
              <w:rPr>
                <w:rFonts w:ascii="Arial" w:hAnsi="Arial" w:cs="Arial"/>
              </w:rPr>
            </w:pPr>
            <w:r w:rsidRPr="00CE5BFD">
              <w:rPr>
                <w:rFonts w:ascii="Arial" w:hAnsi="Arial" w:cs="Arial"/>
              </w:rPr>
              <w:t>2</w:t>
            </w:r>
          </w:p>
        </w:tc>
      </w:tr>
      <w:tr w:rsidR="00CE5BFD" w:rsidRPr="00CE5BFD" w14:paraId="1789F543" w14:textId="77777777" w:rsidTr="00C74BC0">
        <w:trPr>
          <w:trHeight w:val="235"/>
          <w:jc w:val="center"/>
        </w:trPr>
        <w:tc>
          <w:tcPr>
            <w:tcW w:w="446" w:type="pct"/>
            <w:vMerge/>
            <w:tcBorders>
              <w:left w:val="single" w:sz="4" w:space="0" w:color="808080"/>
              <w:bottom w:val="single" w:sz="4" w:space="0" w:color="808080"/>
              <w:right w:val="single" w:sz="4" w:space="0" w:color="808080"/>
              <w:tl2br w:val="nil"/>
              <w:tr2bl w:val="nil"/>
            </w:tcBorders>
            <w:shd w:val="clear" w:color="auto" w:fill="auto"/>
          </w:tcPr>
          <w:p w14:paraId="55055B80" w14:textId="77777777" w:rsidR="00CE5BFD" w:rsidRPr="00CE5BFD" w:rsidRDefault="00CE5BFD" w:rsidP="00CE5BFD">
            <w:pPr>
              <w:widowControl w:val="0"/>
              <w:autoSpaceDE w:val="0"/>
              <w:autoSpaceDN w:val="0"/>
              <w:adjustRightInd w:val="0"/>
              <w:jc w:val="both"/>
              <w:rPr>
                <w:rFonts w:ascii="Arial" w:hAnsi="Arial" w:cs="Arial"/>
              </w:rPr>
            </w:pPr>
          </w:p>
        </w:tc>
        <w:tc>
          <w:tcPr>
            <w:tcW w:w="2108" w:type="pct"/>
            <w:vMerge/>
            <w:tcBorders>
              <w:left w:val="single" w:sz="4" w:space="0" w:color="808080"/>
              <w:bottom w:val="single" w:sz="4" w:space="0" w:color="808080"/>
              <w:right w:val="single" w:sz="4" w:space="0" w:color="808080"/>
              <w:tl2br w:val="nil"/>
              <w:tr2bl w:val="nil"/>
            </w:tcBorders>
            <w:shd w:val="clear" w:color="auto" w:fill="auto"/>
          </w:tcPr>
          <w:p w14:paraId="49941637" w14:textId="77777777" w:rsidR="00CE5BFD" w:rsidRPr="00CE5BFD" w:rsidRDefault="00CE5BFD" w:rsidP="00CE5BFD">
            <w:pPr>
              <w:widowControl w:val="0"/>
              <w:autoSpaceDE w:val="0"/>
              <w:autoSpaceDN w:val="0"/>
              <w:adjustRightInd w:val="0"/>
              <w:ind w:left="129" w:right="24"/>
              <w:jc w:val="both"/>
              <w:rPr>
                <w:rFonts w:ascii="Arial" w:hAnsi="Arial" w:cs="Arial"/>
              </w:rPr>
            </w:pPr>
          </w:p>
        </w:tc>
        <w:tc>
          <w:tcPr>
            <w:tcW w:w="1778" w:type="pct"/>
            <w:vMerge/>
            <w:shd w:val="clear" w:color="auto" w:fill="auto"/>
          </w:tcPr>
          <w:p w14:paraId="51251837" w14:textId="77777777" w:rsidR="00CE5BFD" w:rsidRPr="00CE5BFD" w:rsidRDefault="00CE5BFD" w:rsidP="00CE5BFD">
            <w:pPr>
              <w:widowControl w:val="0"/>
              <w:autoSpaceDE w:val="0"/>
              <w:autoSpaceDN w:val="0"/>
              <w:adjustRightInd w:val="0"/>
              <w:jc w:val="both"/>
              <w:rPr>
                <w:rFonts w:ascii="Arial" w:hAnsi="Arial" w:cs="Arial"/>
              </w:rPr>
            </w:pPr>
          </w:p>
        </w:tc>
        <w:tc>
          <w:tcPr>
            <w:tcW w:w="668" w:type="pct"/>
            <w:tcBorders>
              <w:left w:val="single" w:sz="4" w:space="0" w:color="808080"/>
              <w:bottom w:val="single" w:sz="4" w:space="0" w:color="808080"/>
              <w:right w:val="single" w:sz="4" w:space="0" w:color="808080"/>
              <w:tl2br w:val="nil"/>
              <w:tr2bl w:val="nil"/>
            </w:tcBorders>
            <w:shd w:val="clear" w:color="auto" w:fill="auto"/>
          </w:tcPr>
          <w:p w14:paraId="171EE6D3" w14:textId="77777777" w:rsidR="00CE5BFD" w:rsidRPr="00CE5BFD" w:rsidRDefault="00CE5BFD" w:rsidP="00CE5BFD">
            <w:pPr>
              <w:widowControl w:val="0"/>
              <w:autoSpaceDE w:val="0"/>
              <w:autoSpaceDN w:val="0"/>
              <w:adjustRightInd w:val="0"/>
              <w:ind w:left="38" w:right="24"/>
              <w:jc w:val="both"/>
              <w:rPr>
                <w:rFonts w:ascii="Arial" w:hAnsi="Arial" w:cs="Arial"/>
              </w:rPr>
            </w:pPr>
            <w:r w:rsidRPr="00CE5BFD">
              <w:rPr>
                <w:rFonts w:ascii="Arial" w:hAnsi="Arial" w:cs="Arial"/>
              </w:rPr>
              <w:t>2</w:t>
            </w:r>
          </w:p>
        </w:tc>
      </w:tr>
    </w:tbl>
    <w:p w14:paraId="2292BF31"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p>
    <w:p w14:paraId="72BD88F3"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Główną oś przyrodniczą i krajobrazową miasta stanowi dolina rzeki Świder. Kompleks łąk doliny Świdra o powierzchni około 30 ha, położonych na terenie miasta i gminy Stoczek Łukowski posiada wysokie walory przyrodnicze. Występują tu dobrze zachowane, różnorodne, nieleśne formacje roślinne (łąki, torfowiska, zarośla) o bogatej w rzadkie i chronione gatunki flory. Jest to obszar postulowany do objęcia ochroną prawną.</w:t>
      </w:r>
    </w:p>
    <w:p w14:paraId="6C3BBD6C"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 xml:space="preserve">Spośród gatunków podlegających ochronie całkowitej na terenie miasta stwierdzono występowanie między innymi </w:t>
      </w:r>
      <w:proofErr w:type="spellStart"/>
      <w:r w:rsidRPr="00CE5BFD">
        <w:rPr>
          <w:rFonts w:ascii="Arial" w:hAnsi="Arial" w:cs="Arial"/>
        </w:rPr>
        <w:t>wielosiłku</w:t>
      </w:r>
      <w:proofErr w:type="spellEnd"/>
      <w:r w:rsidRPr="00CE5BFD">
        <w:rPr>
          <w:rFonts w:ascii="Arial" w:hAnsi="Arial" w:cs="Arial"/>
        </w:rPr>
        <w:t xml:space="preserve"> błękitnego, na łące nad stawami. Na łąkach doliny Świdra występuje storczyk szerokolistny i storczyk plamisty. </w:t>
      </w:r>
    </w:p>
    <w:p w14:paraId="4ADECED8"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 xml:space="preserve">Środowisko życia różnych gatunków zwierząt na obszarze miasta stanowią w szczególności znajdujące się na jego obszarze tereny leśne, parkowe, dolina rzeki Świder oraz tereny zielone w postaci zieleńców, skwerów, ogródków działkowych i ogródków przydomowych. </w:t>
      </w:r>
    </w:p>
    <w:p w14:paraId="60B222FC" w14:textId="77777777" w:rsidR="00CE5BFD" w:rsidRPr="00CE5BFD" w:rsidRDefault="00CE5BFD" w:rsidP="00CE5BFD">
      <w:pPr>
        <w:widowControl w:val="0"/>
        <w:autoSpaceDE w:val="0"/>
        <w:autoSpaceDN w:val="0"/>
        <w:adjustRightInd w:val="0"/>
        <w:spacing w:line="360" w:lineRule="auto"/>
        <w:ind w:firstLine="633"/>
        <w:jc w:val="both"/>
        <w:rPr>
          <w:rFonts w:ascii="Arial" w:hAnsi="Arial" w:cs="Arial"/>
        </w:rPr>
      </w:pPr>
      <w:r w:rsidRPr="00CE5BFD">
        <w:rPr>
          <w:rFonts w:ascii="Arial" w:hAnsi="Arial" w:cs="Arial"/>
        </w:rPr>
        <w:t xml:space="preserve">Tereny parkowe na obszarze miasta przyczyniają się do występowania różnych </w:t>
      </w:r>
      <w:r w:rsidRPr="00CE5BFD">
        <w:rPr>
          <w:rFonts w:ascii="Arial" w:hAnsi="Arial" w:cs="Arial"/>
        </w:rPr>
        <w:lastRenderedPageBreak/>
        <w:t xml:space="preserve">gatunków ptaków: kowalika, rudzika, pierwiosnka, dzięciołów, pełzaczy, słowików i pokrzewek. Ssaki związane z terenami parkowymi to drobne gryzonie: wiewiórki, jeże, krety i ryjówki. Na terenach zadrzewionych występują m.in. szpaki, kosy i </w:t>
      </w:r>
      <w:proofErr w:type="gramStart"/>
      <w:r w:rsidRPr="00CE5BFD">
        <w:rPr>
          <w:rFonts w:ascii="Arial" w:hAnsi="Arial" w:cs="Arial"/>
        </w:rPr>
        <w:t>sikory .</w:t>
      </w:r>
      <w:proofErr w:type="gramEnd"/>
      <w:r w:rsidRPr="00CE5BFD">
        <w:rPr>
          <w:rFonts w:ascii="Arial" w:hAnsi="Arial" w:cs="Arial"/>
        </w:rPr>
        <w:t xml:space="preserve"> </w:t>
      </w:r>
    </w:p>
    <w:p w14:paraId="03EF710B" w14:textId="77777777" w:rsidR="004555F0" w:rsidRPr="00C95BAF" w:rsidRDefault="004555F0" w:rsidP="00AE5D2D">
      <w:pPr>
        <w:spacing w:line="360" w:lineRule="auto"/>
        <w:jc w:val="both"/>
        <w:rPr>
          <w:rFonts w:ascii="Arial" w:hAnsi="Arial" w:cs="Arial"/>
          <w:b/>
        </w:rPr>
      </w:pPr>
    </w:p>
    <w:p w14:paraId="13D0650D" w14:textId="77777777" w:rsidR="00AE5D2D" w:rsidRPr="003F7EC4" w:rsidRDefault="00AE5D2D" w:rsidP="00AE5D2D">
      <w:pPr>
        <w:spacing w:line="360" w:lineRule="auto"/>
        <w:rPr>
          <w:rFonts w:asciiTheme="majorHAnsi" w:hAnsiTheme="majorHAnsi" w:cs="Arial"/>
          <w:b/>
          <w:sz w:val="28"/>
        </w:rPr>
      </w:pPr>
      <w:r w:rsidRPr="003F7EC4">
        <w:rPr>
          <w:rFonts w:asciiTheme="majorHAnsi" w:hAnsiTheme="majorHAnsi" w:cs="Arial"/>
          <w:b/>
          <w:sz w:val="28"/>
        </w:rPr>
        <w:t>Załącznik I – Wykaz dokumentów źródłowych</w:t>
      </w:r>
    </w:p>
    <w:p w14:paraId="3CC16416"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Założenia Narodowego Programu Rozwoju Gospodarki Niskoemisyjnej, przyjęte przez Radę Ministrów w dniu 16 sierpnia 2011 r.)</w:t>
      </w:r>
    </w:p>
    <w:p w14:paraId="62297AF4"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 xml:space="preserve">Polityka energetyczna Polski do 2030r., załącznik do uchwały nr 202/2009 Rady </w:t>
      </w:r>
      <w:proofErr w:type="gramStart"/>
      <w:r w:rsidRPr="00106AB3">
        <w:rPr>
          <w:rFonts w:asciiTheme="majorHAnsi" w:hAnsiTheme="majorHAnsi" w:cs="Arial"/>
          <w:sz w:val="24"/>
          <w:szCs w:val="24"/>
        </w:rPr>
        <w:t>Ministrów  z</w:t>
      </w:r>
      <w:proofErr w:type="gramEnd"/>
      <w:r w:rsidRPr="00106AB3">
        <w:rPr>
          <w:rFonts w:asciiTheme="majorHAnsi" w:hAnsiTheme="majorHAnsi" w:cs="Arial"/>
          <w:sz w:val="24"/>
          <w:szCs w:val="24"/>
        </w:rPr>
        <w:t xml:space="preserve"> dnia 10 listopada 2009 r.</w:t>
      </w:r>
    </w:p>
    <w:p w14:paraId="6C5ED01C"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„Drugi Krajowy Plan Działań dotyczący efektywności energetycznej dla Polski 2011”, dokument przyjęty przez Radę Ministrów w dniu 10 sierpnia 2011 r.</w:t>
      </w:r>
    </w:p>
    <w:p w14:paraId="0C62AA7A"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„Strategia Rozwoju Kraju 2020”, dokument przyjęty przez Ministerstwo Rozwoju Regionalnego w listopadzie 2011 r.</w:t>
      </w:r>
    </w:p>
    <w:p w14:paraId="4032B7CD"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„Program Operacyjny Infrastruktura i Środowisko 2014-2020” dokument przyjęty przezMinisterstwo Infrastruktury i Rozwoju w dniu 8 stycznia 2014 r.</w:t>
      </w:r>
    </w:p>
    <w:p w14:paraId="74C21720"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 xml:space="preserve">„Polityka Klimatyczna Polski. Strategie redukcji emisji gazów cieplarnianych </w:t>
      </w:r>
      <w:r w:rsidR="00C713F0">
        <w:rPr>
          <w:rFonts w:asciiTheme="majorHAnsi" w:hAnsiTheme="majorHAnsi" w:cs="Arial"/>
          <w:sz w:val="24"/>
          <w:szCs w:val="24"/>
        </w:rPr>
        <w:br/>
      </w:r>
      <w:r w:rsidRPr="00106AB3">
        <w:rPr>
          <w:rFonts w:asciiTheme="majorHAnsi" w:hAnsiTheme="majorHAnsi" w:cs="Arial"/>
          <w:sz w:val="24"/>
          <w:szCs w:val="24"/>
        </w:rPr>
        <w:t>w Polsce do 2020 roku”, dokument przyjęty przez Ministerstwo Środowiska dnia 4 listopada 2003 roku.</w:t>
      </w:r>
    </w:p>
    <w:p w14:paraId="54FE16CB"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Strategia Rozwoju Województwa Lubelskiego na lata 2014-2020 (z perspektywą do 2030r.)</w:t>
      </w:r>
    </w:p>
    <w:p w14:paraId="5586CE14" w14:textId="77777777" w:rsidR="005B4185" w:rsidRPr="005B4185" w:rsidRDefault="005B4185" w:rsidP="007901EA">
      <w:pPr>
        <w:pStyle w:val="Akapitzlist"/>
        <w:numPr>
          <w:ilvl w:val="0"/>
          <w:numId w:val="101"/>
        </w:numPr>
        <w:spacing w:line="360" w:lineRule="auto"/>
        <w:jc w:val="both"/>
        <w:rPr>
          <w:rFonts w:asciiTheme="majorHAnsi" w:hAnsiTheme="majorHAnsi" w:cs="Arial"/>
          <w:sz w:val="24"/>
          <w:szCs w:val="24"/>
        </w:rPr>
      </w:pPr>
      <w:r w:rsidRPr="005B4185">
        <w:rPr>
          <w:rFonts w:asciiTheme="majorHAnsi" w:hAnsiTheme="majorHAnsi" w:cs="Arial"/>
          <w:sz w:val="24"/>
          <w:szCs w:val="24"/>
        </w:rPr>
        <w:t xml:space="preserve">Program Rozwoju Odnawialnych Źródeł Energii dla Województwa Lubelskiego </w:t>
      </w:r>
    </w:p>
    <w:p w14:paraId="215DE899" w14:textId="2F9CB8FF"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 xml:space="preserve">Program Ochrony Środowiska Województwa Lubelskiego na lata 2012-2015 </w:t>
      </w:r>
      <w:r w:rsidR="00C713F0">
        <w:rPr>
          <w:rFonts w:asciiTheme="majorHAnsi" w:hAnsiTheme="majorHAnsi" w:cs="Arial"/>
          <w:sz w:val="24"/>
          <w:szCs w:val="24"/>
        </w:rPr>
        <w:br/>
      </w:r>
      <w:r w:rsidRPr="00106AB3">
        <w:rPr>
          <w:rFonts w:asciiTheme="majorHAnsi" w:hAnsiTheme="majorHAnsi" w:cs="Arial"/>
          <w:sz w:val="24"/>
          <w:szCs w:val="24"/>
        </w:rPr>
        <w:t>z perspektywą do roku 2019 dla Województwa Lubelskiego</w:t>
      </w:r>
    </w:p>
    <w:p w14:paraId="2AB0FC3E" w14:textId="77777777" w:rsidR="00AE5D2D" w:rsidRPr="00106AB3" w:rsidRDefault="00AE5D2D" w:rsidP="007901EA">
      <w:pPr>
        <w:pStyle w:val="Akapitzlist"/>
        <w:numPr>
          <w:ilvl w:val="0"/>
          <w:numId w:val="101"/>
        </w:numPr>
        <w:spacing w:line="360" w:lineRule="auto"/>
        <w:jc w:val="both"/>
        <w:rPr>
          <w:rFonts w:asciiTheme="majorHAnsi" w:hAnsiTheme="majorHAnsi" w:cs="Arial"/>
          <w:sz w:val="24"/>
          <w:szCs w:val="24"/>
        </w:rPr>
      </w:pPr>
      <w:r w:rsidRPr="00106AB3">
        <w:rPr>
          <w:rFonts w:asciiTheme="majorHAnsi" w:hAnsiTheme="majorHAnsi" w:cs="Arial"/>
          <w:sz w:val="24"/>
          <w:szCs w:val="24"/>
        </w:rPr>
        <w:t xml:space="preserve">Regionalny Program Operacyjny Województwa Lubelskiego na lata 2014-2020, </w:t>
      </w:r>
    </w:p>
    <w:p w14:paraId="5ABEFB68" w14:textId="0E7BB8B7" w:rsidR="005851EA" w:rsidRPr="00CE5BFD" w:rsidRDefault="00AE5D2D" w:rsidP="00C74BC0">
      <w:pPr>
        <w:pStyle w:val="Akapitzlist"/>
        <w:numPr>
          <w:ilvl w:val="0"/>
          <w:numId w:val="101"/>
        </w:numPr>
        <w:spacing w:line="360" w:lineRule="auto"/>
        <w:jc w:val="both"/>
        <w:rPr>
          <w:rFonts w:ascii="Arial" w:hAnsi="Arial" w:cs="Arial"/>
          <w:b/>
        </w:rPr>
      </w:pPr>
      <w:r w:rsidRPr="00CE5BFD">
        <w:rPr>
          <w:rFonts w:asciiTheme="majorHAnsi" w:hAnsiTheme="majorHAnsi" w:cs="Arial"/>
          <w:sz w:val="24"/>
          <w:szCs w:val="24"/>
        </w:rPr>
        <w:t xml:space="preserve">Strategia Rozwoju Powiatu </w:t>
      </w:r>
      <w:r w:rsidR="00E73345">
        <w:rPr>
          <w:rFonts w:asciiTheme="majorHAnsi" w:hAnsiTheme="majorHAnsi" w:cs="Arial"/>
          <w:sz w:val="24"/>
          <w:szCs w:val="24"/>
        </w:rPr>
        <w:t>Łukowskiego</w:t>
      </w:r>
    </w:p>
    <w:sectPr w:rsidR="005851EA" w:rsidRPr="00CE5BFD" w:rsidSect="00DB35A6">
      <w:headerReference w:type="default" r:id="rId38"/>
      <w:footerReference w:type="default" r:id="rId39"/>
      <w:pgSz w:w="11906" w:h="16838"/>
      <w:pgMar w:top="-912" w:right="1417" w:bottom="1417" w:left="1417" w:header="737" w:footer="273"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38307" w14:textId="77777777" w:rsidR="001A6F55" w:rsidRDefault="001A6F55" w:rsidP="0059126C">
      <w:pPr>
        <w:spacing w:after="0" w:line="240" w:lineRule="auto"/>
      </w:pPr>
      <w:r>
        <w:separator/>
      </w:r>
    </w:p>
  </w:endnote>
  <w:endnote w:type="continuationSeparator" w:id="0">
    <w:p w14:paraId="4E108076" w14:textId="77777777" w:rsidR="001A6F55" w:rsidRDefault="001A6F55" w:rsidP="0059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00"/>
    <w:family w:val="roman"/>
    <w:pitch w:val="variable"/>
    <w:sig w:usb0="00000003" w:usb1="00000000" w:usb2="00000000" w:usb3="00000000" w:csb0="00000001" w:csb1="00000000"/>
  </w:font>
  <w:font w:name="HG Mincho Light J">
    <w:altName w:val="Times New Roman"/>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41882"/>
      <w:docPartObj>
        <w:docPartGallery w:val="Page Numbers (Bottom of Page)"/>
        <w:docPartUnique/>
      </w:docPartObj>
    </w:sdtPr>
    <w:sdtEndPr>
      <w:rPr>
        <w:color w:val="808080" w:themeColor="background1" w:themeShade="80"/>
        <w:spacing w:val="60"/>
      </w:rPr>
    </w:sdtEndPr>
    <w:sdtContent>
      <w:p w14:paraId="22349FB8" w14:textId="5CEA8950" w:rsidR="00920E1F" w:rsidRPr="004945EB" w:rsidRDefault="00920E1F" w:rsidP="004945EB">
        <w:pPr>
          <w:pStyle w:val="Nagwek"/>
          <w:tabs>
            <w:tab w:val="left" w:pos="380"/>
          </w:tabs>
          <w:jc w:val="center"/>
          <w:rPr>
            <w:rFonts w:ascii="Arial" w:hAnsi="Arial" w:cs="Arial"/>
            <w:b/>
            <w:sz w:val="20"/>
          </w:rPr>
        </w:pPr>
        <w:r>
          <w:fldChar w:fldCharType="begin"/>
        </w:r>
        <w:r>
          <w:instrText xml:space="preserve"> PAGE   \* MERGEFORMAT </w:instrText>
        </w:r>
        <w:r>
          <w:fldChar w:fldCharType="separate"/>
        </w:r>
        <w:r w:rsidRPr="0056266F">
          <w:rPr>
            <w:b/>
            <w:bCs/>
            <w:noProof/>
          </w:rPr>
          <w:t>105</w:t>
        </w:r>
        <w:r>
          <w:rPr>
            <w:b/>
            <w:bCs/>
            <w:noProof/>
          </w:rPr>
          <w:fldChar w:fldCharType="end"/>
        </w:r>
        <w:r>
          <w:rPr>
            <w:b/>
            <w:bCs/>
          </w:rPr>
          <w:t xml:space="preserve"> | </w:t>
        </w:r>
        <w:r>
          <w:rPr>
            <w:color w:val="808080" w:themeColor="background1" w:themeShade="80"/>
            <w:spacing w:val="60"/>
          </w:rPr>
          <w:t>Strona</w:t>
        </w:r>
        <w:r>
          <w:rPr>
            <w:rFonts w:ascii="Arial" w:hAnsi="Arial" w:cs="Arial"/>
            <w:b/>
            <w:sz w:val="20"/>
          </w:rPr>
          <w:t xml:space="preserve">                              </w:t>
        </w:r>
        <w:r w:rsidRPr="00C429E5">
          <w:rPr>
            <w:rFonts w:ascii="Arial" w:hAnsi="Arial" w:cs="Arial"/>
            <w:b/>
            <w:bCs/>
            <w:sz w:val="20"/>
            <w:szCs w:val="20"/>
          </w:rPr>
          <w:t xml:space="preserve">Plan Gospodarki Niskoemisyjnej dla </w:t>
        </w:r>
        <w:r>
          <w:rPr>
            <w:rFonts w:ascii="Arial" w:hAnsi="Arial" w:cs="Arial"/>
            <w:b/>
            <w:bCs/>
            <w:sz w:val="20"/>
            <w:szCs w:val="20"/>
          </w:rPr>
          <w:t>Miasta Stoczek Łukowski</w:t>
        </w:r>
      </w:p>
      <w:p w14:paraId="57E01C20" w14:textId="77777777" w:rsidR="00920E1F" w:rsidRDefault="00920E1F">
        <w:pPr>
          <w:pStyle w:val="Stopka"/>
          <w:pBdr>
            <w:top w:val="single" w:sz="4" w:space="1" w:color="D9D9D9" w:themeColor="background1" w:themeShade="D9"/>
          </w:pBdr>
          <w:rPr>
            <w:b/>
            <w:bCs/>
          </w:rPr>
        </w:pPr>
      </w:p>
    </w:sdtContent>
  </w:sdt>
  <w:p w14:paraId="4BA3E000" w14:textId="77777777" w:rsidR="00920E1F" w:rsidRDefault="00920E1F" w:rsidP="008F4D9F">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EF316" w14:textId="77777777" w:rsidR="001A6F55" w:rsidRDefault="001A6F55" w:rsidP="0059126C">
      <w:pPr>
        <w:spacing w:after="0" w:line="240" w:lineRule="auto"/>
      </w:pPr>
      <w:r>
        <w:separator/>
      </w:r>
    </w:p>
  </w:footnote>
  <w:footnote w:type="continuationSeparator" w:id="0">
    <w:p w14:paraId="7E407991" w14:textId="77777777" w:rsidR="001A6F55" w:rsidRDefault="001A6F55" w:rsidP="0059126C">
      <w:pPr>
        <w:spacing w:after="0" w:line="240" w:lineRule="auto"/>
      </w:pPr>
      <w:r>
        <w:continuationSeparator/>
      </w:r>
    </w:p>
  </w:footnote>
  <w:footnote w:id="1">
    <w:p w14:paraId="04EF1244" w14:textId="77777777" w:rsidR="00920E1F" w:rsidRDefault="00920E1F" w:rsidP="008E3300">
      <w:pPr>
        <w:pStyle w:val="Tekstprzypisudolnego"/>
      </w:pPr>
      <w:r>
        <w:rPr>
          <w:rStyle w:val="Odwoanieprzypisudolnego"/>
        </w:rPr>
        <w:footnoteRef/>
      </w:r>
      <w:r>
        <w:t xml:space="preserve">  http://ec.europa.eu/climateaction/docs/climate-energy_summary_pl.pdf</w:t>
      </w:r>
    </w:p>
  </w:footnote>
  <w:footnote w:id="2">
    <w:p w14:paraId="629C676F" w14:textId="77777777" w:rsidR="00920E1F" w:rsidRDefault="00920E1F" w:rsidP="00EE15A0">
      <w:pPr>
        <w:pStyle w:val="Tekstprzypisudolnego"/>
      </w:pPr>
      <w:r>
        <w:rPr>
          <w:rStyle w:val="Odwoanieprzypisudolnego"/>
        </w:rPr>
        <w:footnoteRef/>
      </w:r>
      <w:r w:rsidRPr="00277191">
        <w:t>www.mg.gov.p</w:t>
      </w:r>
      <w:r>
        <w:t>l</w:t>
      </w:r>
    </w:p>
  </w:footnote>
  <w:footnote w:id="3">
    <w:p w14:paraId="2538F806" w14:textId="77777777" w:rsidR="00920E1F" w:rsidRDefault="00920E1F" w:rsidP="000B35C4">
      <w:pPr>
        <w:pStyle w:val="Bezodstpw1"/>
        <w:ind w:left="0" w:firstLine="0"/>
      </w:pPr>
      <w:r>
        <w:rPr>
          <w:rStyle w:val="Odwoanieprzypisudolnego"/>
          <w:sz w:val="20"/>
        </w:rPr>
        <w:t>2</w:t>
      </w:r>
      <w:r>
        <w:rPr>
          <w:sz w:val="20"/>
        </w:rPr>
        <w:t xml:space="preserve"> http://www.lubelskie.pl/index.php?pid=1093</w:t>
      </w:r>
    </w:p>
  </w:footnote>
  <w:footnote w:id="4">
    <w:p w14:paraId="158FCAD6" w14:textId="77777777" w:rsidR="00920E1F" w:rsidRDefault="00920E1F" w:rsidP="000B35C4">
      <w:pPr>
        <w:pStyle w:val="Bezodstpw1"/>
        <w:ind w:left="0" w:firstLine="0"/>
      </w:pPr>
      <w:r>
        <w:rPr>
          <w:rStyle w:val="Odwoanieprzypisudolnego"/>
          <w:sz w:val="20"/>
        </w:rPr>
        <w:t>3</w:t>
      </w:r>
      <w:r>
        <w:rPr>
          <w:sz w:val="20"/>
        </w:rPr>
        <w:t xml:space="preserve"> http://www.bip.lublin.pl/um/upload/pliki/2Aneks.doc</w:t>
      </w:r>
    </w:p>
  </w:footnote>
  <w:footnote w:id="5">
    <w:p w14:paraId="48652040" w14:textId="77777777" w:rsidR="00920E1F" w:rsidRDefault="00920E1F" w:rsidP="000B35C4">
      <w:pPr>
        <w:pStyle w:val="Bezodstpw1"/>
        <w:ind w:left="0" w:firstLine="0"/>
      </w:pPr>
      <w:r>
        <w:rPr>
          <w:rStyle w:val="Odwoanieprzypisudolnego"/>
          <w:sz w:val="20"/>
        </w:rPr>
        <w:t>4</w:t>
      </w:r>
      <w:r>
        <w:rPr>
          <w:sz w:val="20"/>
        </w:rPr>
        <w:t xml:space="preserve"> http://www.plan.lubelskie.pl/Tom_2/Roz2_02.htm</w:t>
      </w:r>
    </w:p>
  </w:footnote>
  <w:footnote w:id="6">
    <w:p w14:paraId="6A930D0A" w14:textId="77777777" w:rsidR="00920E1F" w:rsidRDefault="00920E1F" w:rsidP="000B35C4">
      <w:pPr>
        <w:pStyle w:val="Tekstprzypisudolnego"/>
      </w:pPr>
      <w:r>
        <w:rPr>
          <w:rStyle w:val="Odwoanieprzypisudolnego"/>
        </w:rPr>
        <w:t>6</w:t>
      </w:r>
      <w:r>
        <w:t xml:space="preserve"> http://www.bpp.lublin.pl/oprac1/oze/prognoza.pdf</w:t>
      </w:r>
    </w:p>
  </w:footnote>
  <w:footnote w:id="7">
    <w:p w14:paraId="26683803" w14:textId="77777777" w:rsidR="00920E1F" w:rsidRDefault="00920E1F" w:rsidP="000B35C4">
      <w:pPr>
        <w:pStyle w:val="Tekstprzypisudolnego"/>
      </w:pPr>
      <w:r>
        <w:rPr>
          <w:rStyle w:val="Odwoanieprzypisudolnego"/>
        </w:rPr>
        <w:footnoteRef/>
      </w:r>
      <w:r>
        <w:t xml:space="preserve"> http://ris.lubelskie.pollub.pl/strategia/StrategiaRIS.pdf</w:t>
      </w:r>
    </w:p>
  </w:footnote>
  <w:footnote w:id="8">
    <w:p w14:paraId="07399CD7" w14:textId="77777777" w:rsidR="00920E1F" w:rsidRPr="006D2BEC" w:rsidRDefault="00920E1F" w:rsidP="000B35C4">
      <w:pPr>
        <w:pStyle w:val="Tekstprzypisudolnego"/>
      </w:pPr>
      <w:r>
        <w:rPr>
          <w:rStyle w:val="Odwoanieprzypisudolnego"/>
        </w:rPr>
        <w:footnoteRef/>
      </w:r>
      <w:r>
        <w:t xml:space="preserve"> http://ris.lubelskie.pollub.pl/strategia/StrategiaRIS.pdf</w:t>
      </w:r>
    </w:p>
  </w:footnote>
  <w:footnote w:id="9">
    <w:p w14:paraId="43BE3D97" w14:textId="77777777" w:rsidR="00920E1F" w:rsidRDefault="00920E1F" w:rsidP="00B3709F">
      <w:pPr>
        <w:pStyle w:val="Tekstprzypisudolnego"/>
      </w:pPr>
      <w:r>
        <w:rPr>
          <w:rStyle w:val="Odwoanieprzypisudolnego"/>
        </w:rPr>
        <w:footnoteRef/>
      </w:r>
      <w:r>
        <w:t xml:space="preserve"> Zasoby internetowe.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51E5E" w14:textId="77777777" w:rsidR="00920E1F" w:rsidRDefault="00920E1F" w:rsidP="00C95BAF">
    <w:pPr>
      <w:pStyle w:val="Nagwek"/>
      <w:tabs>
        <w:tab w:val="left" w:pos="380"/>
      </w:tabs>
    </w:pPr>
    <w:r>
      <w:tab/>
    </w:r>
  </w:p>
  <w:tbl>
    <w:tblPr>
      <w:tblW w:w="10916"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16"/>
    </w:tblGrid>
    <w:tr w:rsidR="00920E1F" w:rsidRPr="005454DC" w14:paraId="5548C376" w14:textId="77777777" w:rsidTr="005454DC">
      <w:trPr>
        <w:trHeight w:val="1358"/>
      </w:trPr>
      <w:tc>
        <w:tcPr>
          <w:tcW w:w="10916" w:type="dxa"/>
          <w:tcBorders>
            <w:top w:val="nil"/>
            <w:left w:val="nil"/>
            <w:bottom w:val="nil"/>
            <w:right w:val="nil"/>
          </w:tcBorders>
        </w:tcPr>
        <w:p w14:paraId="08FAC595" w14:textId="77777777" w:rsidR="00920E1F" w:rsidRDefault="00920E1F" w:rsidP="0005081F">
          <w:pPr>
            <w:pStyle w:val="Nagwek"/>
            <w:ind w:left="-476"/>
          </w:pPr>
        </w:p>
        <w:p w14:paraId="177A98E8" w14:textId="77777777" w:rsidR="00920E1F" w:rsidRDefault="00920E1F" w:rsidP="00F31843">
          <w:pPr>
            <w:pStyle w:val="Stopka"/>
            <w:tabs>
              <w:tab w:val="right" w:pos="9214"/>
            </w:tabs>
            <w:ind w:right="-697"/>
            <w:rPr>
              <w:noProof/>
              <w:lang w:eastAsia="pl-PL"/>
            </w:rPr>
          </w:pPr>
        </w:p>
      </w:tc>
    </w:tr>
  </w:tbl>
  <w:p w14:paraId="637F7522" w14:textId="77777777" w:rsidR="00920E1F" w:rsidRDefault="00920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25pt;height:11.25pt" o:bullet="t">
        <v:imagedata r:id="rId1" o:title="mso6B5A"/>
      </v:shape>
    </w:pict>
  </w:numPicBullet>
  <w:abstractNum w:abstractNumId="0" w15:restartNumberingAfterBreak="0">
    <w:nsid w:val="00000008"/>
    <w:multiLevelType w:val="singleLevel"/>
    <w:tmpl w:val="00000008"/>
    <w:name w:val="WW8Num23"/>
    <w:lvl w:ilvl="0">
      <w:start w:val="1"/>
      <w:numFmt w:val="bullet"/>
      <w:lvlText w:val=""/>
      <w:lvlJc w:val="left"/>
      <w:pPr>
        <w:tabs>
          <w:tab w:val="num" w:pos="1320"/>
        </w:tabs>
        <w:ind w:left="1320" w:hanging="360"/>
      </w:pPr>
      <w:rPr>
        <w:rFonts w:ascii="Wingdings" w:hAnsi="Wingdings"/>
      </w:rPr>
    </w:lvl>
  </w:abstractNum>
  <w:abstractNum w:abstractNumId="1" w15:restartNumberingAfterBreak="0">
    <w:nsid w:val="00810CD6"/>
    <w:multiLevelType w:val="hybridMultilevel"/>
    <w:tmpl w:val="35B4C92C"/>
    <w:lvl w:ilvl="0" w:tplc="04150007">
      <w:start w:val="1"/>
      <w:numFmt w:val="bullet"/>
      <w:lvlText w:val=""/>
      <w:lvlPicBulletId w:val="0"/>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 w15:restartNumberingAfterBreak="0">
    <w:nsid w:val="020B00EA"/>
    <w:multiLevelType w:val="hybridMultilevel"/>
    <w:tmpl w:val="A05A22CE"/>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2227A27"/>
    <w:multiLevelType w:val="hybridMultilevel"/>
    <w:tmpl w:val="06AC2DF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364452"/>
    <w:multiLevelType w:val="hybridMultilevel"/>
    <w:tmpl w:val="A5BCCDE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0A0036"/>
    <w:multiLevelType w:val="multilevel"/>
    <w:tmpl w:val="923EF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36B5C"/>
    <w:multiLevelType w:val="hybridMultilevel"/>
    <w:tmpl w:val="D1BE1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607CAE"/>
    <w:multiLevelType w:val="hybridMultilevel"/>
    <w:tmpl w:val="E5769482"/>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89A2DB7"/>
    <w:multiLevelType w:val="hybridMultilevel"/>
    <w:tmpl w:val="060C5A70"/>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B770A0F"/>
    <w:multiLevelType w:val="hybridMultilevel"/>
    <w:tmpl w:val="04929700"/>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CA41F6A"/>
    <w:multiLevelType w:val="hybridMultilevel"/>
    <w:tmpl w:val="AE96555C"/>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D301CF6"/>
    <w:multiLevelType w:val="hybridMultilevel"/>
    <w:tmpl w:val="82B4BA70"/>
    <w:lvl w:ilvl="0" w:tplc="04150007">
      <w:start w:val="1"/>
      <w:numFmt w:val="bullet"/>
      <w:lvlText w:val=""/>
      <w:lvlPicBulletId w:val="0"/>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2" w15:restartNumberingAfterBreak="0">
    <w:nsid w:val="0DB21085"/>
    <w:multiLevelType w:val="hybridMultilevel"/>
    <w:tmpl w:val="FABCA6C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FA65A6"/>
    <w:multiLevelType w:val="hybridMultilevel"/>
    <w:tmpl w:val="B3DC9DB2"/>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0E297F4F"/>
    <w:multiLevelType w:val="hybridMultilevel"/>
    <w:tmpl w:val="A6243F1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2A1D43"/>
    <w:multiLevelType w:val="hybridMultilevel"/>
    <w:tmpl w:val="FB882D7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1A80855"/>
    <w:multiLevelType w:val="hybridMultilevel"/>
    <w:tmpl w:val="1C3C81F2"/>
    <w:lvl w:ilvl="0" w:tplc="88941774">
      <w:start w:val="1"/>
      <w:numFmt w:val="decimal"/>
      <w:lvlText w:val="%1."/>
      <w:lvlJc w:val="left"/>
      <w:pPr>
        <w:ind w:left="1428" w:hanging="360"/>
      </w:pPr>
      <w:rPr>
        <w:color w:val="auto"/>
      </w:rPr>
    </w:lvl>
    <w:lvl w:ilvl="1" w:tplc="56FEBDA2">
      <w:start w:val="1"/>
      <w:numFmt w:val="decimal"/>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17" w15:restartNumberingAfterBreak="0">
    <w:nsid w:val="153E0D54"/>
    <w:multiLevelType w:val="hybridMultilevel"/>
    <w:tmpl w:val="0436FF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5F80E69"/>
    <w:multiLevelType w:val="hybridMultilevel"/>
    <w:tmpl w:val="F7E23E9A"/>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1788019B"/>
    <w:multiLevelType w:val="hybridMultilevel"/>
    <w:tmpl w:val="254667A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8651A66"/>
    <w:multiLevelType w:val="hybridMultilevel"/>
    <w:tmpl w:val="CE44A430"/>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1915647B"/>
    <w:multiLevelType w:val="hybridMultilevel"/>
    <w:tmpl w:val="21BC73CE"/>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CD717AC"/>
    <w:multiLevelType w:val="hybridMultilevel"/>
    <w:tmpl w:val="D01A0654"/>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1E6F4C14"/>
    <w:multiLevelType w:val="hybridMultilevel"/>
    <w:tmpl w:val="DD56BEE2"/>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EE02A9C"/>
    <w:multiLevelType w:val="hybridMultilevel"/>
    <w:tmpl w:val="68785CE0"/>
    <w:lvl w:ilvl="0" w:tplc="383E2A3A">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04768B"/>
    <w:multiLevelType w:val="hybridMultilevel"/>
    <w:tmpl w:val="0C706D32"/>
    <w:lvl w:ilvl="0" w:tplc="7A6C0B64">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0092175"/>
    <w:multiLevelType w:val="hybridMultilevel"/>
    <w:tmpl w:val="649AD138"/>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19E59AB"/>
    <w:multiLevelType w:val="hybridMultilevel"/>
    <w:tmpl w:val="744A9ED4"/>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391207F"/>
    <w:multiLevelType w:val="hybridMultilevel"/>
    <w:tmpl w:val="3CC82E38"/>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6067125"/>
    <w:multiLevelType w:val="hybridMultilevel"/>
    <w:tmpl w:val="DED0808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9E0876"/>
    <w:multiLevelType w:val="hybridMultilevel"/>
    <w:tmpl w:val="9704FD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84813EF"/>
    <w:multiLevelType w:val="hybridMultilevel"/>
    <w:tmpl w:val="F2322A1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8F577ED"/>
    <w:multiLevelType w:val="multilevel"/>
    <w:tmpl w:val="980EE5E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A4606CC"/>
    <w:multiLevelType w:val="hybridMultilevel"/>
    <w:tmpl w:val="FE246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B03F13"/>
    <w:multiLevelType w:val="hybridMultilevel"/>
    <w:tmpl w:val="0E10D6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701027"/>
    <w:multiLevelType w:val="multilevel"/>
    <w:tmpl w:val="923EF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CE50D80"/>
    <w:multiLevelType w:val="hybridMultilevel"/>
    <w:tmpl w:val="7A162D0E"/>
    <w:lvl w:ilvl="0" w:tplc="7A6C0B6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875FB5"/>
    <w:multiLevelType w:val="hybridMultilevel"/>
    <w:tmpl w:val="789A1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AE041F"/>
    <w:multiLevelType w:val="hybridMultilevel"/>
    <w:tmpl w:val="9E28092A"/>
    <w:lvl w:ilvl="0" w:tplc="04090009">
      <w:start w:val="1"/>
      <w:numFmt w:val="bullet"/>
      <w:lvlText w:val=""/>
      <w:lvlJc w:val="left"/>
      <w:pPr>
        <w:ind w:left="574" w:hanging="360"/>
      </w:pPr>
      <w:rPr>
        <w:rFonts w:ascii="Wingdings" w:hAnsi="Wingdings" w:hint="default"/>
      </w:rPr>
    </w:lvl>
    <w:lvl w:ilvl="1" w:tplc="04090003" w:tentative="1">
      <w:start w:val="1"/>
      <w:numFmt w:val="bullet"/>
      <w:lvlText w:val="o"/>
      <w:lvlJc w:val="left"/>
      <w:pPr>
        <w:ind w:left="1294" w:hanging="360"/>
      </w:pPr>
      <w:rPr>
        <w:rFonts w:ascii="Courier New" w:hAnsi="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39" w15:restartNumberingAfterBreak="0">
    <w:nsid w:val="328A1A5A"/>
    <w:multiLevelType w:val="hybridMultilevel"/>
    <w:tmpl w:val="3A7894B4"/>
    <w:lvl w:ilvl="0" w:tplc="04150007">
      <w:start w:val="1"/>
      <w:numFmt w:val="bullet"/>
      <w:lvlText w:val=""/>
      <w:lvlPicBulletId w:val="0"/>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330D2A5C"/>
    <w:multiLevelType w:val="hybridMultilevel"/>
    <w:tmpl w:val="789A1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417AD5"/>
    <w:multiLevelType w:val="hybridMultilevel"/>
    <w:tmpl w:val="44C82E8A"/>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352C1B7B"/>
    <w:multiLevelType w:val="hybridMultilevel"/>
    <w:tmpl w:val="E82C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53E5AD5"/>
    <w:multiLevelType w:val="hybridMultilevel"/>
    <w:tmpl w:val="EB2EC63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3D1C93"/>
    <w:multiLevelType w:val="hybridMultilevel"/>
    <w:tmpl w:val="95DEE1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A39657D"/>
    <w:multiLevelType w:val="hybridMultilevel"/>
    <w:tmpl w:val="573C1C4C"/>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6" w15:restartNumberingAfterBreak="0">
    <w:nsid w:val="3B2241DD"/>
    <w:multiLevelType w:val="hybridMultilevel"/>
    <w:tmpl w:val="0DE46760"/>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3C2B6CCA"/>
    <w:multiLevelType w:val="hybridMultilevel"/>
    <w:tmpl w:val="8E828F16"/>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3DA10F49"/>
    <w:multiLevelType w:val="hybridMultilevel"/>
    <w:tmpl w:val="2772ADB4"/>
    <w:lvl w:ilvl="0" w:tplc="04150007">
      <w:start w:val="1"/>
      <w:numFmt w:val="bullet"/>
      <w:lvlText w:val=""/>
      <w:lvlPicBulletId w:val="0"/>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49" w15:restartNumberingAfterBreak="0">
    <w:nsid w:val="3EA874A8"/>
    <w:multiLevelType w:val="hybridMultilevel"/>
    <w:tmpl w:val="2A8A6B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0302AD2"/>
    <w:multiLevelType w:val="hybridMultilevel"/>
    <w:tmpl w:val="0538AC7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0565282"/>
    <w:multiLevelType w:val="hybridMultilevel"/>
    <w:tmpl w:val="304632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230FF0"/>
    <w:multiLevelType w:val="hybridMultilevel"/>
    <w:tmpl w:val="3918AA32"/>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426B382D"/>
    <w:multiLevelType w:val="hybridMultilevel"/>
    <w:tmpl w:val="99B091B8"/>
    <w:lvl w:ilvl="0" w:tplc="7BE8D57C">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3C76BDB"/>
    <w:multiLevelType w:val="hybridMultilevel"/>
    <w:tmpl w:val="F6CA3A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3D62632"/>
    <w:multiLevelType w:val="hybridMultilevel"/>
    <w:tmpl w:val="8D4657F2"/>
    <w:lvl w:ilvl="0" w:tplc="8D7A1310">
      <w:start w:val="1"/>
      <w:numFmt w:val="bullet"/>
      <w:lvlText w:val="-"/>
      <w:lvlJc w:val="left"/>
      <w:pPr>
        <w:tabs>
          <w:tab w:val="num" w:pos="379"/>
        </w:tabs>
        <w:ind w:left="379" w:hanging="360"/>
      </w:pPr>
      <w:rPr>
        <w:rFonts w:ascii="Times New Roman" w:hAnsi="Times New Roman" w:hint="default"/>
      </w:rPr>
    </w:lvl>
    <w:lvl w:ilvl="1" w:tplc="4484FBAC">
      <w:start w:val="1"/>
      <w:numFmt w:val="bullet"/>
      <w:lvlText w:val=""/>
      <w:lvlJc w:val="left"/>
      <w:pPr>
        <w:tabs>
          <w:tab w:val="num" w:pos="1459"/>
        </w:tabs>
        <w:ind w:left="1459" w:hanging="360"/>
      </w:pPr>
      <w:rPr>
        <w:rFonts w:ascii="Symbol" w:eastAsia="Times New Roman" w:hAnsi="Symbol" w:cs="Times New Roman" w:hint="default"/>
        <w:b/>
      </w:rPr>
    </w:lvl>
    <w:lvl w:ilvl="2" w:tplc="04150005" w:tentative="1">
      <w:start w:val="1"/>
      <w:numFmt w:val="bullet"/>
      <w:lvlText w:val=""/>
      <w:lvlJc w:val="left"/>
      <w:pPr>
        <w:tabs>
          <w:tab w:val="num" w:pos="2179"/>
        </w:tabs>
        <w:ind w:left="2179" w:hanging="360"/>
      </w:pPr>
      <w:rPr>
        <w:rFonts w:ascii="Wingdings" w:hAnsi="Wingdings" w:hint="default"/>
      </w:rPr>
    </w:lvl>
    <w:lvl w:ilvl="3" w:tplc="04150001" w:tentative="1">
      <w:start w:val="1"/>
      <w:numFmt w:val="bullet"/>
      <w:lvlText w:val=""/>
      <w:lvlJc w:val="left"/>
      <w:pPr>
        <w:tabs>
          <w:tab w:val="num" w:pos="2899"/>
        </w:tabs>
        <w:ind w:left="2899" w:hanging="360"/>
      </w:pPr>
      <w:rPr>
        <w:rFonts w:ascii="Symbol" w:hAnsi="Symbol" w:hint="default"/>
      </w:rPr>
    </w:lvl>
    <w:lvl w:ilvl="4" w:tplc="04150003" w:tentative="1">
      <w:start w:val="1"/>
      <w:numFmt w:val="bullet"/>
      <w:lvlText w:val="o"/>
      <w:lvlJc w:val="left"/>
      <w:pPr>
        <w:tabs>
          <w:tab w:val="num" w:pos="3619"/>
        </w:tabs>
        <w:ind w:left="3619" w:hanging="360"/>
      </w:pPr>
      <w:rPr>
        <w:rFonts w:ascii="Courier New" w:hAnsi="Courier New" w:cs="Courier New" w:hint="default"/>
      </w:rPr>
    </w:lvl>
    <w:lvl w:ilvl="5" w:tplc="04150005" w:tentative="1">
      <w:start w:val="1"/>
      <w:numFmt w:val="bullet"/>
      <w:lvlText w:val=""/>
      <w:lvlJc w:val="left"/>
      <w:pPr>
        <w:tabs>
          <w:tab w:val="num" w:pos="4339"/>
        </w:tabs>
        <w:ind w:left="4339" w:hanging="360"/>
      </w:pPr>
      <w:rPr>
        <w:rFonts w:ascii="Wingdings" w:hAnsi="Wingdings" w:hint="default"/>
      </w:rPr>
    </w:lvl>
    <w:lvl w:ilvl="6" w:tplc="04150001" w:tentative="1">
      <w:start w:val="1"/>
      <w:numFmt w:val="bullet"/>
      <w:lvlText w:val=""/>
      <w:lvlJc w:val="left"/>
      <w:pPr>
        <w:tabs>
          <w:tab w:val="num" w:pos="5059"/>
        </w:tabs>
        <w:ind w:left="5059" w:hanging="360"/>
      </w:pPr>
      <w:rPr>
        <w:rFonts w:ascii="Symbol" w:hAnsi="Symbol" w:hint="default"/>
      </w:rPr>
    </w:lvl>
    <w:lvl w:ilvl="7" w:tplc="04150003" w:tentative="1">
      <w:start w:val="1"/>
      <w:numFmt w:val="bullet"/>
      <w:lvlText w:val="o"/>
      <w:lvlJc w:val="left"/>
      <w:pPr>
        <w:tabs>
          <w:tab w:val="num" w:pos="5779"/>
        </w:tabs>
        <w:ind w:left="5779" w:hanging="360"/>
      </w:pPr>
      <w:rPr>
        <w:rFonts w:ascii="Courier New" w:hAnsi="Courier New" w:cs="Courier New" w:hint="default"/>
      </w:rPr>
    </w:lvl>
    <w:lvl w:ilvl="8" w:tplc="04150005" w:tentative="1">
      <w:start w:val="1"/>
      <w:numFmt w:val="bullet"/>
      <w:lvlText w:val=""/>
      <w:lvlJc w:val="left"/>
      <w:pPr>
        <w:tabs>
          <w:tab w:val="num" w:pos="6499"/>
        </w:tabs>
        <w:ind w:left="6499" w:hanging="360"/>
      </w:pPr>
      <w:rPr>
        <w:rFonts w:ascii="Wingdings" w:hAnsi="Wingdings" w:hint="default"/>
      </w:rPr>
    </w:lvl>
  </w:abstractNum>
  <w:abstractNum w:abstractNumId="56" w15:restartNumberingAfterBreak="0">
    <w:nsid w:val="44AF28A8"/>
    <w:multiLevelType w:val="hybridMultilevel"/>
    <w:tmpl w:val="F356B0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4EA1280"/>
    <w:multiLevelType w:val="hybridMultilevel"/>
    <w:tmpl w:val="D7FEA36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53B31ED"/>
    <w:multiLevelType w:val="hybridMultilevel"/>
    <w:tmpl w:val="133EAE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87D1E06"/>
    <w:multiLevelType w:val="hybridMultilevel"/>
    <w:tmpl w:val="F4ACEA5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B181E00"/>
    <w:multiLevelType w:val="hybridMultilevel"/>
    <w:tmpl w:val="1CA8AF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C9B1727"/>
    <w:multiLevelType w:val="hybridMultilevel"/>
    <w:tmpl w:val="CE16C0E6"/>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2" w15:restartNumberingAfterBreak="0">
    <w:nsid w:val="4D725859"/>
    <w:multiLevelType w:val="hybridMultilevel"/>
    <w:tmpl w:val="50647D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DE512F2"/>
    <w:multiLevelType w:val="hybridMultilevel"/>
    <w:tmpl w:val="EA741A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E23681A"/>
    <w:multiLevelType w:val="hybridMultilevel"/>
    <w:tmpl w:val="FF70F42A"/>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4E874B28"/>
    <w:multiLevelType w:val="hybridMultilevel"/>
    <w:tmpl w:val="FA94B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9B60A0"/>
    <w:multiLevelType w:val="hybridMultilevel"/>
    <w:tmpl w:val="9052282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0C173F"/>
    <w:multiLevelType w:val="hybridMultilevel"/>
    <w:tmpl w:val="A76203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0994B11"/>
    <w:multiLevelType w:val="hybridMultilevel"/>
    <w:tmpl w:val="FC668E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1EE4BCB"/>
    <w:multiLevelType w:val="hybridMultilevel"/>
    <w:tmpl w:val="84FAFFA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5265BCC"/>
    <w:multiLevelType w:val="hybridMultilevel"/>
    <w:tmpl w:val="FBFE0C7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5FB345D"/>
    <w:multiLevelType w:val="hybridMultilevel"/>
    <w:tmpl w:val="47EA59DE"/>
    <w:lvl w:ilvl="0" w:tplc="04090009">
      <w:start w:val="1"/>
      <w:numFmt w:val="bullet"/>
      <w:lvlText w:val=""/>
      <w:lvlJc w:val="left"/>
      <w:pPr>
        <w:ind w:left="574" w:hanging="360"/>
      </w:pPr>
      <w:rPr>
        <w:rFonts w:ascii="Wingdings" w:hAnsi="Wingdings" w:hint="default"/>
      </w:rPr>
    </w:lvl>
    <w:lvl w:ilvl="1" w:tplc="04090003" w:tentative="1">
      <w:start w:val="1"/>
      <w:numFmt w:val="bullet"/>
      <w:lvlText w:val="o"/>
      <w:lvlJc w:val="left"/>
      <w:pPr>
        <w:ind w:left="1294" w:hanging="360"/>
      </w:pPr>
      <w:rPr>
        <w:rFonts w:ascii="Courier New" w:hAnsi="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72" w15:restartNumberingAfterBreak="0">
    <w:nsid w:val="57565999"/>
    <w:multiLevelType w:val="hybridMultilevel"/>
    <w:tmpl w:val="5600AB7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98170A5"/>
    <w:multiLevelType w:val="hybridMultilevel"/>
    <w:tmpl w:val="798A195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2504F9"/>
    <w:multiLevelType w:val="hybridMultilevel"/>
    <w:tmpl w:val="36E8D0BA"/>
    <w:lvl w:ilvl="0" w:tplc="72823E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374457"/>
    <w:multiLevelType w:val="hybridMultilevel"/>
    <w:tmpl w:val="F28456D0"/>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6" w15:restartNumberingAfterBreak="0">
    <w:nsid w:val="5AF10CB6"/>
    <w:multiLevelType w:val="hybridMultilevel"/>
    <w:tmpl w:val="A1BAE5F2"/>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7" w15:restartNumberingAfterBreak="0">
    <w:nsid w:val="5BE10EE2"/>
    <w:multiLevelType w:val="hybridMultilevel"/>
    <w:tmpl w:val="42761190"/>
    <w:lvl w:ilvl="0" w:tplc="FFFFFFFF">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DA6847"/>
    <w:multiLevelType w:val="hybridMultilevel"/>
    <w:tmpl w:val="BA4A1D12"/>
    <w:lvl w:ilvl="0" w:tplc="0415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D0B31D1"/>
    <w:multiLevelType w:val="hybridMultilevel"/>
    <w:tmpl w:val="A0BCE210"/>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5D3E4E4D"/>
    <w:multiLevelType w:val="hybridMultilevel"/>
    <w:tmpl w:val="54C2F88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DD33ACB"/>
    <w:multiLevelType w:val="hybridMultilevel"/>
    <w:tmpl w:val="9AD8FDB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E7D1EA0"/>
    <w:multiLevelType w:val="hybridMultilevel"/>
    <w:tmpl w:val="F2A42B88"/>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3" w15:restartNumberingAfterBreak="0">
    <w:nsid w:val="5ECB5EA9"/>
    <w:multiLevelType w:val="hybridMultilevel"/>
    <w:tmpl w:val="96C0AE7E"/>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4" w15:restartNumberingAfterBreak="0">
    <w:nsid w:val="5EE840C1"/>
    <w:multiLevelType w:val="hybridMultilevel"/>
    <w:tmpl w:val="EEC0ECD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FE63440"/>
    <w:multiLevelType w:val="hybridMultilevel"/>
    <w:tmpl w:val="792C02E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00854C0"/>
    <w:multiLevelType w:val="hybridMultilevel"/>
    <w:tmpl w:val="13FE3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11C3C40"/>
    <w:multiLevelType w:val="hybridMultilevel"/>
    <w:tmpl w:val="69F67832"/>
    <w:lvl w:ilvl="0" w:tplc="04090009">
      <w:start w:val="1"/>
      <w:numFmt w:val="bullet"/>
      <w:lvlText w:val=""/>
      <w:lvlJc w:val="left"/>
      <w:pPr>
        <w:ind w:left="574" w:hanging="360"/>
      </w:pPr>
      <w:rPr>
        <w:rFonts w:ascii="Wingdings" w:hAnsi="Wingdings" w:hint="default"/>
      </w:rPr>
    </w:lvl>
    <w:lvl w:ilvl="1" w:tplc="04090003" w:tentative="1">
      <w:start w:val="1"/>
      <w:numFmt w:val="bullet"/>
      <w:lvlText w:val="o"/>
      <w:lvlJc w:val="left"/>
      <w:pPr>
        <w:ind w:left="1294" w:hanging="360"/>
      </w:pPr>
      <w:rPr>
        <w:rFonts w:ascii="Courier New" w:hAnsi="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88" w15:restartNumberingAfterBreak="0">
    <w:nsid w:val="62C978D1"/>
    <w:multiLevelType w:val="hybridMultilevel"/>
    <w:tmpl w:val="95962A7C"/>
    <w:lvl w:ilvl="0" w:tplc="834EAA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3B0B39"/>
    <w:multiLevelType w:val="hybridMultilevel"/>
    <w:tmpl w:val="6CEE878C"/>
    <w:lvl w:ilvl="0" w:tplc="04150007">
      <w:start w:val="1"/>
      <w:numFmt w:val="bullet"/>
      <w:lvlText w:val=""/>
      <w:lvlPicBulletId w:val="0"/>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0" w15:restartNumberingAfterBreak="0">
    <w:nsid w:val="63515C13"/>
    <w:multiLevelType w:val="hybridMultilevel"/>
    <w:tmpl w:val="40BA9B1C"/>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15:restartNumberingAfterBreak="0">
    <w:nsid w:val="681C4FF7"/>
    <w:multiLevelType w:val="multilevel"/>
    <w:tmpl w:val="51466E4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8252435"/>
    <w:multiLevelType w:val="hybridMultilevel"/>
    <w:tmpl w:val="86724726"/>
    <w:lvl w:ilvl="0" w:tplc="834EAA48">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3" w15:restartNumberingAfterBreak="0">
    <w:nsid w:val="687D5BF9"/>
    <w:multiLevelType w:val="hybridMultilevel"/>
    <w:tmpl w:val="957C2380"/>
    <w:lvl w:ilvl="0" w:tplc="04150009">
      <w:start w:val="1"/>
      <w:numFmt w:val="bullet"/>
      <w:lvlText w:val=""/>
      <w:lvlJc w:val="left"/>
      <w:pPr>
        <w:ind w:left="1170" w:hanging="360"/>
      </w:pPr>
      <w:rPr>
        <w:rFonts w:ascii="Wingdings" w:hAnsi="Wingdings" w:hint="default"/>
      </w:rPr>
    </w:lvl>
    <w:lvl w:ilvl="1" w:tplc="04150003">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94" w15:restartNumberingAfterBreak="0">
    <w:nsid w:val="68B65CD2"/>
    <w:multiLevelType w:val="hybridMultilevel"/>
    <w:tmpl w:val="8A6250D6"/>
    <w:lvl w:ilvl="0" w:tplc="BA5C007A">
      <w:start w:val="1"/>
      <w:numFmt w:val="decimal"/>
      <w:lvlText w:val="%1."/>
      <w:lvlJc w:val="left"/>
      <w:pPr>
        <w:tabs>
          <w:tab w:val="num" w:pos="720"/>
        </w:tabs>
        <w:ind w:left="720" w:hanging="360"/>
      </w:pPr>
    </w:lvl>
    <w:lvl w:ilvl="1" w:tplc="961A067E">
      <w:start w:val="3"/>
      <w:numFmt w:val="decimal"/>
      <w:lvlText w:val="%2"/>
      <w:lvlJc w:val="left"/>
      <w:pPr>
        <w:ind w:left="1440" w:hanging="360"/>
      </w:pPr>
      <w:rPr>
        <w:rFonts w:hint="default"/>
      </w:rPr>
    </w:lvl>
    <w:lvl w:ilvl="2" w:tplc="9DBA6B50">
      <w:start w:val="428"/>
      <w:numFmt w:val="bullet"/>
      <w:lvlText w:val="•"/>
      <w:lvlJc w:val="left"/>
      <w:pPr>
        <w:tabs>
          <w:tab w:val="num" w:pos="2160"/>
        </w:tabs>
        <w:ind w:left="2160" w:hanging="360"/>
      </w:pPr>
      <w:rPr>
        <w:rFonts w:ascii="Times New Roman" w:hAnsi="Times New Roman" w:hint="default"/>
      </w:rPr>
    </w:lvl>
    <w:lvl w:ilvl="3" w:tplc="7CECF216" w:tentative="1">
      <w:start w:val="1"/>
      <w:numFmt w:val="decimal"/>
      <w:lvlText w:val="%4."/>
      <w:lvlJc w:val="left"/>
      <w:pPr>
        <w:tabs>
          <w:tab w:val="num" w:pos="2880"/>
        </w:tabs>
        <w:ind w:left="2880" w:hanging="360"/>
      </w:pPr>
    </w:lvl>
    <w:lvl w:ilvl="4" w:tplc="BB9CDF8E" w:tentative="1">
      <w:start w:val="1"/>
      <w:numFmt w:val="decimal"/>
      <w:lvlText w:val="%5."/>
      <w:lvlJc w:val="left"/>
      <w:pPr>
        <w:tabs>
          <w:tab w:val="num" w:pos="3600"/>
        </w:tabs>
        <w:ind w:left="3600" w:hanging="360"/>
      </w:pPr>
    </w:lvl>
    <w:lvl w:ilvl="5" w:tplc="D9E85326" w:tentative="1">
      <w:start w:val="1"/>
      <w:numFmt w:val="decimal"/>
      <w:lvlText w:val="%6."/>
      <w:lvlJc w:val="left"/>
      <w:pPr>
        <w:tabs>
          <w:tab w:val="num" w:pos="4320"/>
        </w:tabs>
        <w:ind w:left="4320" w:hanging="360"/>
      </w:pPr>
    </w:lvl>
    <w:lvl w:ilvl="6" w:tplc="41525D7C" w:tentative="1">
      <w:start w:val="1"/>
      <w:numFmt w:val="decimal"/>
      <w:lvlText w:val="%7."/>
      <w:lvlJc w:val="left"/>
      <w:pPr>
        <w:tabs>
          <w:tab w:val="num" w:pos="5040"/>
        </w:tabs>
        <w:ind w:left="5040" w:hanging="360"/>
      </w:pPr>
    </w:lvl>
    <w:lvl w:ilvl="7" w:tplc="D26E86B8" w:tentative="1">
      <w:start w:val="1"/>
      <w:numFmt w:val="decimal"/>
      <w:lvlText w:val="%8."/>
      <w:lvlJc w:val="left"/>
      <w:pPr>
        <w:tabs>
          <w:tab w:val="num" w:pos="5760"/>
        </w:tabs>
        <w:ind w:left="5760" w:hanging="360"/>
      </w:pPr>
    </w:lvl>
    <w:lvl w:ilvl="8" w:tplc="CC046702" w:tentative="1">
      <w:start w:val="1"/>
      <w:numFmt w:val="decimal"/>
      <w:lvlText w:val="%9."/>
      <w:lvlJc w:val="left"/>
      <w:pPr>
        <w:tabs>
          <w:tab w:val="num" w:pos="6480"/>
        </w:tabs>
        <w:ind w:left="6480" w:hanging="360"/>
      </w:pPr>
    </w:lvl>
  </w:abstractNum>
  <w:abstractNum w:abstractNumId="95" w15:restartNumberingAfterBreak="0">
    <w:nsid w:val="69510682"/>
    <w:multiLevelType w:val="hybridMultilevel"/>
    <w:tmpl w:val="C5B09B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99415EA"/>
    <w:multiLevelType w:val="hybridMultilevel"/>
    <w:tmpl w:val="BB6A5F96"/>
    <w:lvl w:ilvl="0" w:tplc="FF725D18">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6BFD1A43"/>
    <w:multiLevelType w:val="hybridMultilevel"/>
    <w:tmpl w:val="7940E8D6"/>
    <w:lvl w:ilvl="0" w:tplc="04150009">
      <w:start w:val="1"/>
      <w:numFmt w:val="bullet"/>
      <w:lvlText w:val=""/>
      <w:lvlJc w:val="left"/>
      <w:pPr>
        <w:ind w:left="360" w:hanging="360"/>
      </w:pPr>
      <w:rPr>
        <w:rFonts w:ascii="Wingdings" w:hAnsi="Wingdings" w:hint="default"/>
        <w:color w:val="7F7F7F"/>
        <w:sz w:val="18"/>
        <w:szCs w:val="18"/>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8" w15:restartNumberingAfterBreak="0">
    <w:nsid w:val="6D1C283D"/>
    <w:multiLevelType w:val="hybridMultilevel"/>
    <w:tmpl w:val="F91AE8F6"/>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9" w15:restartNumberingAfterBreak="0">
    <w:nsid w:val="6D6D4701"/>
    <w:multiLevelType w:val="hybridMultilevel"/>
    <w:tmpl w:val="6FCC63F4"/>
    <w:lvl w:ilvl="0" w:tplc="0415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3564D6"/>
    <w:multiLevelType w:val="hybridMultilevel"/>
    <w:tmpl w:val="52529FC6"/>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718C5FCA"/>
    <w:multiLevelType w:val="hybridMultilevel"/>
    <w:tmpl w:val="F8F44D8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8D0A98"/>
    <w:multiLevelType w:val="multilevel"/>
    <w:tmpl w:val="783E7336"/>
    <w:lvl w:ilvl="0">
      <w:start w:val="1"/>
      <w:numFmt w:val="decimal"/>
      <w:lvlText w:val="%1."/>
      <w:lvlJc w:val="left"/>
      <w:pPr>
        <w:ind w:left="720" w:hanging="360"/>
      </w:pPr>
      <w:rPr>
        <w:rFonts w:hint="default"/>
      </w:rPr>
    </w:lvl>
    <w:lvl w:ilvl="1">
      <w:start w:val="4"/>
      <w:numFmt w:val="decimal"/>
      <w:isLgl/>
      <w:lvlText w:val="%1.%2."/>
      <w:lvlJc w:val="left"/>
      <w:pPr>
        <w:ind w:left="930" w:hanging="5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2BB463C"/>
    <w:multiLevelType w:val="hybridMultilevel"/>
    <w:tmpl w:val="78A4B30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2DA7343"/>
    <w:multiLevelType w:val="hybridMultilevel"/>
    <w:tmpl w:val="38661D10"/>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5" w15:restartNumberingAfterBreak="0">
    <w:nsid w:val="73123A1A"/>
    <w:multiLevelType w:val="hybridMultilevel"/>
    <w:tmpl w:val="EE7A759E"/>
    <w:lvl w:ilvl="0" w:tplc="0415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BA4854"/>
    <w:multiLevelType w:val="hybridMultilevel"/>
    <w:tmpl w:val="0E981B46"/>
    <w:lvl w:ilvl="0" w:tplc="04150007">
      <w:start w:val="1"/>
      <w:numFmt w:val="bullet"/>
      <w:lvlText w:val=""/>
      <w:lvlPicBulletId w:val="0"/>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7" w15:restartNumberingAfterBreak="0">
    <w:nsid w:val="7528554D"/>
    <w:multiLevelType w:val="hybridMultilevel"/>
    <w:tmpl w:val="45787EE0"/>
    <w:lvl w:ilvl="0" w:tplc="FFFFFFFF">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591011D"/>
    <w:multiLevelType w:val="hybridMultilevel"/>
    <w:tmpl w:val="AFBEAC5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64623E9"/>
    <w:multiLevelType w:val="hybridMultilevel"/>
    <w:tmpl w:val="C5DAC7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66C61E6"/>
    <w:multiLevelType w:val="hybridMultilevel"/>
    <w:tmpl w:val="F588E2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7622F20"/>
    <w:multiLevelType w:val="hybridMultilevel"/>
    <w:tmpl w:val="4FFA90CE"/>
    <w:lvl w:ilvl="0" w:tplc="834EAA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79603C1"/>
    <w:multiLevelType w:val="hybridMultilevel"/>
    <w:tmpl w:val="81F646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9EB0223"/>
    <w:multiLevelType w:val="hybridMultilevel"/>
    <w:tmpl w:val="2D685848"/>
    <w:lvl w:ilvl="0" w:tplc="BA5C007A">
      <w:start w:val="1"/>
      <w:numFmt w:val="decimal"/>
      <w:lvlText w:val="%1."/>
      <w:lvlJc w:val="left"/>
      <w:pPr>
        <w:tabs>
          <w:tab w:val="num" w:pos="720"/>
        </w:tabs>
        <w:ind w:left="720" w:hanging="360"/>
      </w:pPr>
    </w:lvl>
    <w:lvl w:ilvl="1" w:tplc="961A067E">
      <w:start w:val="3"/>
      <w:numFmt w:val="decimal"/>
      <w:lvlText w:val="%2"/>
      <w:lvlJc w:val="left"/>
      <w:pPr>
        <w:ind w:left="1440" w:hanging="360"/>
      </w:pPr>
      <w:rPr>
        <w:rFonts w:hint="default"/>
      </w:rPr>
    </w:lvl>
    <w:lvl w:ilvl="2" w:tplc="04150007">
      <w:start w:val="1"/>
      <w:numFmt w:val="bullet"/>
      <w:lvlText w:val=""/>
      <w:lvlPicBulletId w:val="0"/>
      <w:lvlJc w:val="left"/>
      <w:pPr>
        <w:tabs>
          <w:tab w:val="num" w:pos="2160"/>
        </w:tabs>
        <w:ind w:left="2160" w:hanging="360"/>
      </w:pPr>
      <w:rPr>
        <w:rFonts w:ascii="Symbol" w:hAnsi="Symbol" w:hint="default"/>
      </w:rPr>
    </w:lvl>
    <w:lvl w:ilvl="3" w:tplc="7CECF216" w:tentative="1">
      <w:start w:val="1"/>
      <w:numFmt w:val="decimal"/>
      <w:lvlText w:val="%4."/>
      <w:lvlJc w:val="left"/>
      <w:pPr>
        <w:tabs>
          <w:tab w:val="num" w:pos="2880"/>
        </w:tabs>
        <w:ind w:left="2880" w:hanging="360"/>
      </w:pPr>
    </w:lvl>
    <w:lvl w:ilvl="4" w:tplc="BB9CDF8E" w:tentative="1">
      <w:start w:val="1"/>
      <w:numFmt w:val="decimal"/>
      <w:lvlText w:val="%5."/>
      <w:lvlJc w:val="left"/>
      <w:pPr>
        <w:tabs>
          <w:tab w:val="num" w:pos="3600"/>
        </w:tabs>
        <w:ind w:left="3600" w:hanging="360"/>
      </w:pPr>
    </w:lvl>
    <w:lvl w:ilvl="5" w:tplc="D9E85326" w:tentative="1">
      <w:start w:val="1"/>
      <w:numFmt w:val="decimal"/>
      <w:lvlText w:val="%6."/>
      <w:lvlJc w:val="left"/>
      <w:pPr>
        <w:tabs>
          <w:tab w:val="num" w:pos="4320"/>
        </w:tabs>
        <w:ind w:left="4320" w:hanging="360"/>
      </w:pPr>
    </w:lvl>
    <w:lvl w:ilvl="6" w:tplc="41525D7C" w:tentative="1">
      <w:start w:val="1"/>
      <w:numFmt w:val="decimal"/>
      <w:lvlText w:val="%7."/>
      <w:lvlJc w:val="left"/>
      <w:pPr>
        <w:tabs>
          <w:tab w:val="num" w:pos="5040"/>
        </w:tabs>
        <w:ind w:left="5040" w:hanging="360"/>
      </w:pPr>
    </w:lvl>
    <w:lvl w:ilvl="7" w:tplc="D26E86B8" w:tentative="1">
      <w:start w:val="1"/>
      <w:numFmt w:val="decimal"/>
      <w:lvlText w:val="%8."/>
      <w:lvlJc w:val="left"/>
      <w:pPr>
        <w:tabs>
          <w:tab w:val="num" w:pos="5760"/>
        </w:tabs>
        <w:ind w:left="5760" w:hanging="360"/>
      </w:pPr>
    </w:lvl>
    <w:lvl w:ilvl="8" w:tplc="CC046702" w:tentative="1">
      <w:start w:val="1"/>
      <w:numFmt w:val="decimal"/>
      <w:lvlText w:val="%9."/>
      <w:lvlJc w:val="left"/>
      <w:pPr>
        <w:tabs>
          <w:tab w:val="num" w:pos="6480"/>
        </w:tabs>
        <w:ind w:left="6480" w:hanging="360"/>
      </w:pPr>
    </w:lvl>
  </w:abstractNum>
  <w:abstractNum w:abstractNumId="114" w15:restartNumberingAfterBreak="0">
    <w:nsid w:val="79F16946"/>
    <w:multiLevelType w:val="hybridMultilevel"/>
    <w:tmpl w:val="FFC61A4A"/>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7D086792"/>
    <w:multiLevelType w:val="hybridMultilevel"/>
    <w:tmpl w:val="4B10F3B2"/>
    <w:lvl w:ilvl="0" w:tplc="04150007">
      <w:start w:val="1"/>
      <w:numFmt w:val="bullet"/>
      <w:lvlText w:val=""/>
      <w:lvlPicBulletId w:val="0"/>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6" w15:restartNumberingAfterBreak="0">
    <w:nsid w:val="7EF2548A"/>
    <w:multiLevelType w:val="hybridMultilevel"/>
    <w:tmpl w:val="F3B646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F3F5A5B"/>
    <w:multiLevelType w:val="hybridMultilevel"/>
    <w:tmpl w:val="2BE42436"/>
    <w:lvl w:ilvl="0" w:tplc="C2EA334A">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7F46661F"/>
    <w:multiLevelType w:val="hybridMultilevel"/>
    <w:tmpl w:val="25FA2C04"/>
    <w:lvl w:ilvl="0" w:tplc="04090009">
      <w:start w:val="1"/>
      <w:numFmt w:val="bullet"/>
      <w:lvlText w:val=""/>
      <w:lvlJc w:val="left"/>
      <w:pPr>
        <w:ind w:left="574" w:hanging="360"/>
      </w:pPr>
      <w:rPr>
        <w:rFonts w:ascii="Wingdings" w:hAnsi="Wingdings" w:hint="default"/>
      </w:rPr>
    </w:lvl>
    <w:lvl w:ilvl="1" w:tplc="04090003" w:tentative="1">
      <w:start w:val="1"/>
      <w:numFmt w:val="bullet"/>
      <w:lvlText w:val="o"/>
      <w:lvlJc w:val="left"/>
      <w:pPr>
        <w:ind w:left="1294" w:hanging="360"/>
      </w:pPr>
      <w:rPr>
        <w:rFonts w:ascii="Courier New" w:hAnsi="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hint="default"/>
      </w:rPr>
    </w:lvl>
    <w:lvl w:ilvl="8" w:tplc="04090005" w:tentative="1">
      <w:start w:val="1"/>
      <w:numFmt w:val="bullet"/>
      <w:lvlText w:val=""/>
      <w:lvlJc w:val="left"/>
      <w:pPr>
        <w:ind w:left="6334" w:hanging="360"/>
      </w:pPr>
      <w:rPr>
        <w:rFonts w:ascii="Wingdings" w:hAnsi="Wingdings" w:hint="default"/>
      </w:rPr>
    </w:lvl>
  </w:abstractNum>
  <w:num w:numId="1">
    <w:abstractNumId w:val="94"/>
  </w:num>
  <w:num w:numId="2">
    <w:abstractNumId w:val="32"/>
  </w:num>
  <w:num w:numId="3">
    <w:abstractNumId w:val="93"/>
  </w:num>
  <w:num w:numId="4">
    <w:abstractNumId w:val="102"/>
  </w:num>
  <w:num w:numId="5">
    <w:abstractNumId w:val="15"/>
  </w:num>
  <w:num w:numId="6">
    <w:abstractNumId w:val="19"/>
  </w:num>
  <w:num w:numId="7">
    <w:abstractNumId w:val="7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8"/>
  </w:num>
  <w:num w:numId="10">
    <w:abstractNumId w:val="111"/>
  </w:num>
  <w:num w:numId="11">
    <w:abstractNumId w:val="92"/>
  </w:num>
  <w:num w:numId="12">
    <w:abstractNumId w:val="37"/>
  </w:num>
  <w:num w:numId="13">
    <w:abstractNumId w:val="40"/>
  </w:num>
  <w:num w:numId="14">
    <w:abstractNumId w:val="28"/>
  </w:num>
  <w:num w:numId="15">
    <w:abstractNumId w:val="82"/>
  </w:num>
  <w:num w:numId="16">
    <w:abstractNumId w:val="75"/>
  </w:num>
  <w:num w:numId="17">
    <w:abstractNumId w:val="18"/>
  </w:num>
  <w:num w:numId="18">
    <w:abstractNumId w:val="45"/>
  </w:num>
  <w:num w:numId="19">
    <w:abstractNumId w:val="114"/>
  </w:num>
  <w:num w:numId="20">
    <w:abstractNumId w:val="91"/>
  </w:num>
  <w:num w:numId="21">
    <w:abstractNumId w:val="20"/>
  </w:num>
  <w:num w:numId="22">
    <w:abstractNumId w:val="10"/>
  </w:num>
  <w:num w:numId="23">
    <w:abstractNumId w:val="22"/>
  </w:num>
  <w:num w:numId="24">
    <w:abstractNumId w:val="47"/>
  </w:num>
  <w:num w:numId="25">
    <w:abstractNumId w:val="39"/>
  </w:num>
  <w:num w:numId="26">
    <w:abstractNumId w:val="115"/>
  </w:num>
  <w:num w:numId="27">
    <w:abstractNumId w:val="90"/>
  </w:num>
  <w:num w:numId="28">
    <w:abstractNumId w:val="13"/>
  </w:num>
  <w:num w:numId="29">
    <w:abstractNumId w:val="7"/>
  </w:num>
  <w:num w:numId="30">
    <w:abstractNumId w:val="83"/>
  </w:num>
  <w:num w:numId="31">
    <w:abstractNumId w:val="79"/>
  </w:num>
  <w:num w:numId="32">
    <w:abstractNumId w:val="61"/>
  </w:num>
  <w:num w:numId="33">
    <w:abstractNumId w:val="100"/>
  </w:num>
  <w:num w:numId="34">
    <w:abstractNumId w:val="9"/>
  </w:num>
  <w:num w:numId="35">
    <w:abstractNumId w:val="101"/>
  </w:num>
  <w:num w:numId="36">
    <w:abstractNumId w:val="69"/>
  </w:num>
  <w:num w:numId="37">
    <w:abstractNumId w:val="109"/>
  </w:num>
  <w:num w:numId="38">
    <w:abstractNumId w:val="27"/>
  </w:num>
  <w:num w:numId="39">
    <w:abstractNumId w:val="5"/>
  </w:num>
  <w:num w:numId="40">
    <w:abstractNumId w:val="57"/>
  </w:num>
  <w:num w:numId="41">
    <w:abstractNumId w:val="35"/>
  </w:num>
  <w:num w:numId="42">
    <w:abstractNumId w:val="98"/>
  </w:num>
  <w:num w:numId="43">
    <w:abstractNumId w:val="26"/>
  </w:num>
  <w:num w:numId="44">
    <w:abstractNumId w:val="52"/>
  </w:num>
  <w:num w:numId="45">
    <w:abstractNumId w:val="21"/>
  </w:num>
  <w:num w:numId="46">
    <w:abstractNumId w:val="107"/>
  </w:num>
  <w:num w:numId="47">
    <w:abstractNumId w:val="77"/>
  </w:num>
  <w:num w:numId="48">
    <w:abstractNumId w:val="0"/>
  </w:num>
  <w:num w:numId="49">
    <w:abstractNumId w:val="53"/>
  </w:num>
  <w:num w:numId="50">
    <w:abstractNumId w:val="96"/>
  </w:num>
  <w:num w:numId="51">
    <w:abstractNumId w:val="117"/>
  </w:num>
  <w:num w:numId="52">
    <w:abstractNumId w:val="36"/>
  </w:num>
  <w:num w:numId="53">
    <w:abstractNumId w:val="25"/>
  </w:num>
  <w:num w:numId="54">
    <w:abstractNumId w:val="106"/>
  </w:num>
  <w:num w:numId="55">
    <w:abstractNumId w:val="76"/>
  </w:num>
  <w:num w:numId="56">
    <w:abstractNumId w:val="1"/>
  </w:num>
  <w:num w:numId="57">
    <w:abstractNumId w:val="104"/>
  </w:num>
  <w:num w:numId="58">
    <w:abstractNumId w:val="8"/>
  </w:num>
  <w:num w:numId="59">
    <w:abstractNumId w:val="66"/>
  </w:num>
  <w:num w:numId="60">
    <w:abstractNumId w:val="11"/>
  </w:num>
  <w:num w:numId="61">
    <w:abstractNumId w:val="59"/>
  </w:num>
  <w:num w:numId="62">
    <w:abstractNumId w:val="60"/>
  </w:num>
  <w:num w:numId="63">
    <w:abstractNumId w:val="73"/>
  </w:num>
  <w:num w:numId="64">
    <w:abstractNumId w:val="50"/>
  </w:num>
  <w:num w:numId="65">
    <w:abstractNumId w:val="12"/>
  </w:num>
  <w:num w:numId="66">
    <w:abstractNumId w:val="48"/>
  </w:num>
  <w:num w:numId="67">
    <w:abstractNumId w:val="113"/>
  </w:num>
  <w:num w:numId="68">
    <w:abstractNumId w:val="81"/>
  </w:num>
  <w:num w:numId="69">
    <w:abstractNumId w:val="41"/>
  </w:num>
  <w:num w:numId="70">
    <w:abstractNumId w:val="4"/>
  </w:num>
  <w:num w:numId="71">
    <w:abstractNumId w:val="56"/>
  </w:num>
  <w:num w:numId="72">
    <w:abstractNumId w:val="14"/>
  </w:num>
  <w:num w:numId="73">
    <w:abstractNumId w:val="34"/>
  </w:num>
  <w:num w:numId="74">
    <w:abstractNumId w:val="2"/>
  </w:num>
  <w:num w:numId="75">
    <w:abstractNumId w:val="29"/>
  </w:num>
  <w:num w:numId="76">
    <w:abstractNumId w:val="85"/>
  </w:num>
  <w:num w:numId="77">
    <w:abstractNumId w:val="87"/>
  </w:num>
  <w:num w:numId="78">
    <w:abstractNumId w:val="71"/>
  </w:num>
  <w:num w:numId="79">
    <w:abstractNumId w:val="118"/>
  </w:num>
  <w:num w:numId="80">
    <w:abstractNumId w:val="38"/>
  </w:num>
  <w:num w:numId="81">
    <w:abstractNumId w:val="67"/>
  </w:num>
  <w:num w:numId="82">
    <w:abstractNumId w:val="80"/>
  </w:num>
  <w:num w:numId="83">
    <w:abstractNumId w:val="43"/>
  </w:num>
  <w:num w:numId="84">
    <w:abstractNumId w:val="103"/>
  </w:num>
  <w:num w:numId="85">
    <w:abstractNumId w:val="62"/>
  </w:num>
  <w:num w:numId="86">
    <w:abstractNumId w:val="84"/>
  </w:num>
  <w:num w:numId="87">
    <w:abstractNumId w:val="49"/>
  </w:num>
  <w:num w:numId="88">
    <w:abstractNumId w:val="97"/>
  </w:num>
  <w:num w:numId="89">
    <w:abstractNumId w:val="51"/>
  </w:num>
  <w:num w:numId="90">
    <w:abstractNumId w:val="58"/>
  </w:num>
  <w:num w:numId="91">
    <w:abstractNumId w:val="95"/>
  </w:num>
  <w:num w:numId="92">
    <w:abstractNumId w:val="54"/>
  </w:num>
  <w:num w:numId="93">
    <w:abstractNumId w:val="30"/>
  </w:num>
  <w:num w:numId="94">
    <w:abstractNumId w:val="116"/>
  </w:num>
  <w:num w:numId="95">
    <w:abstractNumId w:val="63"/>
  </w:num>
  <w:num w:numId="96">
    <w:abstractNumId w:val="68"/>
  </w:num>
  <w:num w:numId="97">
    <w:abstractNumId w:val="110"/>
  </w:num>
  <w:num w:numId="98">
    <w:abstractNumId w:val="17"/>
  </w:num>
  <w:num w:numId="99">
    <w:abstractNumId w:val="112"/>
  </w:num>
  <w:num w:numId="100">
    <w:abstractNumId w:val="3"/>
  </w:num>
  <w:num w:numId="101">
    <w:abstractNumId w:val="65"/>
  </w:num>
  <w:num w:numId="102">
    <w:abstractNumId w:val="108"/>
  </w:num>
  <w:num w:numId="103">
    <w:abstractNumId w:val="46"/>
  </w:num>
  <w:num w:numId="104">
    <w:abstractNumId w:val="64"/>
  </w:num>
  <w:num w:numId="105">
    <w:abstractNumId w:val="99"/>
  </w:num>
  <w:num w:numId="106">
    <w:abstractNumId w:val="70"/>
  </w:num>
  <w:num w:numId="107">
    <w:abstractNumId w:val="23"/>
  </w:num>
  <w:num w:numId="108">
    <w:abstractNumId w:val="89"/>
  </w:num>
  <w:num w:numId="109">
    <w:abstractNumId w:val="78"/>
  </w:num>
  <w:num w:numId="110">
    <w:abstractNumId w:val="105"/>
  </w:num>
  <w:num w:numId="111">
    <w:abstractNumId w:val="42"/>
  </w:num>
  <w:num w:numId="112">
    <w:abstractNumId w:val="86"/>
  </w:num>
  <w:num w:numId="113">
    <w:abstractNumId w:val="44"/>
  </w:num>
  <w:num w:numId="114">
    <w:abstractNumId w:val="31"/>
  </w:num>
  <w:num w:numId="115">
    <w:abstractNumId w:val="74"/>
  </w:num>
  <w:num w:numId="116">
    <w:abstractNumId w:val="16"/>
  </w:num>
  <w:num w:numId="117">
    <w:abstractNumId w:val="6"/>
  </w:num>
  <w:num w:numId="118">
    <w:abstractNumId w:val="33"/>
  </w:num>
  <w:num w:numId="119">
    <w:abstractNumId w:val="55"/>
  </w:num>
  <w:num w:numId="120">
    <w:abstractNumId w:val="2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9F0"/>
    <w:rsid w:val="00003BC4"/>
    <w:rsid w:val="00003C2C"/>
    <w:rsid w:val="00010797"/>
    <w:rsid w:val="00011BC3"/>
    <w:rsid w:val="00012765"/>
    <w:rsid w:val="00013F3B"/>
    <w:rsid w:val="00017F04"/>
    <w:rsid w:val="00021A05"/>
    <w:rsid w:val="0002324F"/>
    <w:rsid w:val="00023C14"/>
    <w:rsid w:val="00032F59"/>
    <w:rsid w:val="00034F13"/>
    <w:rsid w:val="00035DA3"/>
    <w:rsid w:val="0003734E"/>
    <w:rsid w:val="000374B8"/>
    <w:rsid w:val="00037FFC"/>
    <w:rsid w:val="0004219A"/>
    <w:rsid w:val="00043592"/>
    <w:rsid w:val="000465DD"/>
    <w:rsid w:val="00046DED"/>
    <w:rsid w:val="000478E1"/>
    <w:rsid w:val="0005081F"/>
    <w:rsid w:val="00051E98"/>
    <w:rsid w:val="00054D73"/>
    <w:rsid w:val="0005541E"/>
    <w:rsid w:val="00061D72"/>
    <w:rsid w:val="0006236A"/>
    <w:rsid w:val="00062FC5"/>
    <w:rsid w:val="00063243"/>
    <w:rsid w:val="0006495B"/>
    <w:rsid w:val="0006673F"/>
    <w:rsid w:val="000670A3"/>
    <w:rsid w:val="00067C45"/>
    <w:rsid w:val="0007130F"/>
    <w:rsid w:val="00072F44"/>
    <w:rsid w:val="00076C2A"/>
    <w:rsid w:val="00080DC8"/>
    <w:rsid w:val="00081380"/>
    <w:rsid w:val="00082E6E"/>
    <w:rsid w:val="000907FD"/>
    <w:rsid w:val="00092805"/>
    <w:rsid w:val="000946D5"/>
    <w:rsid w:val="00094767"/>
    <w:rsid w:val="00095676"/>
    <w:rsid w:val="00096B79"/>
    <w:rsid w:val="000A070F"/>
    <w:rsid w:val="000A3670"/>
    <w:rsid w:val="000A6E09"/>
    <w:rsid w:val="000A70F5"/>
    <w:rsid w:val="000B328C"/>
    <w:rsid w:val="000B35C4"/>
    <w:rsid w:val="000B763B"/>
    <w:rsid w:val="000C0BC6"/>
    <w:rsid w:val="000C1229"/>
    <w:rsid w:val="000C1CD0"/>
    <w:rsid w:val="000C5019"/>
    <w:rsid w:val="000C5B2E"/>
    <w:rsid w:val="000C60B0"/>
    <w:rsid w:val="000D4C5F"/>
    <w:rsid w:val="000D4F11"/>
    <w:rsid w:val="000D5213"/>
    <w:rsid w:val="000D5D67"/>
    <w:rsid w:val="000D5ED8"/>
    <w:rsid w:val="000D6AA7"/>
    <w:rsid w:val="000D6BF9"/>
    <w:rsid w:val="000D6D58"/>
    <w:rsid w:val="000D6D70"/>
    <w:rsid w:val="000E1D7E"/>
    <w:rsid w:val="000E27C6"/>
    <w:rsid w:val="000E4D0B"/>
    <w:rsid w:val="000E64F3"/>
    <w:rsid w:val="000E7B69"/>
    <w:rsid w:val="000F2193"/>
    <w:rsid w:val="000F382B"/>
    <w:rsid w:val="000F7657"/>
    <w:rsid w:val="00100D58"/>
    <w:rsid w:val="00100F86"/>
    <w:rsid w:val="00101528"/>
    <w:rsid w:val="001019B2"/>
    <w:rsid w:val="001045B8"/>
    <w:rsid w:val="0011011D"/>
    <w:rsid w:val="001102E2"/>
    <w:rsid w:val="0011230C"/>
    <w:rsid w:val="00116967"/>
    <w:rsid w:val="00117DCF"/>
    <w:rsid w:val="001212B1"/>
    <w:rsid w:val="001216AE"/>
    <w:rsid w:val="0012316E"/>
    <w:rsid w:val="00123AB7"/>
    <w:rsid w:val="00126894"/>
    <w:rsid w:val="001316D2"/>
    <w:rsid w:val="0013334D"/>
    <w:rsid w:val="001340EC"/>
    <w:rsid w:val="00137264"/>
    <w:rsid w:val="00140C00"/>
    <w:rsid w:val="00141516"/>
    <w:rsid w:val="001424C6"/>
    <w:rsid w:val="001432AD"/>
    <w:rsid w:val="00143E6E"/>
    <w:rsid w:val="00150F95"/>
    <w:rsid w:val="001513D3"/>
    <w:rsid w:val="0015220A"/>
    <w:rsid w:val="00156A24"/>
    <w:rsid w:val="00160687"/>
    <w:rsid w:val="00161200"/>
    <w:rsid w:val="001628E1"/>
    <w:rsid w:val="001643AB"/>
    <w:rsid w:val="00171368"/>
    <w:rsid w:val="00172C63"/>
    <w:rsid w:val="0017448F"/>
    <w:rsid w:val="00176CF3"/>
    <w:rsid w:val="001819B2"/>
    <w:rsid w:val="0018518E"/>
    <w:rsid w:val="00185B67"/>
    <w:rsid w:val="00186551"/>
    <w:rsid w:val="00187536"/>
    <w:rsid w:val="00190022"/>
    <w:rsid w:val="00191E7E"/>
    <w:rsid w:val="00193249"/>
    <w:rsid w:val="00194B1D"/>
    <w:rsid w:val="001966DC"/>
    <w:rsid w:val="001974C7"/>
    <w:rsid w:val="001A06C1"/>
    <w:rsid w:val="001A4AE6"/>
    <w:rsid w:val="001A6F55"/>
    <w:rsid w:val="001B00FD"/>
    <w:rsid w:val="001B48FF"/>
    <w:rsid w:val="001B7B40"/>
    <w:rsid w:val="001C020A"/>
    <w:rsid w:val="001C2866"/>
    <w:rsid w:val="001C4EDE"/>
    <w:rsid w:val="001C74E2"/>
    <w:rsid w:val="001D2028"/>
    <w:rsid w:val="001D3A13"/>
    <w:rsid w:val="001D5DBD"/>
    <w:rsid w:val="001D6B78"/>
    <w:rsid w:val="001E2726"/>
    <w:rsid w:val="001E2F27"/>
    <w:rsid w:val="001E790E"/>
    <w:rsid w:val="001F0716"/>
    <w:rsid w:val="001F1A2B"/>
    <w:rsid w:val="001F1DC5"/>
    <w:rsid w:val="001F5A4C"/>
    <w:rsid w:val="001F7A66"/>
    <w:rsid w:val="00201641"/>
    <w:rsid w:val="002058BA"/>
    <w:rsid w:val="00205E01"/>
    <w:rsid w:val="002074C0"/>
    <w:rsid w:val="002116B5"/>
    <w:rsid w:val="00211DEB"/>
    <w:rsid w:val="00212603"/>
    <w:rsid w:val="00213B43"/>
    <w:rsid w:val="002151E9"/>
    <w:rsid w:val="00216330"/>
    <w:rsid w:val="0022131B"/>
    <w:rsid w:val="002223E7"/>
    <w:rsid w:val="002301E3"/>
    <w:rsid w:val="00232125"/>
    <w:rsid w:val="00232BF8"/>
    <w:rsid w:val="00232C0D"/>
    <w:rsid w:val="00235A21"/>
    <w:rsid w:val="00237C9E"/>
    <w:rsid w:val="00241CB9"/>
    <w:rsid w:val="00242A3B"/>
    <w:rsid w:val="00242BC2"/>
    <w:rsid w:val="00245CD6"/>
    <w:rsid w:val="002474CE"/>
    <w:rsid w:val="002548AE"/>
    <w:rsid w:val="0025727A"/>
    <w:rsid w:val="00261192"/>
    <w:rsid w:val="00263035"/>
    <w:rsid w:val="00273B61"/>
    <w:rsid w:val="00273D53"/>
    <w:rsid w:val="00276CD8"/>
    <w:rsid w:val="00284873"/>
    <w:rsid w:val="00284D10"/>
    <w:rsid w:val="00287AFB"/>
    <w:rsid w:val="00292E79"/>
    <w:rsid w:val="00295B1A"/>
    <w:rsid w:val="002A2099"/>
    <w:rsid w:val="002A2EC6"/>
    <w:rsid w:val="002A6D54"/>
    <w:rsid w:val="002B2798"/>
    <w:rsid w:val="002B41B7"/>
    <w:rsid w:val="002C09AC"/>
    <w:rsid w:val="002C53BC"/>
    <w:rsid w:val="002D1244"/>
    <w:rsid w:val="002D4F01"/>
    <w:rsid w:val="002D6880"/>
    <w:rsid w:val="002D786C"/>
    <w:rsid w:val="002E0576"/>
    <w:rsid w:val="002E0BC2"/>
    <w:rsid w:val="002E7B91"/>
    <w:rsid w:val="002F56B7"/>
    <w:rsid w:val="0030106B"/>
    <w:rsid w:val="0030297C"/>
    <w:rsid w:val="00304455"/>
    <w:rsid w:val="0030663F"/>
    <w:rsid w:val="003112ED"/>
    <w:rsid w:val="00312913"/>
    <w:rsid w:val="00315113"/>
    <w:rsid w:val="00315217"/>
    <w:rsid w:val="00315542"/>
    <w:rsid w:val="00316274"/>
    <w:rsid w:val="00317EAE"/>
    <w:rsid w:val="003221C6"/>
    <w:rsid w:val="00325230"/>
    <w:rsid w:val="00326A7D"/>
    <w:rsid w:val="003271A7"/>
    <w:rsid w:val="003275F3"/>
    <w:rsid w:val="00330B6D"/>
    <w:rsid w:val="00333D03"/>
    <w:rsid w:val="00334CBB"/>
    <w:rsid w:val="003357F7"/>
    <w:rsid w:val="003373F0"/>
    <w:rsid w:val="00337683"/>
    <w:rsid w:val="00340031"/>
    <w:rsid w:val="00340AAC"/>
    <w:rsid w:val="003419D7"/>
    <w:rsid w:val="00342733"/>
    <w:rsid w:val="00342EC4"/>
    <w:rsid w:val="003430C3"/>
    <w:rsid w:val="0034411F"/>
    <w:rsid w:val="00344565"/>
    <w:rsid w:val="00350A8A"/>
    <w:rsid w:val="00350DB6"/>
    <w:rsid w:val="00351070"/>
    <w:rsid w:val="0035189D"/>
    <w:rsid w:val="003554F4"/>
    <w:rsid w:val="00360647"/>
    <w:rsid w:val="003617E0"/>
    <w:rsid w:val="00361D8D"/>
    <w:rsid w:val="00363D5F"/>
    <w:rsid w:val="00365EE7"/>
    <w:rsid w:val="00371C15"/>
    <w:rsid w:val="00372B53"/>
    <w:rsid w:val="0037313A"/>
    <w:rsid w:val="00377C1B"/>
    <w:rsid w:val="00380A3F"/>
    <w:rsid w:val="00385E61"/>
    <w:rsid w:val="00391275"/>
    <w:rsid w:val="003949A5"/>
    <w:rsid w:val="00394B48"/>
    <w:rsid w:val="00397E56"/>
    <w:rsid w:val="003A3B82"/>
    <w:rsid w:val="003A4690"/>
    <w:rsid w:val="003A4A46"/>
    <w:rsid w:val="003A4A72"/>
    <w:rsid w:val="003A4F12"/>
    <w:rsid w:val="003A5BF3"/>
    <w:rsid w:val="003A5C70"/>
    <w:rsid w:val="003A6D32"/>
    <w:rsid w:val="003A6E1E"/>
    <w:rsid w:val="003B01F9"/>
    <w:rsid w:val="003B1030"/>
    <w:rsid w:val="003B21E8"/>
    <w:rsid w:val="003B34A3"/>
    <w:rsid w:val="003B41F9"/>
    <w:rsid w:val="003B4AF0"/>
    <w:rsid w:val="003C01E5"/>
    <w:rsid w:val="003C14B2"/>
    <w:rsid w:val="003C21BB"/>
    <w:rsid w:val="003C41C9"/>
    <w:rsid w:val="003C422F"/>
    <w:rsid w:val="003C46EF"/>
    <w:rsid w:val="003C499A"/>
    <w:rsid w:val="003D1526"/>
    <w:rsid w:val="003D479C"/>
    <w:rsid w:val="003E19C5"/>
    <w:rsid w:val="003E2EA1"/>
    <w:rsid w:val="003E332B"/>
    <w:rsid w:val="003E3791"/>
    <w:rsid w:val="003E6292"/>
    <w:rsid w:val="003E7356"/>
    <w:rsid w:val="003F0E95"/>
    <w:rsid w:val="003F1C51"/>
    <w:rsid w:val="003F405D"/>
    <w:rsid w:val="003F4A3E"/>
    <w:rsid w:val="0040101E"/>
    <w:rsid w:val="004012E6"/>
    <w:rsid w:val="00402C0B"/>
    <w:rsid w:val="004045AC"/>
    <w:rsid w:val="00410790"/>
    <w:rsid w:val="00412391"/>
    <w:rsid w:val="004129D7"/>
    <w:rsid w:val="004136AA"/>
    <w:rsid w:val="00415821"/>
    <w:rsid w:val="00417163"/>
    <w:rsid w:val="00420B74"/>
    <w:rsid w:val="004266E2"/>
    <w:rsid w:val="004341C6"/>
    <w:rsid w:val="00434385"/>
    <w:rsid w:val="00436C37"/>
    <w:rsid w:val="004373FB"/>
    <w:rsid w:val="00437486"/>
    <w:rsid w:val="00442962"/>
    <w:rsid w:val="00442D98"/>
    <w:rsid w:val="00446036"/>
    <w:rsid w:val="00446812"/>
    <w:rsid w:val="00450626"/>
    <w:rsid w:val="004543FC"/>
    <w:rsid w:val="00454878"/>
    <w:rsid w:val="004555F0"/>
    <w:rsid w:val="00456427"/>
    <w:rsid w:val="00456968"/>
    <w:rsid w:val="00460015"/>
    <w:rsid w:val="004673A6"/>
    <w:rsid w:val="00467B41"/>
    <w:rsid w:val="00471572"/>
    <w:rsid w:val="00472045"/>
    <w:rsid w:val="00473EF6"/>
    <w:rsid w:val="00477929"/>
    <w:rsid w:val="004815EA"/>
    <w:rsid w:val="00486058"/>
    <w:rsid w:val="0049127B"/>
    <w:rsid w:val="0049154B"/>
    <w:rsid w:val="004942EE"/>
    <w:rsid w:val="004944AB"/>
    <w:rsid w:val="004945B6"/>
    <w:rsid w:val="004945EB"/>
    <w:rsid w:val="004949A3"/>
    <w:rsid w:val="004A2AF0"/>
    <w:rsid w:val="004A2DCF"/>
    <w:rsid w:val="004A690D"/>
    <w:rsid w:val="004A7B89"/>
    <w:rsid w:val="004B22C5"/>
    <w:rsid w:val="004B38E7"/>
    <w:rsid w:val="004B571E"/>
    <w:rsid w:val="004C20C1"/>
    <w:rsid w:val="004C253D"/>
    <w:rsid w:val="004C2E6B"/>
    <w:rsid w:val="004C4061"/>
    <w:rsid w:val="004C7B15"/>
    <w:rsid w:val="004C7E02"/>
    <w:rsid w:val="004C7F57"/>
    <w:rsid w:val="004D27AF"/>
    <w:rsid w:val="004D5084"/>
    <w:rsid w:val="004D55FF"/>
    <w:rsid w:val="004D56AA"/>
    <w:rsid w:val="004D69DA"/>
    <w:rsid w:val="004D7904"/>
    <w:rsid w:val="004D7DEA"/>
    <w:rsid w:val="004D7E3D"/>
    <w:rsid w:val="004E0271"/>
    <w:rsid w:val="004E3C6D"/>
    <w:rsid w:val="004E617F"/>
    <w:rsid w:val="004F0659"/>
    <w:rsid w:val="004F16E8"/>
    <w:rsid w:val="004F4A50"/>
    <w:rsid w:val="00500C28"/>
    <w:rsid w:val="00501C19"/>
    <w:rsid w:val="00507B1F"/>
    <w:rsid w:val="00507BC6"/>
    <w:rsid w:val="0051146F"/>
    <w:rsid w:val="005115DC"/>
    <w:rsid w:val="00511CAB"/>
    <w:rsid w:val="00516C18"/>
    <w:rsid w:val="00520B78"/>
    <w:rsid w:val="00524199"/>
    <w:rsid w:val="005254A5"/>
    <w:rsid w:val="0052729D"/>
    <w:rsid w:val="005273BA"/>
    <w:rsid w:val="00527F1A"/>
    <w:rsid w:val="0053731D"/>
    <w:rsid w:val="00541B41"/>
    <w:rsid w:val="005430E7"/>
    <w:rsid w:val="005449E2"/>
    <w:rsid w:val="005454DC"/>
    <w:rsid w:val="005476A2"/>
    <w:rsid w:val="00547CC5"/>
    <w:rsid w:val="00547E17"/>
    <w:rsid w:val="005525C6"/>
    <w:rsid w:val="00554D26"/>
    <w:rsid w:val="00555060"/>
    <w:rsid w:val="00555DC9"/>
    <w:rsid w:val="00555F8E"/>
    <w:rsid w:val="00560A1D"/>
    <w:rsid w:val="0056266F"/>
    <w:rsid w:val="005712B9"/>
    <w:rsid w:val="00573440"/>
    <w:rsid w:val="0058025F"/>
    <w:rsid w:val="00581D19"/>
    <w:rsid w:val="00583075"/>
    <w:rsid w:val="005851EA"/>
    <w:rsid w:val="00586C20"/>
    <w:rsid w:val="0058789B"/>
    <w:rsid w:val="00590D92"/>
    <w:rsid w:val="00590E96"/>
    <w:rsid w:val="0059126C"/>
    <w:rsid w:val="005915B9"/>
    <w:rsid w:val="005929C5"/>
    <w:rsid w:val="00595834"/>
    <w:rsid w:val="005A14D0"/>
    <w:rsid w:val="005A1BA6"/>
    <w:rsid w:val="005A5AE2"/>
    <w:rsid w:val="005A751E"/>
    <w:rsid w:val="005B04E8"/>
    <w:rsid w:val="005B2FCD"/>
    <w:rsid w:val="005B3F56"/>
    <w:rsid w:val="005B4185"/>
    <w:rsid w:val="005C361E"/>
    <w:rsid w:val="005C5A25"/>
    <w:rsid w:val="005C7759"/>
    <w:rsid w:val="005C7A2C"/>
    <w:rsid w:val="005D292C"/>
    <w:rsid w:val="005D4938"/>
    <w:rsid w:val="005D541F"/>
    <w:rsid w:val="005D573D"/>
    <w:rsid w:val="005D6FE6"/>
    <w:rsid w:val="005E2C0B"/>
    <w:rsid w:val="005E7BBF"/>
    <w:rsid w:val="005F1CAC"/>
    <w:rsid w:val="005F36D4"/>
    <w:rsid w:val="005F6D06"/>
    <w:rsid w:val="005F759D"/>
    <w:rsid w:val="00604E6A"/>
    <w:rsid w:val="00604FE9"/>
    <w:rsid w:val="00615F48"/>
    <w:rsid w:val="00616BDA"/>
    <w:rsid w:val="00622B48"/>
    <w:rsid w:val="006241E9"/>
    <w:rsid w:val="00625872"/>
    <w:rsid w:val="00631093"/>
    <w:rsid w:val="006318D6"/>
    <w:rsid w:val="00632508"/>
    <w:rsid w:val="00632ACB"/>
    <w:rsid w:val="0063345B"/>
    <w:rsid w:val="00633793"/>
    <w:rsid w:val="00633CA8"/>
    <w:rsid w:val="00635651"/>
    <w:rsid w:val="00643B49"/>
    <w:rsid w:val="00643FDB"/>
    <w:rsid w:val="00644042"/>
    <w:rsid w:val="0064539E"/>
    <w:rsid w:val="006462CD"/>
    <w:rsid w:val="00650407"/>
    <w:rsid w:val="0065195D"/>
    <w:rsid w:val="00653550"/>
    <w:rsid w:val="00655546"/>
    <w:rsid w:val="006562AC"/>
    <w:rsid w:val="00657F47"/>
    <w:rsid w:val="00664E59"/>
    <w:rsid w:val="0066674F"/>
    <w:rsid w:val="0066787A"/>
    <w:rsid w:val="00670313"/>
    <w:rsid w:val="00674071"/>
    <w:rsid w:val="00675239"/>
    <w:rsid w:val="0068261E"/>
    <w:rsid w:val="00683350"/>
    <w:rsid w:val="00685329"/>
    <w:rsid w:val="00690302"/>
    <w:rsid w:val="00693B54"/>
    <w:rsid w:val="00694CA3"/>
    <w:rsid w:val="00697F7E"/>
    <w:rsid w:val="006A38C7"/>
    <w:rsid w:val="006A6E97"/>
    <w:rsid w:val="006A760C"/>
    <w:rsid w:val="006B040E"/>
    <w:rsid w:val="006B0A1B"/>
    <w:rsid w:val="006C191A"/>
    <w:rsid w:val="006C2CE2"/>
    <w:rsid w:val="006C3A9D"/>
    <w:rsid w:val="006C52C0"/>
    <w:rsid w:val="006C5EBF"/>
    <w:rsid w:val="006C655B"/>
    <w:rsid w:val="006C7DAE"/>
    <w:rsid w:val="006D5E34"/>
    <w:rsid w:val="006D7311"/>
    <w:rsid w:val="006D748C"/>
    <w:rsid w:val="006E067E"/>
    <w:rsid w:val="006E11C8"/>
    <w:rsid w:val="006E2053"/>
    <w:rsid w:val="006E3BD3"/>
    <w:rsid w:val="006E6962"/>
    <w:rsid w:val="006F08B4"/>
    <w:rsid w:val="006F25C2"/>
    <w:rsid w:val="006F30FE"/>
    <w:rsid w:val="006F38B8"/>
    <w:rsid w:val="006F4C76"/>
    <w:rsid w:val="006F7680"/>
    <w:rsid w:val="00703FF9"/>
    <w:rsid w:val="00706B37"/>
    <w:rsid w:val="00710076"/>
    <w:rsid w:val="007111C9"/>
    <w:rsid w:val="00711D27"/>
    <w:rsid w:val="00712065"/>
    <w:rsid w:val="007148E8"/>
    <w:rsid w:val="0071785F"/>
    <w:rsid w:val="00722885"/>
    <w:rsid w:val="007240D0"/>
    <w:rsid w:val="00726944"/>
    <w:rsid w:val="007303E7"/>
    <w:rsid w:val="007312CF"/>
    <w:rsid w:val="00735345"/>
    <w:rsid w:val="00735899"/>
    <w:rsid w:val="007358EE"/>
    <w:rsid w:val="0073752B"/>
    <w:rsid w:val="007429DD"/>
    <w:rsid w:val="00743C79"/>
    <w:rsid w:val="00745B69"/>
    <w:rsid w:val="00746A84"/>
    <w:rsid w:val="00752700"/>
    <w:rsid w:val="0075419C"/>
    <w:rsid w:val="00755AE4"/>
    <w:rsid w:val="00755DAA"/>
    <w:rsid w:val="0076025E"/>
    <w:rsid w:val="007610D0"/>
    <w:rsid w:val="0076383F"/>
    <w:rsid w:val="007646A5"/>
    <w:rsid w:val="0076479C"/>
    <w:rsid w:val="00767C7A"/>
    <w:rsid w:val="0077080F"/>
    <w:rsid w:val="00770943"/>
    <w:rsid w:val="007711ED"/>
    <w:rsid w:val="0077525C"/>
    <w:rsid w:val="00780415"/>
    <w:rsid w:val="00781625"/>
    <w:rsid w:val="00783AC4"/>
    <w:rsid w:val="00783FDE"/>
    <w:rsid w:val="00786744"/>
    <w:rsid w:val="00786ED1"/>
    <w:rsid w:val="007900CF"/>
    <w:rsid w:val="007901EA"/>
    <w:rsid w:val="007941B2"/>
    <w:rsid w:val="007A35EF"/>
    <w:rsid w:val="007A7080"/>
    <w:rsid w:val="007B1B14"/>
    <w:rsid w:val="007B225F"/>
    <w:rsid w:val="007B3B3A"/>
    <w:rsid w:val="007B50B1"/>
    <w:rsid w:val="007B6B59"/>
    <w:rsid w:val="007B6DF3"/>
    <w:rsid w:val="007C1B67"/>
    <w:rsid w:val="007D3355"/>
    <w:rsid w:val="007E10BE"/>
    <w:rsid w:val="007E7C58"/>
    <w:rsid w:val="007F0CF5"/>
    <w:rsid w:val="007F2304"/>
    <w:rsid w:val="007F3873"/>
    <w:rsid w:val="007F78E0"/>
    <w:rsid w:val="008005E3"/>
    <w:rsid w:val="00807CC6"/>
    <w:rsid w:val="00810172"/>
    <w:rsid w:val="00812B88"/>
    <w:rsid w:val="00813614"/>
    <w:rsid w:val="00817995"/>
    <w:rsid w:val="00820D25"/>
    <w:rsid w:val="00830941"/>
    <w:rsid w:val="00833E74"/>
    <w:rsid w:val="008369FE"/>
    <w:rsid w:val="00840193"/>
    <w:rsid w:val="00841937"/>
    <w:rsid w:val="008425C9"/>
    <w:rsid w:val="00844CBD"/>
    <w:rsid w:val="00846F89"/>
    <w:rsid w:val="0085197D"/>
    <w:rsid w:val="00851AB6"/>
    <w:rsid w:val="00851BD9"/>
    <w:rsid w:val="00851E52"/>
    <w:rsid w:val="00853765"/>
    <w:rsid w:val="00854455"/>
    <w:rsid w:val="008552D9"/>
    <w:rsid w:val="00860C5C"/>
    <w:rsid w:val="00861F92"/>
    <w:rsid w:val="0087173B"/>
    <w:rsid w:val="00871C2E"/>
    <w:rsid w:val="00873264"/>
    <w:rsid w:val="0087352F"/>
    <w:rsid w:val="00875B60"/>
    <w:rsid w:val="00880BFF"/>
    <w:rsid w:val="008813D1"/>
    <w:rsid w:val="008815B1"/>
    <w:rsid w:val="00883621"/>
    <w:rsid w:val="008950CD"/>
    <w:rsid w:val="008952FC"/>
    <w:rsid w:val="008A160D"/>
    <w:rsid w:val="008A25BB"/>
    <w:rsid w:val="008A3EAE"/>
    <w:rsid w:val="008A4B83"/>
    <w:rsid w:val="008A7887"/>
    <w:rsid w:val="008A7CBA"/>
    <w:rsid w:val="008B43DD"/>
    <w:rsid w:val="008B57DB"/>
    <w:rsid w:val="008B5FD3"/>
    <w:rsid w:val="008B7C15"/>
    <w:rsid w:val="008B7F80"/>
    <w:rsid w:val="008C4644"/>
    <w:rsid w:val="008C55A2"/>
    <w:rsid w:val="008C6FC1"/>
    <w:rsid w:val="008D0860"/>
    <w:rsid w:val="008D11CD"/>
    <w:rsid w:val="008D7AA9"/>
    <w:rsid w:val="008E1252"/>
    <w:rsid w:val="008E129C"/>
    <w:rsid w:val="008E24F2"/>
    <w:rsid w:val="008E3300"/>
    <w:rsid w:val="008E3BB7"/>
    <w:rsid w:val="008E4621"/>
    <w:rsid w:val="008E4FD0"/>
    <w:rsid w:val="008E761E"/>
    <w:rsid w:val="008F2DB8"/>
    <w:rsid w:val="008F3353"/>
    <w:rsid w:val="008F383B"/>
    <w:rsid w:val="008F3F2C"/>
    <w:rsid w:val="008F400B"/>
    <w:rsid w:val="008F4D9F"/>
    <w:rsid w:val="008F5455"/>
    <w:rsid w:val="008F5C81"/>
    <w:rsid w:val="00900A66"/>
    <w:rsid w:val="00900C31"/>
    <w:rsid w:val="00900C45"/>
    <w:rsid w:val="00903C2A"/>
    <w:rsid w:val="00903F90"/>
    <w:rsid w:val="00904077"/>
    <w:rsid w:val="00906121"/>
    <w:rsid w:val="00907A5C"/>
    <w:rsid w:val="00910D41"/>
    <w:rsid w:val="009114BD"/>
    <w:rsid w:val="009124A5"/>
    <w:rsid w:val="00912703"/>
    <w:rsid w:val="00912C2F"/>
    <w:rsid w:val="00920E1F"/>
    <w:rsid w:val="009217E0"/>
    <w:rsid w:val="00922486"/>
    <w:rsid w:val="00924B40"/>
    <w:rsid w:val="009255EE"/>
    <w:rsid w:val="009278F0"/>
    <w:rsid w:val="009339F0"/>
    <w:rsid w:val="00937FCC"/>
    <w:rsid w:val="00951FB7"/>
    <w:rsid w:val="00952328"/>
    <w:rsid w:val="009573E1"/>
    <w:rsid w:val="009615D2"/>
    <w:rsid w:val="00962D70"/>
    <w:rsid w:val="009646ED"/>
    <w:rsid w:val="00970674"/>
    <w:rsid w:val="009728A2"/>
    <w:rsid w:val="0097297B"/>
    <w:rsid w:val="00972D86"/>
    <w:rsid w:val="00977F37"/>
    <w:rsid w:val="00983089"/>
    <w:rsid w:val="009903FD"/>
    <w:rsid w:val="00991EF5"/>
    <w:rsid w:val="009925F1"/>
    <w:rsid w:val="00992B9F"/>
    <w:rsid w:val="00992BD9"/>
    <w:rsid w:val="00993909"/>
    <w:rsid w:val="009A1095"/>
    <w:rsid w:val="009A341C"/>
    <w:rsid w:val="009A4735"/>
    <w:rsid w:val="009B0E54"/>
    <w:rsid w:val="009B2FB1"/>
    <w:rsid w:val="009B464C"/>
    <w:rsid w:val="009B49AC"/>
    <w:rsid w:val="009B50DE"/>
    <w:rsid w:val="009B6808"/>
    <w:rsid w:val="009B6F27"/>
    <w:rsid w:val="009B7D2C"/>
    <w:rsid w:val="009C195F"/>
    <w:rsid w:val="009D0AC0"/>
    <w:rsid w:val="009D14E5"/>
    <w:rsid w:val="009D2BA4"/>
    <w:rsid w:val="009D538D"/>
    <w:rsid w:val="009D5AB3"/>
    <w:rsid w:val="009E136D"/>
    <w:rsid w:val="009E6EE3"/>
    <w:rsid w:val="009E7D20"/>
    <w:rsid w:val="009F3BAD"/>
    <w:rsid w:val="009F5E0B"/>
    <w:rsid w:val="009F7CFB"/>
    <w:rsid w:val="00A0175E"/>
    <w:rsid w:val="00A036C4"/>
    <w:rsid w:val="00A03FDA"/>
    <w:rsid w:val="00A04C93"/>
    <w:rsid w:val="00A05680"/>
    <w:rsid w:val="00A07751"/>
    <w:rsid w:val="00A1048F"/>
    <w:rsid w:val="00A1239F"/>
    <w:rsid w:val="00A13D7F"/>
    <w:rsid w:val="00A1429E"/>
    <w:rsid w:val="00A1469C"/>
    <w:rsid w:val="00A17BA0"/>
    <w:rsid w:val="00A210A0"/>
    <w:rsid w:val="00A21CB7"/>
    <w:rsid w:val="00A21CDB"/>
    <w:rsid w:val="00A2530D"/>
    <w:rsid w:val="00A27A8F"/>
    <w:rsid w:val="00A27BBD"/>
    <w:rsid w:val="00A30C95"/>
    <w:rsid w:val="00A33F22"/>
    <w:rsid w:val="00A35FA3"/>
    <w:rsid w:val="00A372FA"/>
    <w:rsid w:val="00A37989"/>
    <w:rsid w:val="00A4006E"/>
    <w:rsid w:val="00A4081E"/>
    <w:rsid w:val="00A41FFF"/>
    <w:rsid w:val="00A4280B"/>
    <w:rsid w:val="00A44FB6"/>
    <w:rsid w:val="00A45634"/>
    <w:rsid w:val="00A47DBF"/>
    <w:rsid w:val="00A52950"/>
    <w:rsid w:val="00A53740"/>
    <w:rsid w:val="00A546A1"/>
    <w:rsid w:val="00A559DD"/>
    <w:rsid w:val="00A55E2C"/>
    <w:rsid w:val="00A5606D"/>
    <w:rsid w:val="00A6136E"/>
    <w:rsid w:val="00A62122"/>
    <w:rsid w:val="00A621F1"/>
    <w:rsid w:val="00A6598E"/>
    <w:rsid w:val="00A74986"/>
    <w:rsid w:val="00A820CB"/>
    <w:rsid w:val="00A8319F"/>
    <w:rsid w:val="00A8753D"/>
    <w:rsid w:val="00A92683"/>
    <w:rsid w:val="00A92BAA"/>
    <w:rsid w:val="00A94B99"/>
    <w:rsid w:val="00A96A05"/>
    <w:rsid w:val="00A97797"/>
    <w:rsid w:val="00AA30F8"/>
    <w:rsid w:val="00AA3A9D"/>
    <w:rsid w:val="00AA3EE2"/>
    <w:rsid w:val="00AA3F9A"/>
    <w:rsid w:val="00AA4B53"/>
    <w:rsid w:val="00AA7E8B"/>
    <w:rsid w:val="00AB0C6D"/>
    <w:rsid w:val="00AB1334"/>
    <w:rsid w:val="00AB1DCA"/>
    <w:rsid w:val="00AB481C"/>
    <w:rsid w:val="00AB7DE5"/>
    <w:rsid w:val="00AC15B9"/>
    <w:rsid w:val="00AC2BCE"/>
    <w:rsid w:val="00AC46F6"/>
    <w:rsid w:val="00AC4B2A"/>
    <w:rsid w:val="00AD00A0"/>
    <w:rsid w:val="00AD1233"/>
    <w:rsid w:val="00AD1452"/>
    <w:rsid w:val="00AD193E"/>
    <w:rsid w:val="00AD2076"/>
    <w:rsid w:val="00AD35C1"/>
    <w:rsid w:val="00AD3B38"/>
    <w:rsid w:val="00AE0191"/>
    <w:rsid w:val="00AE17E8"/>
    <w:rsid w:val="00AE5CD7"/>
    <w:rsid w:val="00AE5D2D"/>
    <w:rsid w:val="00AF439B"/>
    <w:rsid w:val="00AF7165"/>
    <w:rsid w:val="00B031CD"/>
    <w:rsid w:val="00B06A9C"/>
    <w:rsid w:val="00B075D1"/>
    <w:rsid w:val="00B11905"/>
    <w:rsid w:val="00B12822"/>
    <w:rsid w:val="00B216B4"/>
    <w:rsid w:val="00B24530"/>
    <w:rsid w:val="00B25955"/>
    <w:rsid w:val="00B25F2B"/>
    <w:rsid w:val="00B2798A"/>
    <w:rsid w:val="00B335AB"/>
    <w:rsid w:val="00B3709F"/>
    <w:rsid w:val="00B41703"/>
    <w:rsid w:val="00B429E4"/>
    <w:rsid w:val="00B4314A"/>
    <w:rsid w:val="00B43625"/>
    <w:rsid w:val="00B43B8D"/>
    <w:rsid w:val="00B4509C"/>
    <w:rsid w:val="00B5263B"/>
    <w:rsid w:val="00B540C9"/>
    <w:rsid w:val="00B60AFD"/>
    <w:rsid w:val="00B62B24"/>
    <w:rsid w:val="00B6420A"/>
    <w:rsid w:val="00B6464F"/>
    <w:rsid w:val="00B66900"/>
    <w:rsid w:val="00B67887"/>
    <w:rsid w:val="00B717F2"/>
    <w:rsid w:val="00B71CFE"/>
    <w:rsid w:val="00B73892"/>
    <w:rsid w:val="00B73D80"/>
    <w:rsid w:val="00B753EA"/>
    <w:rsid w:val="00B759E4"/>
    <w:rsid w:val="00B77024"/>
    <w:rsid w:val="00B80AB8"/>
    <w:rsid w:val="00B82218"/>
    <w:rsid w:val="00B877D9"/>
    <w:rsid w:val="00B90957"/>
    <w:rsid w:val="00B90C85"/>
    <w:rsid w:val="00B92CD2"/>
    <w:rsid w:val="00B94B8E"/>
    <w:rsid w:val="00B954A4"/>
    <w:rsid w:val="00B96670"/>
    <w:rsid w:val="00B96C82"/>
    <w:rsid w:val="00BA0E53"/>
    <w:rsid w:val="00BA1197"/>
    <w:rsid w:val="00BA2F89"/>
    <w:rsid w:val="00BA3D44"/>
    <w:rsid w:val="00BA4316"/>
    <w:rsid w:val="00BA4BA0"/>
    <w:rsid w:val="00BA5C8F"/>
    <w:rsid w:val="00BB2EA3"/>
    <w:rsid w:val="00BB304A"/>
    <w:rsid w:val="00BB30DA"/>
    <w:rsid w:val="00BB69F1"/>
    <w:rsid w:val="00BB7EE8"/>
    <w:rsid w:val="00BC2338"/>
    <w:rsid w:val="00BC58C4"/>
    <w:rsid w:val="00BC6505"/>
    <w:rsid w:val="00BC6DE3"/>
    <w:rsid w:val="00BC77D2"/>
    <w:rsid w:val="00BD14DA"/>
    <w:rsid w:val="00BD22E0"/>
    <w:rsid w:val="00BD3DB0"/>
    <w:rsid w:val="00BD6054"/>
    <w:rsid w:val="00BD70B2"/>
    <w:rsid w:val="00BE435B"/>
    <w:rsid w:val="00BE68A9"/>
    <w:rsid w:val="00BF386C"/>
    <w:rsid w:val="00BF3D7D"/>
    <w:rsid w:val="00BF4670"/>
    <w:rsid w:val="00BF5A52"/>
    <w:rsid w:val="00BF75A3"/>
    <w:rsid w:val="00C0043A"/>
    <w:rsid w:val="00C1155B"/>
    <w:rsid w:val="00C13D77"/>
    <w:rsid w:val="00C20B0B"/>
    <w:rsid w:val="00C22D43"/>
    <w:rsid w:val="00C22E1A"/>
    <w:rsid w:val="00C23299"/>
    <w:rsid w:val="00C24040"/>
    <w:rsid w:val="00C36240"/>
    <w:rsid w:val="00C37576"/>
    <w:rsid w:val="00C400F2"/>
    <w:rsid w:val="00C40F9A"/>
    <w:rsid w:val="00C429E5"/>
    <w:rsid w:val="00C42D4B"/>
    <w:rsid w:val="00C43F00"/>
    <w:rsid w:val="00C44E43"/>
    <w:rsid w:val="00C46666"/>
    <w:rsid w:val="00C51F0F"/>
    <w:rsid w:val="00C56F1A"/>
    <w:rsid w:val="00C61701"/>
    <w:rsid w:val="00C628C2"/>
    <w:rsid w:val="00C66101"/>
    <w:rsid w:val="00C67899"/>
    <w:rsid w:val="00C678EC"/>
    <w:rsid w:val="00C67CBA"/>
    <w:rsid w:val="00C713F0"/>
    <w:rsid w:val="00C73287"/>
    <w:rsid w:val="00C74BC0"/>
    <w:rsid w:val="00C75551"/>
    <w:rsid w:val="00C7595E"/>
    <w:rsid w:val="00C808DA"/>
    <w:rsid w:val="00C83A75"/>
    <w:rsid w:val="00C917C3"/>
    <w:rsid w:val="00C92091"/>
    <w:rsid w:val="00C9402F"/>
    <w:rsid w:val="00C945DB"/>
    <w:rsid w:val="00C952F7"/>
    <w:rsid w:val="00C95BAF"/>
    <w:rsid w:val="00C96A5E"/>
    <w:rsid w:val="00C96AC3"/>
    <w:rsid w:val="00C97C24"/>
    <w:rsid w:val="00CA0BC0"/>
    <w:rsid w:val="00CA1D4B"/>
    <w:rsid w:val="00CA1E9A"/>
    <w:rsid w:val="00CA29CC"/>
    <w:rsid w:val="00CA2F86"/>
    <w:rsid w:val="00CA38C0"/>
    <w:rsid w:val="00CA5E9A"/>
    <w:rsid w:val="00CA7EFF"/>
    <w:rsid w:val="00CB4047"/>
    <w:rsid w:val="00CB4EA2"/>
    <w:rsid w:val="00CB5E9A"/>
    <w:rsid w:val="00CB6A22"/>
    <w:rsid w:val="00CB6CCD"/>
    <w:rsid w:val="00CB7BBC"/>
    <w:rsid w:val="00CC0B77"/>
    <w:rsid w:val="00CC630C"/>
    <w:rsid w:val="00CC6325"/>
    <w:rsid w:val="00CD03A1"/>
    <w:rsid w:val="00CD0D93"/>
    <w:rsid w:val="00CD0D9B"/>
    <w:rsid w:val="00CD16D8"/>
    <w:rsid w:val="00CD2334"/>
    <w:rsid w:val="00CD2BFE"/>
    <w:rsid w:val="00CD304E"/>
    <w:rsid w:val="00CD4DCC"/>
    <w:rsid w:val="00CD5769"/>
    <w:rsid w:val="00CD5F9C"/>
    <w:rsid w:val="00CD7617"/>
    <w:rsid w:val="00CE5BFD"/>
    <w:rsid w:val="00CF25C2"/>
    <w:rsid w:val="00CF7E86"/>
    <w:rsid w:val="00D01ECA"/>
    <w:rsid w:val="00D02122"/>
    <w:rsid w:val="00D05A82"/>
    <w:rsid w:val="00D075F6"/>
    <w:rsid w:val="00D0794F"/>
    <w:rsid w:val="00D10B4E"/>
    <w:rsid w:val="00D10CC6"/>
    <w:rsid w:val="00D17223"/>
    <w:rsid w:val="00D20998"/>
    <w:rsid w:val="00D20F56"/>
    <w:rsid w:val="00D273B5"/>
    <w:rsid w:val="00D30535"/>
    <w:rsid w:val="00D343DB"/>
    <w:rsid w:val="00D348E5"/>
    <w:rsid w:val="00D36788"/>
    <w:rsid w:val="00D373C5"/>
    <w:rsid w:val="00D41566"/>
    <w:rsid w:val="00D41F86"/>
    <w:rsid w:val="00D42C3B"/>
    <w:rsid w:val="00D456F6"/>
    <w:rsid w:val="00D459D2"/>
    <w:rsid w:val="00D46046"/>
    <w:rsid w:val="00D50509"/>
    <w:rsid w:val="00D51A58"/>
    <w:rsid w:val="00D52611"/>
    <w:rsid w:val="00D52B65"/>
    <w:rsid w:val="00D56C78"/>
    <w:rsid w:val="00D60D87"/>
    <w:rsid w:val="00D61C09"/>
    <w:rsid w:val="00D64DD8"/>
    <w:rsid w:val="00D66525"/>
    <w:rsid w:val="00D66B30"/>
    <w:rsid w:val="00D71048"/>
    <w:rsid w:val="00D72AC1"/>
    <w:rsid w:val="00D72DAF"/>
    <w:rsid w:val="00D7765C"/>
    <w:rsid w:val="00D80F22"/>
    <w:rsid w:val="00D813EC"/>
    <w:rsid w:val="00D83551"/>
    <w:rsid w:val="00D84E84"/>
    <w:rsid w:val="00D903A5"/>
    <w:rsid w:val="00D95E35"/>
    <w:rsid w:val="00DA19BB"/>
    <w:rsid w:val="00DA31A8"/>
    <w:rsid w:val="00DA41F3"/>
    <w:rsid w:val="00DA50BD"/>
    <w:rsid w:val="00DA79D1"/>
    <w:rsid w:val="00DB0731"/>
    <w:rsid w:val="00DB1031"/>
    <w:rsid w:val="00DB2352"/>
    <w:rsid w:val="00DB23F4"/>
    <w:rsid w:val="00DB35A6"/>
    <w:rsid w:val="00DB62D8"/>
    <w:rsid w:val="00DB7FBC"/>
    <w:rsid w:val="00DC5ADA"/>
    <w:rsid w:val="00DE2A94"/>
    <w:rsid w:val="00DE3043"/>
    <w:rsid w:val="00DE56EA"/>
    <w:rsid w:val="00DE7DC4"/>
    <w:rsid w:val="00DF0209"/>
    <w:rsid w:val="00DF45B8"/>
    <w:rsid w:val="00DF460E"/>
    <w:rsid w:val="00E00D60"/>
    <w:rsid w:val="00E01586"/>
    <w:rsid w:val="00E02C91"/>
    <w:rsid w:val="00E07F1F"/>
    <w:rsid w:val="00E1077F"/>
    <w:rsid w:val="00E15773"/>
    <w:rsid w:val="00E16ACF"/>
    <w:rsid w:val="00E179B1"/>
    <w:rsid w:val="00E219F9"/>
    <w:rsid w:val="00E21AA1"/>
    <w:rsid w:val="00E227CA"/>
    <w:rsid w:val="00E25B1F"/>
    <w:rsid w:val="00E26ABE"/>
    <w:rsid w:val="00E276EB"/>
    <w:rsid w:val="00E3210E"/>
    <w:rsid w:val="00E32B75"/>
    <w:rsid w:val="00E33E86"/>
    <w:rsid w:val="00E33F9D"/>
    <w:rsid w:val="00E343C2"/>
    <w:rsid w:val="00E40B15"/>
    <w:rsid w:val="00E42E18"/>
    <w:rsid w:val="00E42F87"/>
    <w:rsid w:val="00E4407E"/>
    <w:rsid w:val="00E52F3A"/>
    <w:rsid w:val="00E540B5"/>
    <w:rsid w:val="00E55337"/>
    <w:rsid w:val="00E5596E"/>
    <w:rsid w:val="00E565A7"/>
    <w:rsid w:val="00E57FBA"/>
    <w:rsid w:val="00E608C8"/>
    <w:rsid w:val="00E6239D"/>
    <w:rsid w:val="00E62FF1"/>
    <w:rsid w:val="00E639F9"/>
    <w:rsid w:val="00E63F6F"/>
    <w:rsid w:val="00E66A82"/>
    <w:rsid w:val="00E671AD"/>
    <w:rsid w:val="00E67983"/>
    <w:rsid w:val="00E72299"/>
    <w:rsid w:val="00E72D84"/>
    <w:rsid w:val="00E73345"/>
    <w:rsid w:val="00E74A31"/>
    <w:rsid w:val="00E74E67"/>
    <w:rsid w:val="00E752B6"/>
    <w:rsid w:val="00E8665D"/>
    <w:rsid w:val="00E8712A"/>
    <w:rsid w:val="00E87DA0"/>
    <w:rsid w:val="00E95C47"/>
    <w:rsid w:val="00EA1F3B"/>
    <w:rsid w:val="00EA204B"/>
    <w:rsid w:val="00EA2219"/>
    <w:rsid w:val="00EA2AD2"/>
    <w:rsid w:val="00EA4416"/>
    <w:rsid w:val="00EA64B1"/>
    <w:rsid w:val="00EB418B"/>
    <w:rsid w:val="00EB5216"/>
    <w:rsid w:val="00EC4145"/>
    <w:rsid w:val="00EC4F9C"/>
    <w:rsid w:val="00EC631B"/>
    <w:rsid w:val="00EC6D39"/>
    <w:rsid w:val="00ED3BC6"/>
    <w:rsid w:val="00EE15A0"/>
    <w:rsid w:val="00EE3E66"/>
    <w:rsid w:val="00EE57AF"/>
    <w:rsid w:val="00EE60E9"/>
    <w:rsid w:val="00EE7B01"/>
    <w:rsid w:val="00EF013D"/>
    <w:rsid w:val="00EF0FF4"/>
    <w:rsid w:val="00EF1FC5"/>
    <w:rsid w:val="00EF6742"/>
    <w:rsid w:val="00F01429"/>
    <w:rsid w:val="00F01841"/>
    <w:rsid w:val="00F0721D"/>
    <w:rsid w:val="00F0757C"/>
    <w:rsid w:val="00F12624"/>
    <w:rsid w:val="00F130E8"/>
    <w:rsid w:val="00F13D73"/>
    <w:rsid w:val="00F20EC6"/>
    <w:rsid w:val="00F21390"/>
    <w:rsid w:val="00F2221C"/>
    <w:rsid w:val="00F23268"/>
    <w:rsid w:val="00F23442"/>
    <w:rsid w:val="00F23E84"/>
    <w:rsid w:val="00F261CE"/>
    <w:rsid w:val="00F31843"/>
    <w:rsid w:val="00F3303E"/>
    <w:rsid w:val="00F33D20"/>
    <w:rsid w:val="00F34664"/>
    <w:rsid w:val="00F348F1"/>
    <w:rsid w:val="00F3493D"/>
    <w:rsid w:val="00F36DEC"/>
    <w:rsid w:val="00F36E90"/>
    <w:rsid w:val="00F403F5"/>
    <w:rsid w:val="00F40BED"/>
    <w:rsid w:val="00F45044"/>
    <w:rsid w:val="00F45571"/>
    <w:rsid w:val="00F45D77"/>
    <w:rsid w:val="00F50688"/>
    <w:rsid w:val="00F53123"/>
    <w:rsid w:val="00F55469"/>
    <w:rsid w:val="00F5698A"/>
    <w:rsid w:val="00F60ED1"/>
    <w:rsid w:val="00F6264B"/>
    <w:rsid w:val="00F6329E"/>
    <w:rsid w:val="00F63EE9"/>
    <w:rsid w:val="00F71CB4"/>
    <w:rsid w:val="00F71CEE"/>
    <w:rsid w:val="00F7251D"/>
    <w:rsid w:val="00F75F54"/>
    <w:rsid w:val="00F766A1"/>
    <w:rsid w:val="00F85350"/>
    <w:rsid w:val="00F85E1E"/>
    <w:rsid w:val="00F86613"/>
    <w:rsid w:val="00F87689"/>
    <w:rsid w:val="00F9351C"/>
    <w:rsid w:val="00F9691F"/>
    <w:rsid w:val="00FA0B9B"/>
    <w:rsid w:val="00FA2232"/>
    <w:rsid w:val="00FA55FA"/>
    <w:rsid w:val="00FA65BB"/>
    <w:rsid w:val="00FA6F26"/>
    <w:rsid w:val="00FA7109"/>
    <w:rsid w:val="00FB5595"/>
    <w:rsid w:val="00FB7374"/>
    <w:rsid w:val="00FC12D0"/>
    <w:rsid w:val="00FC6102"/>
    <w:rsid w:val="00FC7DE2"/>
    <w:rsid w:val="00FD096E"/>
    <w:rsid w:val="00FD4C8E"/>
    <w:rsid w:val="00FD6271"/>
    <w:rsid w:val="00FD73BD"/>
    <w:rsid w:val="00FD7ECB"/>
    <w:rsid w:val="00FE066F"/>
    <w:rsid w:val="00FE2309"/>
    <w:rsid w:val="00FE2733"/>
    <w:rsid w:val="00FE4681"/>
    <w:rsid w:val="00FE5A7D"/>
    <w:rsid w:val="00FF0940"/>
    <w:rsid w:val="00FF0BE9"/>
    <w:rsid w:val="00FF1C0D"/>
    <w:rsid w:val="00FF6141"/>
    <w:rsid w:val="00FF6BC5"/>
  </w:rsids>
  <m:mathPr>
    <m:mathFont m:val="Cambria Math"/>
    <m:brkBin m:val="before"/>
    <m:brkBinSub m:val="--"/>
    <m:smallFrac/>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E4D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0"/>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8F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06236A"/>
    <w:pPr>
      <w:keepNext/>
      <w:tabs>
        <w:tab w:val="num" w:pos="0"/>
      </w:tabs>
      <w:suppressAutoHyphens/>
      <w:spacing w:after="0" w:line="360" w:lineRule="auto"/>
      <w:ind w:firstLine="420"/>
      <w:jc w:val="both"/>
      <w:outlineLvl w:val="1"/>
    </w:pPr>
    <w:rPr>
      <w:rFonts w:ascii="Arial" w:eastAsia="Times New Roman" w:hAnsi="Arial" w:cs="Times New Roman"/>
      <w:b/>
      <w:szCs w:val="20"/>
      <w:lang w:eastAsia="ar-SA"/>
    </w:rPr>
  </w:style>
  <w:style w:type="paragraph" w:styleId="Nagwek3">
    <w:name w:val="heading 3"/>
    <w:basedOn w:val="Normalny"/>
    <w:next w:val="Normalny"/>
    <w:link w:val="Nagwek3Znak"/>
    <w:uiPriority w:val="9"/>
    <w:unhideWhenUsed/>
    <w:qFormat/>
    <w:rsid w:val="008F383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F383B"/>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7">
    <w:name w:val="heading 7"/>
    <w:basedOn w:val="Normalny"/>
    <w:next w:val="Normalny"/>
    <w:link w:val="Nagwek7Znak"/>
    <w:uiPriority w:val="9"/>
    <w:qFormat/>
    <w:rsid w:val="00DA50BD"/>
    <w:pPr>
      <w:spacing w:before="240" w:after="60" w:line="240" w:lineRule="auto"/>
      <w:outlineLvl w:val="6"/>
    </w:pPr>
    <w:rPr>
      <w:rFonts w:ascii="Calibri" w:eastAsia="Times New Roman" w:hAnsi="Calibri"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912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126C"/>
  </w:style>
  <w:style w:type="paragraph" w:styleId="Stopka">
    <w:name w:val="footer"/>
    <w:basedOn w:val="Normalny"/>
    <w:link w:val="StopkaZnak"/>
    <w:uiPriority w:val="99"/>
    <w:unhideWhenUsed/>
    <w:rsid w:val="005912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126C"/>
  </w:style>
  <w:style w:type="paragraph" w:styleId="Tekstdymka">
    <w:name w:val="Balloon Text"/>
    <w:basedOn w:val="Normalny"/>
    <w:link w:val="TekstdymkaZnak"/>
    <w:uiPriority w:val="99"/>
    <w:semiHidden/>
    <w:unhideWhenUsed/>
    <w:rsid w:val="0059126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126C"/>
    <w:rPr>
      <w:rFonts w:ascii="Tahoma" w:hAnsi="Tahoma" w:cs="Tahoma"/>
      <w:sz w:val="16"/>
      <w:szCs w:val="16"/>
    </w:rPr>
  </w:style>
  <w:style w:type="paragraph" w:styleId="Akapitzlist">
    <w:name w:val="List Paragraph"/>
    <w:basedOn w:val="Normalny"/>
    <w:uiPriority w:val="34"/>
    <w:qFormat/>
    <w:rsid w:val="00C20B0B"/>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2"/>
    <w:basedOn w:val="Normalny"/>
    <w:link w:val="TekstprzypisudolnegoZnak"/>
    <w:unhideWhenUsed/>
    <w:rsid w:val="000C5B2E"/>
    <w:pPr>
      <w:widowControl w:val="0"/>
      <w:suppressAutoHyphens/>
      <w:spacing w:after="0" w:line="240" w:lineRule="auto"/>
    </w:pPr>
    <w:rPr>
      <w:rFonts w:ascii="Thorndale" w:eastAsia="HG Mincho Light J" w:hAnsi="Thorndale" w:cs="Times New Roman"/>
      <w:color w:val="000000"/>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0C5B2E"/>
    <w:rPr>
      <w:rFonts w:ascii="Thorndale" w:eastAsia="HG Mincho Light J" w:hAnsi="Thorndale" w:cs="Times New Roman"/>
      <w:color w:val="000000"/>
      <w:sz w:val="20"/>
      <w:szCs w:val="20"/>
      <w:lang w:eastAsia="pl-PL"/>
    </w:rPr>
  </w:style>
  <w:style w:type="character" w:styleId="Odwoanieprzypisudolnego">
    <w:name w:val="footnote reference"/>
    <w:aliases w:val="Odwo³anie przypisu,Footnote Reference Number"/>
    <w:basedOn w:val="Domylnaczcionkaakapitu"/>
    <w:unhideWhenUsed/>
    <w:rsid w:val="000C5B2E"/>
    <w:rPr>
      <w:vertAlign w:val="superscript"/>
    </w:rPr>
  </w:style>
  <w:style w:type="character" w:customStyle="1" w:styleId="Nagwek2Znak">
    <w:name w:val="Nagłówek 2 Znak"/>
    <w:basedOn w:val="Domylnaczcionkaakapitu"/>
    <w:link w:val="Nagwek2"/>
    <w:uiPriority w:val="99"/>
    <w:rsid w:val="0006236A"/>
    <w:rPr>
      <w:rFonts w:ascii="Arial" w:eastAsia="Times New Roman" w:hAnsi="Arial" w:cs="Times New Roman"/>
      <w:b/>
      <w:szCs w:val="20"/>
      <w:lang w:eastAsia="ar-SA"/>
    </w:rPr>
  </w:style>
  <w:style w:type="paragraph" w:customStyle="1" w:styleId="ekopodst13">
    <w:name w:val="eko podst 13"/>
    <w:basedOn w:val="Tekstpodstawowywcity"/>
    <w:uiPriority w:val="99"/>
    <w:rsid w:val="0006236A"/>
    <w:pPr>
      <w:spacing w:before="120" w:after="0" w:line="240" w:lineRule="auto"/>
      <w:ind w:left="709"/>
      <w:jc w:val="both"/>
    </w:pPr>
    <w:rPr>
      <w:rFonts w:ascii="Garamond" w:eastAsia="Times New Roman" w:hAnsi="Garamond" w:cs="Times New Roman"/>
      <w:sz w:val="26"/>
      <w:szCs w:val="24"/>
      <w:lang w:eastAsia="pl-PL"/>
    </w:rPr>
  </w:style>
  <w:style w:type="paragraph" w:styleId="Tekstpodstawowywcity3">
    <w:name w:val="Body Text Indent 3"/>
    <w:basedOn w:val="Normalny"/>
    <w:link w:val="Tekstpodstawowywcity3Znak"/>
    <w:uiPriority w:val="99"/>
    <w:rsid w:val="0006236A"/>
    <w:pPr>
      <w:spacing w:after="120" w:line="240" w:lineRule="auto"/>
      <w:ind w:left="283"/>
    </w:pPr>
    <w:rPr>
      <w:rFonts w:ascii="Times New Roman" w:eastAsia="Times New Roman" w:hAnsi="Times New Roman" w:cs="Times New Roman"/>
      <w:position w:val="-2"/>
      <w:sz w:val="16"/>
      <w:szCs w:val="16"/>
      <w:lang w:eastAsia="pl-PL"/>
    </w:rPr>
  </w:style>
  <w:style w:type="character" w:customStyle="1" w:styleId="Tekstpodstawowywcity3Znak">
    <w:name w:val="Tekst podstawowy wcięty 3 Znak"/>
    <w:basedOn w:val="Domylnaczcionkaakapitu"/>
    <w:link w:val="Tekstpodstawowywcity3"/>
    <w:uiPriority w:val="99"/>
    <w:rsid w:val="0006236A"/>
    <w:rPr>
      <w:rFonts w:ascii="Times New Roman" w:eastAsia="Times New Roman" w:hAnsi="Times New Roman" w:cs="Times New Roman"/>
      <w:position w:val="-2"/>
      <w:sz w:val="16"/>
      <w:szCs w:val="16"/>
      <w:lang w:eastAsia="pl-PL"/>
    </w:rPr>
  </w:style>
  <w:style w:type="paragraph" w:customStyle="1" w:styleId="Tekstpodstawowy21">
    <w:name w:val="Tekst podstawowy 21"/>
    <w:basedOn w:val="Normalny"/>
    <w:uiPriority w:val="99"/>
    <w:rsid w:val="0006236A"/>
    <w:pPr>
      <w:suppressAutoHyphens/>
      <w:spacing w:after="0" w:line="360" w:lineRule="auto"/>
      <w:ind w:firstLine="708"/>
      <w:jc w:val="both"/>
    </w:pPr>
    <w:rPr>
      <w:rFonts w:ascii="Times New Roman" w:eastAsia="Times New Roman" w:hAnsi="Times New Roman" w:cs="Times New Roman"/>
      <w:sz w:val="24"/>
      <w:szCs w:val="20"/>
      <w:lang w:eastAsia="ar-SA"/>
    </w:rPr>
  </w:style>
  <w:style w:type="paragraph" w:styleId="Tytu">
    <w:name w:val="Title"/>
    <w:aliases w:val=" Znak"/>
    <w:basedOn w:val="Normalny"/>
    <w:next w:val="Podtytu"/>
    <w:link w:val="TytuZnak"/>
    <w:qFormat/>
    <w:rsid w:val="0006236A"/>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TytuZnak">
    <w:name w:val="Tytuł Znak"/>
    <w:aliases w:val=" Znak Znak"/>
    <w:basedOn w:val="Domylnaczcionkaakapitu"/>
    <w:link w:val="Tytu"/>
    <w:rsid w:val="0006236A"/>
    <w:rPr>
      <w:rFonts w:ascii="Times New Roman" w:eastAsia="Times New Roman" w:hAnsi="Times New Roman" w:cs="Times New Roman"/>
      <w:b/>
      <w:sz w:val="24"/>
      <w:szCs w:val="20"/>
      <w:lang w:eastAsia="ar-SA"/>
    </w:rPr>
  </w:style>
  <w:style w:type="paragraph" w:styleId="Podtytu">
    <w:name w:val="Subtitle"/>
    <w:basedOn w:val="Normalny"/>
    <w:next w:val="Normalny"/>
    <w:link w:val="PodtytuZnak"/>
    <w:uiPriority w:val="99"/>
    <w:qFormat/>
    <w:rsid w:val="0006236A"/>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99"/>
    <w:rsid w:val="0006236A"/>
    <w:rPr>
      <w:rFonts w:ascii="Cambria" w:eastAsia="Times New Roman" w:hAnsi="Cambria" w:cs="Times New Roman"/>
      <w:i/>
      <w:iCs/>
      <w:color w:val="4F81BD"/>
      <w:spacing w:val="15"/>
      <w:sz w:val="24"/>
      <w:szCs w:val="24"/>
    </w:rPr>
  </w:style>
  <w:style w:type="paragraph" w:styleId="Tekstpodstawowywcity">
    <w:name w:val="Body Text Indent"/>
    <w:basedOn w:val="Normalny"/>
    <w:link w:val="TekstpodstawowywcityZnak"/>
    <w:uiPriority w:val="99"/>
    <w:semiHidden/>
    <w:unhideWhenUsed/>
    <w:rsid w:val="0006236A"/>
    <w:pPr>
      <w:spacing w:after="120"/>
      <w:ind w:left="283"/>
    </w:pPr>
  </w:style>
  <w:style w:type="character" w:customStyle="1" w:styleId="TekstpodstawowywcityZnak">
    <w:name w:val="Tekst podstawowy wcięty Znak"/>
    <w:basedOn w:val="Domylnaczcionkaakapitu"/>
    <w:link w:val="Tekstpodstawowywcity"/>
    <w:uiPriority w:val="99"/>
    <w:semiHidden/>
    <w:rsid w:val="0006236A"/>
  </w:style>
  <w:style w:type="table" w:styleId="Tabela-Siatka">
    <w:name w:val="Table Grid"/>
    <w:basedOn w:val="Standardowy"/>
    <w:uiPriority w:val="59"/>
    <w:rsid w:val="004D7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4D7D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D7DE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5">
    <w:name w:val="Light List Accent 5"/>
    <w:basedOn w:val="Standardowy"/>
    <w:uiPriority w:val="61"/>
    <w:rsid w:val="004D7DE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dniecieniowanie1">
    <w:name w:val="Medium Shading 1"/>
    <w:basedOn w:val="Standardowy"/>
    <w:uiPriority w:val="63"/>
    <w:rsid w:val="004D7D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alista2akcent1">
    <w:name w:val="Medium List 2 Accent 1"/>
    <w:basedOn w:val="Standardowy"/>
    <w:uiPriority w:val="66"/>
    <w:rsid w:val="00C24040"/>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Jasnasiatka">
    <w:name w:val="Light Grid"/>
    <w:basedOn w:val="Standardowy"/>
    <w:uiPriority w:val="62"/>
    <w:rsid w:val="00BD22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ecieniowanieakcent5">
    <w:name w:val="Light Shading Accent 5"/>
    <w:basedOn w:val="Standardowy"/>
    <w:uiPriority w:val="60"/>
    <w:rsid w:val="002B41B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1">
    <w:name w:val="Light Shading Accent 1"/>
    <w:basedOn w:val="Standardowy"/>
    <w:uiPriority w:val="60"/>
    <w:rsid w:val="00EE7B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odstawowywcity2">
    <w:name w:val="Body Text Indent 2"/>
    <w:basedOn w:val="Normalny"/>
    <w:link w:val="Tekstpodstawowywcity2Znak"/>
    <w:uiPriority w:val="99"/>
    <w:semiHidden/>
    <w:unhideWhenUsed/>
    <w:rsid w:val="00315113"/>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15113"/>
  </w:style>
  <w:style w:type="paragraph" w:styleId="Tekstpodstawowy2">
    <w:name w:val="Body Text 2"/>
    <w:basedOn w:val="Normalny"/>
    <w:link w:val="Tekstpodstawowy2Znak"/>
    <w:uiPriority w:val="99"/>
    <w:semiHidden/>
    <w:rsid w:val="00BB30DA"/>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BB30DA"/>
    <w:rPr>
      <w:rFonts w:ascii="Calibri" w:eastAsia="Calibri" w:hAnsi="Calibri" w:cs="Times New Roman"/>
    </w:rPr>
  </w:style>
  <w:style w:type="table" w:styleId="Jasnasiatkaakcent1">
    <w:name w:val="Light Grid Accent 1"/>
    <w:basedOn w:val="Standardowy"/>
    <w:uiPriority w:val="62"/>
    <w:rsid w:val="00100D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2akcent5">
    <w:name w:val="Medium Shading 2 Accent 5"/>
    <w:basedOn w:val="Standardowy"/>
    <w:uiPriority w:val="64"/>
    <w:rsid w:val="0022131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D05A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8C6F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5">
    <w:name w:val="Medium Grid 1 Accent 5"/>
    <w:basedOn w:val="Standardowy"/>
    <w:uiPriority w:val="67"/>
    <w:rsid w:val="002D4F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iemnalistaakcent2">
    <w:name w:val="Dark List Accent 2"/>
    <w:basedOn w:val="Standardowy"/>
    <w:uiPriority w:val="70"/>
    <w:rsid w:val="00100F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100F8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Jasnecieniowanieakcent3">
    <w:name w:val="Light Shading Accent 3"/>
    <w:basedOn w:val="Standardowy"/>
    <w:uiPriority w:val="60"/>
    <w:rsid w:val="00E179B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redniecieniowanie1akcent3">
    <w:name w:val="Medium Shading 1 Accent 3"/>
    <w:basedOn w:val="Standardowy"/>
    <w:uiPriority w:val="63"/>
    <w:rsid w:val="00E179B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siatka1akcent1">
    <w:name w:val="Medium Grid 1 Accent 1"/>
    <w:basedOn w:val="Standardowy"/>
    <w:uiPriority w:val="67"/>
    <w:rsid w:val="00B216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ecieniowanie1akcent1">
    <w:name w:val="Medium Shading 1 Accent 1"/>
    <w:basedOn w:val="Standardowy"/>
    <w:uiPriority w:val="63"/>
    <w:rsid w:val="00E752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gwek1Znak">
    <w:name w:val="Nagłówek 1 Znak"/>
    <w:basedOn w:val="Domylnaczcionkaakapitu"/>
    <w:link w:val="Nagwek1"/>
    <w:uiPriority w:val="9"/>
    <w:rsid w:val="008F383B"/>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8F383B"/>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F383B"/>
    <w:rPr>
      <w:rFonts w:asciiTheme="majorHAnsi" w:eastAsiaTheme="majorEastAsia" w:hAnsiTheme="majorHAnsi" w:cstheme="majorBidi"/>
      <w:b/>
      <w:bCs/>
      <w:i/>
      <w:iCs/>
      <w:color w:val="4F81BD" w:themeColor="accent1"/>
    </w:rPr>
  </w:style>
  <w:style w:type="table" w:styleId="rednialista2akcent3">
    <w:name w:val="Medium List 2 Accent 3"/>
    <w:basedOn w:val="Standardowy"/>
    <w:uiPriority w:val="66"/>
    <w:rsid w:val="002B27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3">
    <w:name w:val="Medium Grid 1 Accent 3"/>
    <w:basedOn w:val="Standardowy"/>
    <w:uiPriority w:val="67"/>
    <w:rsid w:val="002B279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asiatkaakcent3">
    <w:name w:val="Light Grid Accent 3"/>
    <w:basedOn w:val="Standardowy"/>
    <w:uiPriority w:val="62"/>
    <w:rsid w:val="00C232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ipercze">
    <w:name w:val="Hyperlink"/>
    <w:uiPriority w:val="99"/>
    <w:rsid w:val="00B759E4"/>
    <w:rPr>
      <w:color w:val="0000FF"/>
      <w:u w:val="single"/>
    </w:rPr>
  </w:style>
  <w:style w:type="paragraph" w:styleId="Legenda">
    <w:name w:val="caption"/>
    <w:aliases w:val="Legenda Znak,Znak, Znak1,Znak1,Podpis nad obiektem,DS Podpis pod obiektem,Podpis pod rysunkiem,Nagłówek Tabeli,Nag3ówek Tabeli,Tabela nr,Legenda Znak Znak Znak Znak Znak,Legenda Znak Znak Znak Znak,Legenda Znak Znak Znak,Legenda Znak Znak"/>
    <w:basedOn w:val="Normalny"/>
    <w:next w:val="Normalny"/>
    <w:autoRedefine/>
    <w:qFormat/>
    <w:rsid w:val="004E617F"/>
    <w:pPr>
      <w:keepNext/>
      <w:spacing w:before="120" w:after="0" w:line="320" w:lineRule="atLeast"/>
      <w:jc w:val="both"/>
    </w:pPr>
    <w:rPr>
      <w:rFonts w:ascii="Times New Roman" w:eastAsia="Times New Roman" w:hAnsi="Times New Roman" w:cs="Times New Roman"/>
      <w:b/>
      <w:iCs/>
      <w:color w:val="404040"/>
      <w:sz w:val="24"/>
      <w:szCs w:val="24"/>
      <w:lang w:bidi="en-US"/>
    </w:rPr>
  </w:style>
  <w:style w:type="paragraph" w:styleId="Bezodstpw">
    <w:name w:val="No Spacing"/>
    <w:basedOn w:val="Normalny"/>
    <w:qFormat/>
    <w:rsid w:val="00B759E4"/>
    <w:pPr>
      <w:spacing w:after="0" w:line="240" w:lineRule="auto"/>
    </w:pPr>
    <w:rPr>
      <w:rFonts w:ascii="Calibri" w:eastAsia="Times New Roman" w:hAnsi="Calibri" w:cs="Times New Roman"/>
      <w:i/>
      <w:iCs/>
      <w:sz w:val="20"/>
      <w:szCs w:val="20"/>
      <w:lang w:val="en-US" w:bidi="en-US"/>
    </w:rPr>
  </w:style>
  <w:style w:type="paragraph" w:customStyle="1" w:styleId="rdo">
    <w:name w:val="Źródło"/>
    <w:basedOn w:val="Normalny"/>
    <w:next w:val="Normalny"/>
    <w:link w:val="rdoZnak"/>
    <w:rsid w:val="00B759E4"/>
    <w:pPr>
      <w:spacing w:before="120" w:after="360" w:line="240" w:lineRule="auto"/>
      <w:ind w:left="1134" w:hanging="1134"/>
      <w:jc w:val="both"/>
    </w:pPr>
    <w:rPr>
      <w:rFonts w:ascii="Verdana" w:eastAsia="Times New Roman" w:hAnsi="Verdana" w:cs="Times New Roman"/>
      <w:i/>
      <w:sz w:val="14"/>
      <w:szCs w:val="24"/>
      <w:lang w:eastAsia="pl-PL"/>
    </w:rPr>
  </w:style>
  <w:style w:type="character" w:customStyle="1" w:styleId="rdoZnak">
    <w:name w:val="Źródło Znak"/>
    <w:link w:val="rdo"/>
    <w:rsid w:val="00B759E4"/>
    <w:rPr>
      <w:rFonts w:ascii="Verdana" w:eastAsia="Times New Roman" w:hAnsi="Verdana" w:cs="Times New Roman"/>
      <w:i/>
      <w:sz w:val="14"/>
      <w:szCs w:val="24"/>
      <w:lang w:eastAsia="pl-PL"/>
    </w:rPr>
  </w:style>
  <w:style w:type="table" w:styleId="Jasnalistaakcent3">
    <w:name w:val="Light List Accent 3"/>
    <w:basedOn w:val="Standardowy"/>
    <w:uiPriority w:val="61"/>
    <w:rsid w:val="00B759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siatka3akcent3">
    <w:name w:val="Medium Grid 3 Accent 3"/>
    <w:basedOn w:val="Standardowy"/>
    <w:uiPriority w:val="69"/>
    <w:rsid w:val="00FA6F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lorowasiatkaakcent6">
    <w:name w:val="Colorful Grid Accent 6"/>
    <w:basedOn w:val="Standardowy"/>
    <w:uiPriority w:val="73"/>
    <w:rsid w:val="00017F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alistaakcent3">
    <w:name w:val="Colorful List Accent 3"/>
    <w:basedOn w:val="Standardowy"/>
    <w:uiPriority w:val="72"/>
    <w:rsid w:val="00017F0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dniecieniowanie2akcent3">
    <w:name w:val="Medium Shading 2 Accent 3"/>
    <w:basedOn w:val="Standardowy"/>
    <w:uiPriority w:val="64"/>
    <w:rsid w:val="00C755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asiatkaakcent3">
    <w:name w:val="Colorful Grid Accent 3"/>
    <w:basedOn w:val="Standardowy"/>
    <w:uiPriority w:val="73"/>
    <w:rsid w:val="00B96C8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ecieniowanie1akcent6">
    <w:name w:val="Medium Shading 1 Accent 6"/>
    <w:basedOn w:val="Standardowy"/>
    <w:uiPriority w:val="63"/>
    <w:rsid w:val="00E07F1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olorowecieniowanieakcent6">
    <w:name w:val="Colorful Shading Accent 6"/>
    <w:basedOn w:val="Standardowy"/>
    <w:uiPriority w:val="71"/>
    <w:rsid w:val="00FB737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dnialista2">
    <w:name w:val="Medium List 2"/>
    <w:basedOn w:val="Standardowy"/>
    <w:uiPriority w:val="66"/>
    <w:rsid w:val="00EF67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ecieniowanie">
    <w:name w:val="Colorful Shading"/>
    <w:basedOn w:val="Standardowy"/>
    <w:uiPriority w:val="71"/>
    <w:rsid w:val="00EF674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EF674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dniecieniowanie2akcent2">
    <w:name w:val="Medium Shading 2 Accent 2"/>
    <w:basedOn w:val="Standardowy"/>
    <w:uiPriority w:val="64"/>
    <w:rsid w:val="009F5E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iPriority w:val="99"/>
    <w:unhideWhenUsed/>
    <w:rsid w:val="00D41F86"/>
    <w:pPr>
      <w:spacing w:after="120"/>
    </w:pPr>
  </w:style>
  <w:style w:type="character" w:customStyle="1" w:styleId="TekstpodstawowyZnak">
    <w:name w:val="Tekst podstawowy Znak"/>
    <w:basedOn w:val="Domylnaczcionkaakapitu"/>
    <w:link w:val="Tekstpodstawowy"/>
    <w:uiPriority w:val="99"/>
    <w:rsid w:val="00D41F86"/>
  </w:style>
  <w:style w:type="character" w:styleId="Pogrubienie">
    <w:name w:val="Strong"/>
    <w:basedOn w:val="Domylnaczcionkaakapitu"/>
    <w:uiPriority w:val="22"/>
    <w:qFormat/>
    <w:rsid w:val="00237C9E"/>
    <w:rPr>
      <w:b/>
      <w:bCs/>
    </w:rPr>
  </w:style>
  <w:style w:type="character" w:customStyle="1" w:styleId="apple-converted-space">
    <w:name w:val="apple-converted-space"/>
    <w:basedOn w:val="Domylnaczcionkaakapitu"/>
    <w:rsid w:val="00237C9E"/>
  </w:style>
  <w:style w:type="paragraph" w:styleId="NormalnyWeb">
    <w:name w:val="Normal (Web)"/>
    <w:basedOn w:val="Normalny"/>
    <w:uiPriority w:val="99"/>
    <w:unhideWhenUsed/>
    <w:rsid w:val="00237C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237C9E"/>
    <w:rPr>
      <w:i/>
      <w:iCs/>
    </w:rPr>
  </w:style>
  <w:style w:type="paragraph" w:customStyle="1" w:styleId="Podstawowybezwcicia">
    <w:name w:val="Podstawowy bez wcięcia"/>
    <w:basedOn w:val="Normalny"/>
    <w:rsid w:val="0011011D"/>
    <w:pPr>
      <w:spacing w:after="0" w:line="240" w:lineRule="auto"/>
      <w:jc w:val="both"/>
    </w:pPr>
    <w:rPr>
      <w:rFonts w:ascii="Times New Roman" w:eastAsia="Times New Roman" w:hAnsi="Times New Roman" w:cs="Times New Roman"/>
      <w:sz w:val="24"/>
      <w:szCs w:val="20"/>
      <w:lang w:eastAsia="pl-PL"/>
    </w:rPr>
  </w:style>
  <w:style w:type="table" w:styleId="Jasnecieniowanieakcent4">
    <w:name w:val="Light Shading Accent 4"/>
    <w:basedOn w:val="Standardowy"/>
    <w:uiPriority w:val="60"/>
    <w:rsid w:val="0047792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redniecieniowanie1akcent2">
    <w:name w:val="Medium Shading 1 Accent 2"/>
    <w:basedOn w:val="Standardowy"/>
    <w:uiPriority w:val="63"/>
    <w:rsid w:val="00527F1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Jasnasiatkaakcent2">
    <w:name w:val="Light Grid Accent 2"/>
    <w:basedOn w:val="Standardowy"/>
    <w:uiPriority w:val="62"/>
    <w:rsid w:val="00527F1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6">
    <w:name w:val="Medium List 2 Accent 6"/>
    <w:basedOn w:val="Standardowy"/>
    <w:uiPriority w:val="66"/>
    <w:rsid w:val="009040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Jasnecieniowanieakcent6">
    <w:name w:val="Light Shading Accent 6"/>
    <w:basedOn w:val="Standardowy"/>
    <w:uiPriority w:val="60"/>
    <w:rsid w:val="0090407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rednialista1akcent2">
    <w:name w:val="Medium List 1 Accent 2"/>
    <w:basedOn w:val="Standardowy"/>
    <w:uiPriority w:val="65"/>
    <w:rsid w:val="00604FE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Kolorowalistaakcent2">
    <w:name w:val="Colorful List Accent 2"/>
    <w:basedOn w:val="Standardowy"/>
    <w:uiPriority w:val="72"/>
    <w:rsid w:val="00604FE9"/>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redniasiatka1akcent21">
    <w:name w:val="Średnia siatka 1 — akcent 21"/>
    <w:basedOn w:val="Normalny"/>
    <w:qFormat/>
    <w:rsid w:val="009114BD"/>
    <w:pPr>
      <w:ind w:left="720"/>
      <w:contextualSpacing/>
    </w:pPr>
    <w:rPr>
      <w:rFonts w:ascii="Calibri" w:eastAsia="Calibri" w:hAnsi="Calibri" w:cs="Times New Roman"/>
    </w:rPr>
  </w:style>
  <w:style w:type="paragraph" w:customStyle="1" w:styleId="Default">
    <w:name w:val="Default"/>
    <w:rsid w:val="00F87689"/>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hps">
    <w:name w:val="hps"/>
    <w:rsid w:val="004136AA"/>
  </w:style>
  <w:style w:type="table" w:styleId="rednialista1">
    <w:name w:val="Medium List 1"/>
    <w:basedOn w:val="Standardowy"/>
    <w:uiPriority w:val="60"/>
    <w:rsid w:val="009A341C"/>
    <w:pPr>
      <w:spacing w:after="0" w:line="240" w:lineRule="auto"/>
    </w:pPr>
    <w:rPr>
      <w:rFonts w:ascii="Calibri" w:eastAsia="Times New Roman" w:hAnsi="Calibri" w:cs="Times New Roman"/>
      <w:color w:val="000000" w:themeColor="text1"/>
      <w:sz w:val="24"/>
      <w:szCs w:val="24"/>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Odwoaniedokomentarza">
    <w:name w:val="annotation reference"/>
    <w:basedOn w:val="Domylnaczcionkaakapitu"/>
    <w:uiPriority w:val="99"/>
    <w:semiHidden/>
    <w:unhideWhenUsed/>
    <w:rsid w:val="006C2CE2"/>
    <w:rPr>
      <w:sz w:val="16"/>
      <w:szCs w:val="16"/>
    </w:rPr>
  </w:style>
  <w:style w:type="paragraph" w:styleId="Tekstkomentarza">
    <w:name w:val="annotation text"/>
    <w:basedOn w:val="Normalny"/>
    <w:link w:val="TekstkomentarzaZnak"/>
    <w:uiPriority w:val="99"/>
    <w:semiHidden/>
    <w:unhideWhenUsed/>
    <w:rsid w:val="006C2CE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2CE2"/>
    <w:rPr>
      <w:sz w:val="20"/>
      <w:szCs w:val="20"/>
    </w:rPr>
  </w:style>
  <w:style w:type="paragraph" w:styleId="Tematkomentarza">
    <w:name w:val="annotation subject"/>
    <w:basedOn w:val="Tekstkomentarza"/>
    <w:next w:val="Tekstkomentarza"/>
    <w:link w:val="TematkomentarzaZnak"/>
    <w:uiPriority w:val="99"/>
    <w:semiHidden/>
    <w:unhideWhenUsed/>
    <w:rsid w:val="006C2CE2"/>
    <w:rPr>
      <w:b/>
      <w:bCs/>
    </w:rPr>
  </w:style>
  <w:style w:type="character" w:customStyle="1" w:styleId="TematkomentarzaZnak">
    <w:name w:val="Temat komentarza Znak"/>
    <w:basedOn w:val="TekstkomentarzaZnak"/>
    <w:link w:val="Tematkomentarza"/>
    <w:uiPriority w:val="99"/>
    <w:semiHidden/>
    <w:rsid w:val="006C2CE2"/>
    <w:rPr>
      <w:b/>
      <w:bCs/>
      <w:sz w:val="20"/>
      <w:szCs w:val="20"/>
    </w:rPr>
  </w:style>
  <w:style w:type="table" w:styleId="Ciemnalistaakcent6">
    <w:name w:val="Dark List Accent 6"/>
    <w:basedOn w:val="Standardowy"/>
    <w:uiPriority w:val="70"/>
    <w:rsid w:val="00F3303E"/>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FootnoteTextChar1">
    <w:name w:val="Footnote Text Char1"/>
    <w:aliases w:val="Podrozdział Char1,Footnote Char1,Podrozdzia3 Char1,-E Fuﬂnotentext Char1,Fuﬂnotentext Ursprung Char1,Fußnotentext Ursprung Char1,-E Fußnotentext Char1,Fußnote Char1,Footnote text Char1,Tekst przypisu Znak Znak Znak Znak Char"/>
    <w:semiHidden/>
    <w:locked/>
    <w:rsid w:val="008E3300"/>
    <w:rPr>
      <w:rFonts w:cs="Times New Roman"/>
      <w:sz w:val="20"/>
      <w:szCs w:val="20"/>
      <w:lang w:eastAsia="en-US"/>
    </w:rPr>
  </w:style>
  <w:style w:type="paragraph" w:customStyle="1" w:styleId="Bezodstpw1">
    <w:name w:val="Bez odstępów1"/>
    <w:link w:val="NoSpacingChar"/>
    <w:rsid w:val="000B35C4"/>
    <w:pPr>
      <w:spacing w:after="0" w:line="240" w:lineRule="auto"/>
      <w:ind w:left="567" w:hanging="567"/>
      <w:jc w:val="both"/>
    </w:pPr>
    <w:rPr>
      <w:rFonts w:ascii="Calibri" w:eastAsia="Calibri" w:hAnsi="Calibri" w:cs="Times New Roman"/>
      <w:szCs w:val="20"/>
    </w:rPr>
  </w:style>
  <w:style w:type="character" w:customStyle="1" w:styleId="NoSpacingChar">
    <w:name w:val="No Spacing Char"/>
    <w:link w:val="Bezodstpw1"/>
    <w:locked/>
    <w:rsid w:val="000B35C4"/>
    <w:rPr>
      <w:rFonts w:ascii="Calibri" w:eastAsia="Calibri" w:hAnsi="Calibri" w:cs="Times New Roman"/>
      <w:szCs w:val="20"/>
    </w:rPr>
  </w:style>
  <w:style w:type="paragraph" w:customStyle="1" w:styleId="WW-NormalnyWeb">
    <w:name w:val="WW-Normalny (Web)"/>
    <w:basedOn w:val="Normalny"/>
    <w:rsid w:val="00FD096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Nagwek7Znak">
    <w:name w:val="Nagłówek 7 Znak"/>
    <w:basedOn w:val="Domylnaczcionkaakapitu"/>
    <w:link w:val="Nagwek7"/>
    <w:uiPriority w:val="9"/>
    <w:rsid w:val="00DA50BD"/>
    <w:rPr>
      <w:rFonts w:ascii="Calibri" w:eastAsia="Times New Roman" w:hAnsi="Calibri" w:cs="Times New Roman"/>
      <w:sz w:val="24"/>
      <w:szCs w:val="24"/>
      <w:lang w:eastAsia="pl-PL"/>
    </w:rPr>
  </w:style>
  <w:style w:type="paragraph" w:styleId="Zwykytekst">
    <w:name w:val="Plain Text"/>
    <w:basedOn w:val="Normalny"/>
    <w:link w:val="ZwykytekstZnak"/>
    <w:rsid w:val="00DA50BD"/>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DA50BD"/>
    <w:rPr>
      <w:rFonts w:ascii="Courier New" w:eastAsia="Times New Roman" w:hAnsi="Courier New" w:cs="Times New Roman"/>
      <w:sz w:val="20"/>
      <w:szCs w:val="20"/>
      <w:lang w:eastAsia="pl-PL"/>
    </w:rPr>
  </w:style>
  <w:style w:type="table" w:styleId="Kolorowasiatkaakcent5">
    <w:name w:val="Colorful Grid Accent 5"/>
    <w:basedOn w:val="Standardowy"/>
    <w:uiPriority w:val="73"/>
    <w:rsid w:val="00FE5A7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ela1zpodsumowaniem">
    <w:name w:val="Tabela 1 z podsumowaniem"/>
    <w:basedOn w:val="Standardowy"/>
    <w:rsid w:val="00B3709F"/>
    <w:pPr>
      <w:spacing w:after="0" w:line="240" w:lineRule="auto"/>
    </w:pPr>
    <w:rPr>
      <w:rFonts w:ascii="Verdana" w:eastAsia="Times New Roman" w:hAnsi="Verdana" w:cs="Times New Roman"/>
      <w:sz w:val="16"/>
      <w:szCs w:val="20"/>
      <w:lang w:eastAsia="pl-PL"/>
    </w:rPr>
    <w:tblPr>
      <w:tblStyleColBandSize w:val="1"/>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tblStylePr w:type="firstRow">
      <w:pPr>
        <w:jc w:val="left"/>
      </w:pPr>
      <w:rPr>
        <w:rFonts w:ascii="Calibri" w:hAnsi="Calibri"/>
        <w:b/>
        <w:color w:val="FFFFFF"/>
        <w:sz w:val="16"/>
      </w:rPr>
      <w:tblPr/>
      <w:tcPr>
        <w:shd w:val="clear" w:color="auto" w:fill="CC0000"/>
      </w:tcPr>
    </w:tblStylePr>
    <w:tblStylePr w:type="lastRow">
      <w:pPr>
        <w:jc w:val="left"/>
      </w:pPr>
      <w:rPr>
        <w:rFonts w:ascii="Calibri" w:hAnsi="Calibri"/>
        <w:b/>
        <w:color w:val="FFFFFF"/>
        <w:sz w:val="16"/>
      </w:rPr>
      <w:tblPr/>
      <w:tcPr>
        <w:shd w:val="clear" w:color="auto" w:fill="CC0000"/>
      </w:tcPr>
    </w:tblStylePr>
    <w:tblStylePr w:type="band1Vert">
      <w:pPr>
        <w:jc w:val="left"/>
      </w:pPr>
      <w:rPr>
        <w:rFonts w:ascii="Calibri" w:hAnsi="Calibri"/>
        <w:sz w:val="16"/>
      </w:rPr>
      <w:tblPr/>
      <w:tcPr>
        <w:shd w:val="clear" w:color="auto" w:fill="FFCC99"/>
      </w:tcPr>
    </w:tblStylePr>
  </w:style>
  <w:style w:type="table" w:customStyle="1" w:styleId="Tabela2bezpodsumowania">
    <w:name w:val="Tabela 2 bez podsumowania"/>
    <w:basedOn w:val="Standardowy"/>
    <w:rsid w:val="00B3709F"/>
    <w:pPr>
      <w:spacing w:after="0" w:line="240" w:lineRule="auto"/>
    </w:pPr>
    <w:rPr>
      <w:rFonts w:ascii="Verdana" w:eastAsia="Times New Roman" w:hAnsi="Verdana" w:cs="Times New Roman"/>
      <w:sz w:val="16"/>
      <w:szCs w:val="20"/>
      <w:lang w:eastAsia="pl-PL"/>
    </w:rPr>
    <w:tblPr>
      <w:tblStyleColBandSize w:val="1"/>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alibri" w:hAnsi="Calibri"/>
        <w:b/>
        <w:color w:val="FFFFFF"/>
        <w:sz w:val="16"/>
      </w:rPr>
      <w:tblPr/>
      <w:tcPr>
        <w:shd w:val="clear" w:color="auto" w:fill="CC0000"/>
      </w:tcPr>
    </w:tblStylePr>
    <w:tblStylePr w:type="band1Vert">
      <w:rPr>
        <w:rFonts w:ascii="Calibri" w:hAnsi="Calibr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FFCC99"/>
      </w:tcPr>
    </w:tblStylePr>
  </w:style>
  <w:style w:type="paragraph" w:customStyle="1" w:styleId="Tekstpodstawowy22">
    <w:name w:val="Tekst podstawowy 22"/>
    <w:basedOn w:val="Normalny"/>
    <w:rsid w:val="00BA4BA0"/>
    <w:pPr>
      <w:spacing w:after="0" w:line="240" w:lineRule="auto"/>
      <w:jc w:val="both"/>
    </w:pPr>
    <w:rPr>
      <w:rFonts w:ascii="Times New Roman" w:eastAsia="Times New Roman" w:hAnsi="Times New Roman" w:cs="Times New Roman"/>
      <w:sz w:val="24"/>
      <w:szCs w:val="20"/>
      <w:lang w:eastAsia="pl-PL"/>
    </w:rPr>
  </w:style>
  <w:style w:type="paragraph" w:styleId="Nagwekspisutreci">
    <w:name w:val="TOC Heading"/>
    <w:basedOn w:val="Nagwek1"/>
    <w:next w:val="Normalny"/>
    <w:uiPriority w:val="39"/>
    <w:unhideWhenUsed/>
    <w:qFormat/>
    <w:rsid w:val="00DB0731"/>
    <w:pPr>
      <w:spacing w:before="240" w:line="259" w:lineRule="auto"/>
      <w:outlineLvl w:val="9"/>
    </w:pPr>
    <w:rPr>
      <w:b w:val="0"/>
      <w:bCs w:val="0"/>
      <w:sz w:val="32"/>
      <w:szCs w:val="32"/>
      <w:lang w:eastAsia="pl-PL"/>
    </w:rPr>
  </w:style>
  <w:style w:type="paragraph" w:styleId="Spistreci3">
    <w:name w:val="toc 3"/>
    <w:basedOn w:val="Normalny"/>
    <w:next w:val="Normalny"/>
    <w:autoRedefine/>
    <w:uiPriority w:val="39"/>
    <w:unhideWhenUsed/>
    <w:rsid w:val="00DB0731"/>
    <w:pPr>
      <w:spacing w:after="100"/>
      <w:ind w:left="440"/>
    </w:pPr>
  </w:style>
  <w:style w:type="paragraph" w:styleId="Spistreci2">
    <w:name w:val="toc 2"/>
    <w:basedOn w:val="Normalny"/>
    <w:next w:val="Normalny"/>
    <w:autoRedefine/>
    <w:uiPriority w:val="39"/>
    <w:unhideWhenUsed/>
    <w:rsid w:val="00DB0731"/>
    <w:pPr>
      <w:spacing w:after="100"/>
      <w:ind w:left="220"/>
    </w:pPr>
  </w:style>
  <w:style w:type="paragraph" w:styleId="Spistreci1">
    <w:name w:val="toc 1"/>
    <w:basedOn w:val="Normalny"/>
    <w:next w:val="Normalny"/>
    <w:autoRedefine/>
    <w:uiPriority w:val="39"/>
    <w:unhideWhenUsed/>
    <w:rsid w:val="008813D1"/>
    <w:pPr>
      <w:tabs>
        <w:tab w:val="right" w:leader="dot" w:pos="9062"/>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4528">
      <w:bodyDiv w:val="1"/>
      <w:marLeft w:val="0"/>
      <w:marRight w:val="0"/>
      <w:marTop w:val="0"/>
      <w:marBottom w:val="0"/>
      <w:divBdr>
        <w:top w:val="none" w:sz="0" w:space="0" w:color="auto"/>
        <w:left w:val="none" w:sz="0" w:space="0" w:color="auto"/>
        <w:bottom w:val="none" w:sz="0" w:space="0" w:color="auto"/>
        <w:right w:val="none" w:sz="0" w:space="0" w:color="auto"/>
      </w:divBdr>
    </w:div>
    <w:div w:id="46414764">
      <w:bodyDiv w:val="1"/>
      <w:marLeft w:val="0"/>
      <w:marRight w:val="0"/>
      <w:marTop w:val="0"/>
      <w:marBottom w:val="0"/>
      <w:divBdr>
        <w:top w:val="none" w:sz="0" w:space="0" w:color="auto"/>
        <w:left w:val="none" w:sz="0" w:space="0" w:color="auto"/>
        <w:bottom w:val="none" w:sz="0" w:space="0" w:color="auto"/>
        <w:right w:val="none" w:sz="0" w:space="0" w:color="auto"/>
      </w:divBdr>
    </w:div>
    <w:div w:id="118571098">
      <w:bodyDiv w:val="1"/>
      <w:marLeft w:val="0"/>
      <w:marRight w:val="0"/>
      <w:marTop w:val="0"/>
      <w:marBottom w:val="0"/>
      <w:divBdr>
        <w:top w:val="none" w:sz="0" w:space="0" w:color="auto"/>
        <w:left w:val="none" w:sz="0" w:space="0" w:color="auto"/>
        <w:bottom w:val="none" w:sz="0" w:space="0" w:color="auto"/>
        <w:right w:val="none" w:sz="0" w:space="0" w:color="auto"/>
      </w:divBdr>
    </w:div>
    <w:div w:id="146702033">
      <w:bodyDiv w:val="1"/>
      <w:marLeft w:val="0"/>
      <w:marRight w:val="0"/>
      <w:marTop w:val="0"/>
      <w:marBottom w:val="0"/>
      <w:divBdr>
        <w:top w:val="none" w:sz="0" w:space="0" w:color="auto"/>
        <w:left w:val="none" w:sz="0" w:space="0" w:color="auto"/>
        <w:bottom w:val="none" w:sz="0" w:space="0" w:color="auto"/>
        <w:right w:val="none" w:sz="0" w:space="0" w:color="auto"/>
      </w:divBdr>
    </w:div>
    <w:div w:id="153571494">
      <w:bodyDiv w:val="1"/>
      <w:marLeft w:val="0"/>
      <w:marRight w:val="0"/>
      <w:marTop w:val="0"/>
      <w:marBottom w:val="0"/>
      <w:divBdr>
        <w:top w:val="none" w:sz="0" w:space="0" w:color="auto"/>
        <w:left w:val="none" w:sz="0" w:space="0" w:color="auto"/>
        <w:bottom w:val="none" w:sz="0" w:space="0" w:color="auto"/>
        <w:right w:val="none" w:sz="0" w:space="0" w:color="auto"/>
      </w:divBdr>
    </w:div>
    <w:div w:id="181550325">
      <w:bodyDiv w:val="1"/>
      <w:marLeft w:val="0"/>
      <w:marRight w:val="0"/>
      <w:marTop w:val="0"/>
      <w:marBottom w:val="0"/>
      <w:divBdr>
        <w:top w:val="none" w:sz="0" w:space="0" w:color="auto"/>
        <w:left w:val="none" w:sz="0" w:space="0" w:color="auto"/>
        <w:bottom w:val="none" w:sz="0" w:space="0" w:color="auto"/>
        <w:right w:val="none" w:sz="0" w:space="0" w:color="auto"/>
      </w:divBdr>
    </w:div>
    <w:div w:id="227806853">
      <w:bodyDiv w:val="1"/>
      <w:marLeft w:val="0"/>
      <w:marRight w:val="0"/>
      <w:marTop w:val="0"/>
      <w:marBottom w:val="0"/>
      <w:divBdr>
        <w:top w:val="none" w:sz="0" w:space="0" w:color="auto"/>
        <w:left w:val="none" w:sz="0" w:space="0" w:color="auto"/>
        <w:bottom w:val="none" w:sz="0" w:space="0" w:color="auto"/>
        <w:right w:val="none" w:sz="0" w:space="0" w:color="auto"/>
      </w:divBdr>
    </w:div>
    <w:div w:id="227883656">
      <w:bodyDiv w:val="1"/>
      <w:marLeft w:val="0"/>
      <w:marRight w:val="0"/>
      <w:marTop w:val="0"/>
      <w:marBottom w:val="0"/>
      <w:divBdr>
        <w:top w:val="none" w:sz="0" w:space="0" w:color="auto"/>
        <w:left w:val="none" w:sz="0" w:space="0" w:color="auto"/>
        <w:bottom w:val="none" w:sz="0" w:space="0" w:color="auto"/>
        <w:right w:val="none" w:sz="0" w:space="0" w:color="auto"/>
      </w:divBdr>
    </w:div>
    <w:div w:id="292449069">
      <w:bodyDiv w:val="1"/>
      <w:marLeft w:val="0"/>
      <w:marRight w:val="0"/>
      <w:marTop w:val="0"/>
      <w:marBottom w:val="0"/>
      <w:divBdr>
        <w:top w:val="none" w:sz="0" w:space="0" w:color="auto"/>
        <w:left w:val="none" w:sz="0" w:space="0" w:color="auto"/>
        <w:bottom w:val="none" w:sz="0" w:space="0" w:color="auto"/>
        <w:right w:val="none" w:sz="0" w:space="0" w:color="auto"/>
      </w:divBdr>
    </w:div>
    <w:div w:id="330107070">
      <w:bodyDiv w:val="1"/>
      <w:marLeft w:val="0"/>
      <w:marRight w:val="0"/>
      <w:marTop w:val="0"/>
      <w:marBottom w:val="0"/>
      <w:divBdr>
        <w:top w:val="none" w:sz="0" w:space="0" w:color="auto"/>
        <w:left w:val="none" w:sz="0" w:space="0" w:color="auto"/>
        <w:bottom w:val="none" w:sz="0" w:space="0" w:color="auto"/>
        <w:right w:val="none" w:sz="0" w:space="0" w:color="auto"/>
      </w:divBdr>
    </w:div>
    <w:div w:id="330839737">
      <w:bodyDiv w:val="1"/>
      <w:marLeft w:val="0"/>
      <w:marRight w:val="0"/>
      <w:marTop w:val="0"/>
      <w:marBottom w:val="0"/>
      <w:divBdr>
        <w:top w:val="none" w:sz="0" w:space="0" w:color="auto"/>
        <w:left w:val="none" w:sz="0" w:space="0" w:color="auto"/>
        <w:bottom w:val="none" w:sz="0" w:space="0" w:color="auto"/>
        <w:right w:val="none" w:sz="0" w:space="0" w:color="auto"/>
      </w:divBdr>
    </w:div>
    <w:div w:id="355927297">
      <w:bodyDiv w:val="1"/>
      <w:marLeft w:val="0"/>
      <w:marRight w:val="0"/>
      <w:marTop w:val="0"/>
      <w:marBottom w:val="0"/>
      <w:divBdr>
        <w:top w:val="none" w:sz="0" w:space="0" w:color="auto"/>
        <w:left w:val="none" w:sz="0" w:space="0" w:color="auto"/>
        <w:bottom w:val="none" w:sz="0" w:space="0" w:color="auto"/>
        <w:right w:val="none" w:sz="0" w:space="0" w:color="auto"/>
      </w:divBdr>
    </w:div>
    <w:div w:id="420032835">
      <w:bodyDiv w:val="1"/>
      <w:marLeft w:val="0"/>
      <w:marRight w:val="0"/>
      <w:marTop w:val="0"/>
      <w:marBottom w:val="0"/>
      <w:divBdr>
        <w:top w:val="none" w:sz="0" w:space="0" w:color="auto"/>
        <w:left w:val="none" w:sz="0" w:space="0" w:color="auto"/>
        <w:bottom w:val="none" w:sz="0" w:space="0" w:color="auto"/>
        <w:right w:val="none" w:sz="0" w:space="0" w:color="auto"/>
      </w:divBdr>
    </w:div>
    <w:div w:id="421411140">
      <w:bodyDiv w:val="1"/>
      <w:marLeft w:val="0"/>
      <w:marRight w:val="0"/>
      <w:marTop w:val="0"/>
      <w:marBottom w:val="0"/>
      <w:divBdr>
        <w:top w:val="none" w:sz="0" w:space="0" w:color="auto"/>
        <w:left w:val="none" w:sz="0" w:space="0" w:color="auto"/>
        <w:bottom w:val="none" w:sz="0" w:space="0" w:color="auto"/>
        <w:right w:val="none" w:sz="0" w:space="0" w:color="auto"/>
      </w:divBdr>
    </w:div>
    <w:div w:id="430394257">
      <w:bodyDiv w:val="1"/>
      <w:marLeft w:val="0"/>
      <w:marRight w:val="0"/>
      <w:marTop w:val="0"/>
      <w:marBottom w:val="0"/>
      <w:divBdr>
        <w:top w:val="none" w:sz="0" w:space="0" w:color="auto"/>
        <w:left w:val="none" w:sz="0" w:space="0" w:color="auto"/>
        <w:bottom w:val="none" w:sz="0" w:space="0" w:color="auto"/>
        <w:right w:val="none" w:sz="0" w:space="0" w:color="auto"/>
      </w:divBdr>
    </w:div>
    <w:div w:id="489181342">
      <w:bodyDiv w:val="1"/>
      <w:marLeft w:val="0"/>
      <w:marRight w:val="0"/>
      <w:marTop w:val="0"/>
      <w:marBottom w:val="0"/>
      <w:divBdr>
        <w:top w:val="none" w:sz="0" w:space="0" w:color="auto"/>
        <w:left w:val="none" w:sz="0" w:space="0" w:color="auto"/>
        <w:bottom w:val="none" w:sz="0" w:space="0" w:color="auto"/>
        <w:right w:val="none" w:sz="0" w:space="0" w:color="auto"/>
      </w:divBdr>
    </w:div>
    <w:div w:id="508325696">
      <w:bodyDiv w:val="1"/>
      <w:marLeft w:val="0"/>
      <w:marRight w:val="0"/>
      <w:marTop w:val="0"/>
      <w:marBottom w:val="0"/>
      <w:divBdr>
        <w:top w:val="none" w:sz="0" w:space="0" w:color="auto"/>
        <w:left w:val="none" w:sz="0" w:space="0" w:color="auto"/>
        <w:bottom w:val="none" w:sz="0" w:space="0" w:color="auto"/>
        <w:right w:val="none" w:sz="0" w:space="0" w:color="auto"/>
      </w:divBdr>
    </w:div>
    <w:div w:id="570384240">
      <w:bodyDiv w:val="1"/>
      <w:marLeft w:val="0"/>
      <w:marRight w:val="0"/>
      <w:marTop w:val="0"/>
      <w:marBottom w:val="0"/>
      <w:divBdr>
        <w:top w:val="none" w:sz="0" w:space="0" w:color="auto"/>
        <w:left w:val="none" w:sz="0" w:space="0" w:color="auto"/>
        <w:bottom w:val="none" w:sz="0" w:space="0" w:color="auto"/>
        <w:right w:val="none" w:sz="0" w:space="0" w:color="auto"/>
      </w:divBdr>
    </w:div>
    <w:div w:id="583298753">
      <w:bodyDiv w:val="1"/>
      <w:marLeft w:val="0"/>
      <w:marRight w:val="0"/>
      <w:marTop w:val="0"/>
      <w:marBottom w:val="0"/>
      <w:divBdr>
        <w:top w:val="none" w:sz="0" w:space="0" w:color="auto"/>
        <w:left w:val="none" w:sz="0" w:space="0" w:color="auto"/>
        <w:bottom w:val="none" w:sz="0" w:space="0" w:color="auto"/>
        <w:right w:val="none" w:sz="0" w:space="0" w:color="auto"/>
      </w:divBdr>
    </w:div>
    <w:div w:id="598682492">
      <w:bodyDiv w:val="1"/>
      <w:marLeft w:val="0"/>
      <w:marRight w:val="0"/>
      <w:marTop w:val="0"/>
      <w:marBottom w:val="0"/>
      <w:divBdr>
        <w:top w:val="none" w:sz="0" w:space="0" w:color="auto"/>
        <w:left w:val="none" w:sz="0" w:space="0" w:color="auto"/>
        <w:bottom w:val="none" w:sz="0" w:space="0" w:color="auto"/>
        <w:right w:val="none" w:sz="0" w:space="0" w:color="auto"/>
      </w:divBdr>
    </w:div>
    <w:div w:id="599872566">
      <w:bodyDiv w:val="1"/>
      <w:marLeft w:val="0"/>
      <w:marRight w:val="0"/>
      <w:marTop w:val="0"/>
      <w:marBottom w:val="0"/>
      <w:divBdr>
        <w:top w:val="none" w:sz="0" w:space="0" w:color="auto"/>
        <w:left w:val="none" w:sz="0" w:space="0" w:color="auto"/>
        <w:bottom w:val="none" w:sz="0" w:space="0" w:color="auto"/>
        <w:right w:val="none" w:sz="0" w:space="0" w:color="auto"/>
      </w:divBdr>
    </w:div>
    <w:div w:id="599946129">
      <w:bodyDiv w:val="1"/>
      <w:marLeft w:val="0"/>
      <w:marRight w:val="0"/>
      <w:marTop w:val="0"/>
      <w:marBottom w:val="0"/>
      <w:divBdr>
        <w:top w:val="none" w:sz="0" w:space="0" w:color="auto"/>
        <w:left w:val="none" w:sz="0" w:space="0" w:color="auto"/>
        <w:bottom w:val="none" w:sz="0" w:space="0" w:color="auto"/>
        <w:right w:val="none" w:sz="0" w:space="0" w:color="auto"/>
      </w:divBdr>
      <w:divsChild>
        <w:div w:id="1625623125">
          <w:marLeft w:val="0"/>
          <w:marRight w:val="0"/>
          <w:marTop w:val="0"/>
          <w:marBottom w:val="150"/>
          <w:divBdr>
            <w:top w:val="none" w:sz="0" w:space="0" w:color="auto"/>
            <w:left w:val="none" w:sz="0" w:space="0" w:color="auto"/>
            <w:bottom w:val="none" w:sz="0" w:space="0" w:color="auto"/>
            <w:right w:val="none" w:sz="0" w:space="0" w:color="auto"/>
          </w:divBdr>
        </w:div>
        <w:div w:id="827941138">
          <w:marLeft w:val="0"/>
          <w:marRight w:val="0"/>
          <w:marTop w:val="0"/>
          <w:marBottom w:val="0"/>
          <w:divBdr>
            <w:top w:val="none" w:sz="0" w:space="0" w:color="auto"/>
            <w:left w:val="none" w:sz="0" w:space="0" w:color="auto"/>
            <w:bottom w:val="none" w:sz="0" w:space="0" w:color="auto"/>
            <w:right w:val="none" w:sz="0" w:space="0" w:color="auto"/>
          </w:divBdr>
          <w:divsChild>
            <w:div w:id="853766940">
              <w:marLeft w:val="0"/>
              <w:marRight w:val="0"/>
              <w:marTop w:val="0"/>
              <w:marBottom w:val="0"/>
              <w:divBdr>
                <w:top w:val="none" w:sz="0" w:space="0" w:color="auto"/>
                <w:left w:val="none" w:sz="0" w:space="0" w:color="auto"/>
                <w:bottom w:val="none" w:sz="0" w:space="0" w:color="auto"/>
                <w:right w:val="none" w:sz="0" w:space="0" w:color="auto"/>
              </w:divBdr>
              <w:divsChild>
                <w:div w:id="17974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4923">
      <w:bodyDiv w:val="1"/>
      <w:marLeft w:val="0"/>
      <w:marRight w:val="0"/>
      <w:marTop w:val="0"/>
      <w:marBottom w:val="0"/>
      <w:divBdr>
        <w:top w:val="none" w:sz="0" w:space="0" w:color="auto"/>
        <w:left w:val="none" w:sz="0" w:space="0" w:color="auto"/>
        <w:bottom w:val="none" w:sz="0" w:space="0" w:color="auto"/>
        <w:right w:val="none" w:sz="0" w:space="0" w:color="auto"/>
      </w:divBdr>
    </w:div>
    <w:div w:id="620037182">
      <w:bodyDiv w:val="1"/>
      <w:marLeft w:val="0"/>
      <w:marRight w:val="0"/>
      <w:marTop w:val="0"/>
      <w:marBottom w:val="0"/>
      <w:divBdr>
        <w:top w:val="none" w:sz="0" w:space="0" w:color="auto"/>
        <w:left w:val="none" w:sz="0" w:space="0" w:color="auto"/>
        <w:bottom w:val="none" w:sz="0" w:space="0" w:color="auto"/>
        <w:right w:val="none" w:sz="0" w:space="0" w:color="auto"/>
      </w:divBdr>
    </w:div>
    <w:div w:id="622881837">
      <w:bodyDiv w:val="1"/>
      <w:marLeft w:val="0"/>
      <w:marRight w:val="0"/>
      <w:marTop w:val="0"/>
      <w:marBottom w:val="0"/>
      <w:divBdr>
        <w:top w:val="none" w:sz="0" w:space="0" w:color="auto"/>
        <w:left w:val="none" w:sz="0" w:space="0" w:color="auto"/>
        <w:bottom w:val="none" w:sz="0" w:space="0" w:color="auto"/>
        <w:right w:val="none" w:sz="0" w:space="0" w:color="auto"/>
      </w:divBdr>
    </w:div>
    <w:div w:id="631835608">
      <w:bodyDiv w:val="1"/>
      <w:marLeft w:val="0"/>
      <w:marRight w:val="0"/>
      <w:marTop w:val="0"/>
      <w:marBottom w:val="0"/>
      <w:divBdr>
        <w:top w:val="none" w:sz="0" w:space="0" w:color="auto"/>
        <w:left w:val="none" w:sz="0" w:space="0" w:color="auto"/>
        <w:bottom w:val="none" w:sz="0" w:space="0" w:color="auto"/>
        <w:right w:val="none" w:sz="0" w:space="0" w:color="auto"/>
      </w:divBdr>
    </w:div>
    <w:div w:id="657150693">
      <w:bodyDiv w:val="1"/>
      <w:marLeft w:val="0"/>
      <w:marRight w:val="0"/>
      <w:marTop w:val="0"/>
      <w:marBottom w:val="0"/>
      <w:divBdr>
        <w:top w:val="none" w:sz="0" w:space="0" w:color="auto"/>
        <w:left w:val="none" w:sz="0" w:space="0" w:color="auto"/>
        <w:bottom w:val="none" w:sz="0" w:space="0" w:color="auto"/>
        <w:right w:val="none" w:sz="0" w:space="0" w:color="auto"/>
      </w:divBdr>
    </w:div>
    <w:div w:id="669723937">
      <w:bodyDiv w:val="1"/>
      <w:marLeft w:val="0"/>
      <w:marRight w:val="0"/>
      <w:marTop w:val="0"/>
      <w:marBottom w:val="0"/>
      <w:divBdr>
        <w:top w:val="none" w:sz="0" w:space="0" w:color="auto"/>
        <w:left w:val="none" w:sz="0" w:space="0" w:color="auto"/>
        <w:bottom w:val="none" w:sz="0" w:space="0" w:color="auto"/>
        <w:right w:val="none" w:sz="0" w:space="0" w:color="auto"/>
      </w:divBdr>
    </w:div>
    <w:div w:id="716205915">
      <w:bodyDiv w:val="1"/>
      <w:marLeft w:val="0"/>
      <w:marRight w:val="0"/>
      <w:marTop w:val="0"/>
      <w:marBottom w:val="0"/>
      <w:divBdr>
        <w:top w:val="none" w:sz="0" w:space="0" w:color="auto"/>
        <w:left w:val="none" w:sz="0" w:space="0" w:color="auto"/>
        <w:bottom w:val="none" w:sz="0" w:space="0" w:color="auto"/>
        <w:right w:val="none" w:sz="0" w:space="0" w:color="auto"/>
      </w:divBdr>
    </w:div>
    <w:div w:id="725880907">
      <w:bodyDiv w:val="1"/>
      <w:marLeft w:val="0"/>
      <w:marRight w:val="0"/>
      <w:marTop w:val="0"/>
      <w:marBottom w:val="0"/>
      <w:divBdr>
        <w:top w:val="none" w:sz="0" w:space="0" w:color="auto"/>
        <w:left w:val="none" w:sz="0" w:space="0" w:color="auto"/>
        <w:bottom w:val="none" w:sz="0" w:space="0" w:color="auto"/>
        <w:right w:val="none" w:sz="0" w:space="0" w:color="auto"/>
      </w:divBdr>
    </w:div>
    <w:div w:id="730814919">
      <w:bodyDiv w:val="1"/>
      <w:marLeft w:val="0"/>
      <w:marRight w:val="0"/>
      <w:marTop w:val="0"/>
      <w:marBottom w:val="0"/>
      <w:divBdr>
        <w:top w:val="none" w:sz="0" w:space="0" w:color="auto"/>
        <w:left w:val="none" w:sz="0" w:space="0" w:color="auto"/>
        <w:bottom w:val="none" w:sz="0" w:space="0" w:color="auto"/>
        <w:right w:val="none" w:sz="0" w:space="0" w:color="auto"/>
      </w:divBdr>
    </w:div>
    <w:div w:id="732192968">
      <w:bodyDiv w:val="1"/>
      <w:marLeft w:val="0"/>
      <w:marRight w:val="0"/>
      <w:marTop w:val="0"/>
      <w:marBottom w:val="0"/>
      <w:divBdr>
        <w:top w:val="none" w:sz="0" w:space="0" w:color="auto"/>
        <w:left w:val="none" w:sz="0" w:space="0" w:color="auto"/>
        <w:bottom w:val="none" w:sz="0" w:space="0" w:color="auto"/>
        <w:right w:val="none" w:sz="0" w:space="0" w:color="auto"/>
      </w:divBdr>
    </w:div>
    <w:div w:id="749500709">
      <w:bodyDiv w:val="1"/>
      <w:marLeft w:val="0"/>
      <w:marRight w:val="0"/>
      <w:marTop w:val="0"/>
      <w:marBottom w:val="0"/>
      <w:divBdr>
        <w:top w:val="none" w:sz="0" w:space="0" w:color="auto"/>
        <w:left w:val="none" w:sz="0" w:space="0" w:color="auto"/>
        <w:bottom w:val="none" w:sz="0" w:space="0" w:color="auto"/>
        <w:right w:val="none" w:sz="0" w:space="0" w:color="auto"/>
      </w:divBdr>
    </w:div>
    <w:div w:id="766464319">
      <w:bodyDiv w:val="1"/>
      <w:marLeft w:val="0"/>
      <w:marRight w:val="0"/>
      <w:marTop w:val="0"/>
      <w:marBottom w:val="0"/>
      <w:divBdr>
        <w:top w:val="none" w:sz="0" w:space="0" w:color="auto"/>
        <w:left w:val="none" w:sz="0" w:space="0" w:color="auto"/>
        <w:bottom w:val="none" w:sz="0" w:space="0" w:color="auto"/>
        <w:right w:val="none" w:sz="0" w:space="0" w:color="auto"/>
      </w:divBdr>
    </w:div>
    <w:div w:id="815298679">
      <w:bodyDiv w:val="1"/>
      <w:marLeft w:val="0"/>
      <w:marRight w:val="0"/>
      <w:marTop w:val="0"/>
      <w:marBottom w:val="0"/>
      <w:divBdr>
        <w:top w:val="none" w:sz="0" w:space="0" w:color="auto"/>
        <w:left w:val="none" w:sz="0" w:space="0" w:color="auto"/>
        <w:bottom w:val="none" w:sz="0" w:space="0" w:color="auto"/>
        <w:right w:val="none" w:sz="0" w:space="0" w:color="auto"/>
      </w:divBdr>
    </w:div>
    <w:div w:id="825248535">
      <w:bodyDiv w:val="1"/>
      <w:marLeft w:val="0"/>
      <w:marRight w:val="0"/>
      <w:marTop w:val="0"/>
      <w:marBottom w:val="0"/>
      <w:divBdr>
        <w:top w:val="none" w:sz="0" w:space="0" w:color="auto"/>
        <w:left w:val="none" w:sz="0" w:space="0" w:color="auto"/>
        <w:bottom w:val="none" w:sz="0" w:space="0" w:color="auto"/>
        <w:right w:val="none" w:sz="0" w:space="0" w:color="auto"/>
      </w:divBdr>
    </w:div>
    <w:div w:id="825441971">
      <w:bodyDiv w:val="1"/>
      <w:marLeft w:val="0"/>
      <w:marRight w:val="0"/>
      <w:marTop w:val="0"/>
      <w:marBottom w:val="0"/>
      <w:divBdr>
        <w:top w:val="none" w:sz="0" w:space="0" w:color="auto"/>
        <w:left w:val="none" w:sz="0" w:space="0" w:color="auto"/>
        <w:bottom w:val="none" w:sz="0" w:space="0" w:color="auto"/>
        <w:right w:val="none" w:sz="0" w:space="0" w:color="auto"/>
      </w:divBdr>
    </w:div>
    <w:div w:id="833880363">
      <w:bodyDiv w:val="1"/>
      <w:marLeft w:val="0"/>
      <w:marRight w:val="0"/>
      <w:marTop w:val="0"/>
      <w:marBottom w:val="0"/>
      <w:divBdr>
        <w:top w:val="none" w:sz="0" w:space="0" w:color="auto"/>
        <w:left w:val="none" w:sz="0" w:space="0" w:color="auto"/>
        <w:bottom w:val="none" w:sz="0" w:space="0" w:color="auto"/>
        <w:right w:val="none" w:sz="0" w:space="0" w:color="auto"/>
      </w:divBdr>
    </w:div>
    <w:div w:id="845362735">
      <w:bodyDiv w:val="1"/>
      <w:marLeft w:val="0"/>
      <w:marRight w:val="0"/>
      <w:marTop w:val="0"/>
      <w:marBottom w:val="0"/>
      <w:divBdr>
        <w:top w:val="none" w:sz="0" w:space="0" w:color="auto"/>
        <w:left w:val="none" w:sz="0" w:space="0" w:color="auto"/>
        <w:bottom w:val="none" w:sz="0" w:space="0" w:color="auto"/>
        <w:right w:val="none" w:sz="0" w:space="0" w:color="auto"/>
      </w:divBdr>
    </w:div>
    <w:div w:id="867719501">
      <w:bodyDiv w:val="1"/>
      <w:marLeft w:val="0"/>
      <w:marRight w:val="0"/>
      <w:marTop w:val="0"/>
      <w:marBottom w:val="0"/>
      <w:divBdr>
        <w:top w:val="none" w:sz="0" w:space="0" w:color="auto"/>
        <w:left w:val="none" w:sz="0" w:space="0" w:color="auto"/>
        <w:bottom w:val="none" w:sz="0" w:space="0" w:color="auto"/>
        <w:right w:val="none" w:sz="0" w:space="0" w:color="auto"/>
      </w:divBdr>
      <w:divsChild>
        <w:div w:id="115876487">
          <w:marLeft w:val="0"/>
          <w:marRight w:val="0"/>
          <w:marTop w:val="0"/>
          <w:marBottom w:val="0"/>
          <w:divBdr>
            <w:top w:val="none" w:sz="0" w:space="0" w:color="auto"/>
            <w:left w:val="none" w:sz="0" w:space="0" w:color="auto"/>
            <w:bottom w:val="none" w:sz="0" w:space="0" w:color="auto"/>
            <w:right w:val="none" w:sz="0" w:space="0" w:color="auto"/>
          </w:divBdr>
          <w:divsChild>
            <w:div w:id="2829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60365">
      <w:bodyDiv w:val="1"/>
      <w:marLeft w:val="0"/>
      <w:marRight w:val="0"/>
      <w:marTop w:val="0"/>
      <w:marBottom w:val="0"/>
      <w:divBdr>
        <w:top w:val="none" w:sz="0" w:space="0" w:color="auto"/>
        <w:left w:val="none" w:sz="0" w:space="0" w:color="auto"/>
        <w:bottom w:val="none" w:sz="0" w:space="0" w:color="auto"/>
        <w:right w:val="none" w:sz="0" w:space="0" w:color="auto"/>
      </w:divBdr>
    </w:div>
    <w:div w:id="980505461">
      <w:bodyDiv w:val="1"/>
      <w:marLeft w:val="0"/>
      <w:marRight w:val="0"/>
      <w:marTop w:val="0"/>
      <w:marBottom w:val="0"/>
      <w:divBdr>
        <w:top w:val="none" w:sz="0" w:space="0" w:color="auto"/>
        <w:left w:val="none" w:sz="0" w:space="0" w:color="auto"/>
        <w:bottom w:val="none" w:sz="0" w:space="0" w:color="auto"/>
        <w:right w:val="none" w:sz="0" w:space="0" w:color="auto"/>
      </w:divBdr>
      <w:divsChild>
        <w:div w:id="965964661">
          <w:marLeft w:val="389"/>
          <w:marRight w:val="0"/>
          <w:marTop w:val="0"/>
          <w:marBottom w:val="0"/>
          <w:divBdr>
            <w:top w:val="none" w:sz="0" w:space="0" w:color="auto"/>
            <w:left w:val="none" w:sz="0" w:space="0" w:color="auto"/>
            <w:bottom w:val="none" w:sz="0" w:space="0" w:color="auto"/>
            <w:right w:val="none" w:sz="0" w:space="0" w:color="auto"/>
          </w:divBdr>
        </w:div>
        <w:div w:id="1795322910">
          <w:marLeft w:val="389"/>
          <w:marRight w:val="0"/>
          <w:marTop w:val="0"/>
          <w:marBottom w:val="0"/>
          <w:divBdr>
            <w:top w:val="none" w:sz="0" w:space="0" w:color="auto"/>
            <w:left w:val="none" w:sz="0" w:space="0" w:color="auto"/>
            <w:bottom w:val="none" w:sz="0" w:space="0" w:color="auto"/>
            <w:right w:val="none" w:sz="0" w:space="0" w:color="auto"/>
          </w:divBdr>
        </w:div>
        <w:div w:id="1188979740">
          <w:marLeft w:val="389"/>
          <w:marRight w:val="0"/>
          <w:marTop w:val="0"/>
          <w:marBottom w:val="0"/>
          <w:divBdr>
            <w:top w:val="none" w:sz="0" w:space="0" w:color="auto"/>
            <w:left w:val="none" w:sz="0" w:space="0" w:color="auto"/>
            <w:bottom w:val="none" w:sz="0" w:space="0" w:color="auto"/>
            <w:right w:val="none" w:sz="0" w:space="0" w:color="auto"/>
          </w:divBdr>
        </w:div>
      </w:divsChild>
    </w:div>
    <w:div w:id="1012226783">
      <w:bodyDiv w:val="1"/>
      <w:marLeft w:val="0"/>
      <w:marRight w:val="0"/>
      <w:marTop w:val="0"/>
      <w:marBottom w:val="0"/>
      <w:divBdr>
        <w:top w:val="none" w:sz="0" w:space="0" w:color="auto"/>
        <w:left w:val="none" w:sz="0" w:space="0" w:color="auto"/>
        <w:bottom w:val="none" w:sz="0" w:space="0" w:color="auto"/>
        <w:right w:val="none" w:sz="0" w:space="0" w:color="auto"/>
      </w:divBdr>
    </w:div>
    <w:div w:id="1037774219">
      <w:bodyDiv w:val="1"/>
      <w:marLeft w:val="0"/>
      <w:marRight w:val="0"/>
      <w:marTop w:val="0"/>
      <w:marBottom w:val="0"/>
      <w:divBdr>
        <w:top w:val="none" w:sz="0" w:space="0" w:color="auto"/>
        <w:left w:val="none" w:sz="0" w:space="0" w:color="auto"/>
        <w:bottom w:val="none" w:sz="0" w:space="0" w:color="auto"/>
        <w:right w:val="none" w:sz="0" w:space="0" w:color="auto"/>
      </w:divBdr>
      <w:divsChild>
        <w:div w:id="157234912">
          <w:marLeft w:val="0"/>
          <w:marRight w:val="0"/>
          <w:marTop w:val="0"/>
          <w:marBottom w:val="0"/>
          <w:divBdr>
            <w:top w:val="none" w:sz="0" w:space="0" w:color="auto"/>
            <w:left w:val="none" w:sz="0" w:space="0" w:color="auto"/>
            <w:bottom w:val="none" w:sz="0" w:space="0" w:color="auto"/>
            <w:right w:val="none" w:sz="0" w:space="0" w:color="auto"/>
          </w:divBdr>
          <w:divsChild>
            <w:div w:id="5756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99375">
      <w:bodyDiv w:val="1"/>
      <w:marLeft w:val="0"/>
      <w:marRight w:val="0"/>
      <w:marTop w:val="0"/>
      <w:marBottom w:val="0"/>
      <w:divBdr>
        <w:top w:val="none" w:sz="0" w:space="0" w:color="auto"/>
        <w:left w:val="none" w:sz="0" w:space="0" w:color="auto"/>
        <w:bottom w:val="none" w:sz="0" w:space="0" w:color="auto"/>
        <w:right w:val="none" w:sz="0" w:space="0" w:color="auto"/>
      </w:divBdr>
    </w:div>
    <w:div w:id="1092554796">
      <w:bodyDiv w:val="1"/>
      <w:marLeft w:val="0"/>
      <w:marRight w:val="0"/>
      <w:marTop w:val="0"/>
      <w:marBottom w:val="0"/>
      <w:divBdr>
        <w:top w:val="none" w:sz="0" w:space="0" w:color="auto"/>
        <w:left w:val="none" w:sz="0" w:space="0" w:color="auto"/>
        <w:bottom w:val="none" w:sz="0" w:space="0" w:color="auto"/>
        <w:right w:val="none" w:sz="0" w:space="0" w:color="auto"/>
      </w:divBdr>
    </w:div>
    <w:div w:id="1092897792">
      <w:bodyDiv w:val="1"/>
      <w:marLeft w:val="0"/>
      <w:marRight w:val="0"/>
      <w:marTop w:val="0"/>
      <w:marBottom w:val="0"/>
      <w:divBdr>
        <w:top w:val="none" w:sz="0" w:space="0" w:color="auto"/>
        <w:left w:val="none" w:sz="0" w:space="0" w:color="auto"/>
        <w:bottom w:val="none" w:sz="0" w:space="0" w:color="auto"/>
        <w:right w:val="none" w:sz="0" w:space="0" w:color="auto"/>
      </w:divBdr>
    </w:div>
    <w:div w:id="1146439294">
      <w:bodyDiv w:val="1"/>
      <w:marLeft w:val="0"/>
      <w:marRight w:val="0"/>
      <w:marTop w:val="0"/>
      <w:marBottom w:val="0"/>
      <w:divBdr>
        <w:top w:val="none" w:sz="0" w:space="0" w:color="auto"/>
        <w:left w:val="none" w:sz="0" w:space="0" w:color="auto"/>
        <w:bottom w:val="none" w:sz="0" w:space="0" w:color="auto"/>
        <w:right w:val="none" w:sz="0" w:space="0" w:color="auto"/>
      </w:divBdr>
    </w:div>
    <w:div w:id="1162157555">
      <w:bodyDiv w:val="1"/>
      <w:marLeft w:val="0"/>
      <w:marRight w:val="0"/>
      <w:marTop w:val="0"/>
      <w:marBottom w:val="0"/>
      <w:divBdr>
        <w:top w:val="none" w:sz="0" w:space="0" w:color="auto"/>
        <w:left w:val="none" w:sz="0" w:space="0" w:color="auto"/>
        <w:bottom w:val="none" w:sz="0" w:space="0" w:color="auto"/>
        <w:right w:val="none" w:sz="0" w:space="0" w:color="auto"/>
      </w:divBdr>
    </w:div>
    <w:div w:id="1175337389">
      <w:bodyDiv w:val="1"/>
      <w:marLeft w:val="0"/>
      <w:marRight w:val="0"/>
      <w:marTop w:val="0"/>
      <w:marBottom w:val="0"/>
      <w:divBdr>
        <w:top w:val="none" w:sz="0" w:space="0" w:color="auto"/>
        <w:left w:val="none" w:sz="0" w:space="0" w:color="auto"/>
        <w:bottom w:val="none" w:sz="0" w:space="0" w:color="auto"/>
        <w:right w:val="none" w:sz="0" w:space="0" w:color="auto"/>
      </w:divBdr>
    </w:div>
    <w:div w:id="1183789269">
      <w:bodyDiv w:val="1"/>
      <w:marLeft w:val="0"/>
      <w:marRight w:val="0"/>
      <w:marTop w:val="0"/>
      <w:marBottom w:val="0"/>
      <w:divBdr>
        <w:top w:val="none" w:sz="0" w:space="0" w:color="auto"/>
        <w:left w:val="none" w:sz="0" w:space="0" w:color="auto"/>
        <w:bottom w:val="none" w:sz="0" w:space="0" w:color="auto"/>
        <w:right w:val="none" w:sz="0" w:space="0" w:color="auto"/>
      </w:divBdr>
    </w:div>
    <w:div w:id="1194152226">
      <w:bodyDiv w:val="1"/>
      <w:marLeft w:val="0"/>
      <w:marRight w:val="0"/>
      <w:marTop w:val="0"/>
      <w:marBottom w:val="0"/>
      <w:divBdr>
        <w:top w:val="none" w:sz="0" w:space="0" w:color="auto"/>
        <w:left w:val="none" w:sz="0" w:space="0" w:color="auto"/>
        <w:bottom w:val="none" w:sz="0" w:space="0" w:color="auto"/>
        <w:right w:val="none" w:sz="0" w:space="0" w:color="auto"/>
      </w:divBdr>
    </w:div>
    <w:div w:id="1276333160">
      <w:bodyDiv w:val="1"/>
      <w:marLeft w:val="0"/>
      <w:marRight w:val="0"/>
      <w:marTop w:val="0"/>
      <w:marBottom w:val="0"/>
      <w:divBdr>
        <w:top w:val="none" w:sz="0" w:space="0" w:color="auto"/>
        <w:left w:val="none" w:sz="0" w:space="0" w:color="auto"/>
        <w:bottom w:val="none" w:sz="0" w:space="0" w:color="auto"/>
        <w:right w:val="none" w:sz="0" w:space="0" w:color="auto"/>
      </w:divBdr>
    </w:div>
    <w:div w:id="1306275704">
      <w:bodyDiv w:val="1"/>
      <w:marLeft w:val="0"/>
      <w:marRight w:val="0"/>
      <w:marTop w:val="0"/>
      <w:marBottom w:val="0"/>
      <w:divBdr>
        <w:top w:val="none" w:sz="0" w:space="0" w:color="auto"/>
        <w:left w:val="none" w:sz="0" w:space="0" w:color="auto"/>
        <w:bottom w:val="none" w:sz="0" w:space="0" w:color="auto"/>
        <w:right w:val="none" w:sz="0" w:space="0" w:color="auto"/>
      </w:divBdr>
      <w:divsChild>
        <w:div w:id="462191436">
          <w:marLeft w:val="0"/>
          <w:marRight w:val="0"/>
          <w:marTop w:val="0"/>
          <w:marBottom w:val="0"/>
          <w:divBdr>
            <w:top w:val="none" w:sz="0" w:space="0" w:color="auto"/>
            <w:left w:val="none" w:sz="0" w:space="0" w:color="auto"/>
            <w:bottom w:val="none" w:sz="0" w:space="0" w:color="auto"/>
            <w:right w:val="none" w:sz="0" w:space="0" w:color="auto"/>
          </w:divBdr>
        </w:div>
        <w:div w:id="1008288822">
          <w:marLeft w:val="0"/>
          <w:marRight w:val="0"/>
          <w:marTop w:val="0"/>
          <w:marBottom w:val="0"/>
          <w:divBdr>
            <w:top w:val="none" w:sz="0" w:space="0" w:color="auto"/>
            <w:left w:val="none" w:sz="0" w:space="0" w:color="auto"/>
            <w:bottom w:val="none" w:sz="0" w:space="0" w:color="auto"/>
            <w:right w:val="none" w:sz="0" w:space="0" w:color="auto"/>
          </w:divBdr>
        </w:div>
        <w:div w:id="1790972758">
          <w:marLeft w:val="0"/>
          <w:marRight w:val="0"/>
          <w:marTop w:val="0"/>
          <w:marBottom w:val="0"/>
          <w:divBdr>
            <w:top w:val="none" w:sz="0" w:space="0" w:color="auto"/>
            <w:left w:val="none" w:sz="0" w:space="0" w:color="auto"/>
            <w:bottom w:val="none" w:sz="0" w:space="0" w:color="auto"/>
            <w:right w:val="none" w:sz="0" w:space="0" w:color="auto"/>
          </w:divBdr>
        </w:div>
      </w:divsChild>
    </w:div>
    <w:div w:id="1344547275">
      <w:bodyDiv w:val="1"/>
      <w:marLeft w:val="0"/>
      <w:marRight w:val="0"/>
      <w:marTop w:val="0"/>
      <w:marBottom w:val="0"/>
      <w:divBdr>
        <w:top w:val="none" w:sz="0" w:space="0" w:color="auto"/>
        <w:left w:val="none" w:sz="0" w:space="0" w:color="auto"/>
        <w:bottom w:val="none" w:sz="0" w:space="0" w:color="auto"/>
        <w:right w:val="none" w:sz="0" w:space="0" w:color="auto"/>
      </w:divBdr>
    </w:div>
    <w:div w:id="1363285122">
      <w:bodyDiv w:val="1"/>
      <w:marLeft w:val="0"/>
      <w:marRight w:val="0"/>
      <w:marTop w:val="0"/>
      <w:marBottom w:val="0"/>
      <w:divBdr>
        <w:top w:val="none" w:sz="0" w:space="0" w:color="auto"/>
        <w:left w:val="none" w:sz="0" w:space="0" w:color="auto"/>
        <w:bottom w:val="none" w:sz="0" w:space="0" w:color="auto"/>
        <w:right w:val="none" w:sz="0" w:space="0" w:color="auto"/>
      </w:divBdr>
    </w:div>
    <w:div w:id="1369180986">
      <w:bodyDiv w:val="1"/>
      <w:marLeft w:val="0"/>
      <w:marRight w:val="0"/>
      <w:marTop w:val="0"/>
      <w:marBottom w:val="0"/>
      <w:divBdr>
        <w:top w:val="none" w:sz="0" w:space="0" w:color="auto"/>
        <w:left w:val="none" w:sz="0" w:space="0" w:color="auto"/>
        <w:bottom w:val="none" w:sz="0" w:space="0" w:color="auto"/>
        <w:right w:val="none" w:sz="0" w:space="0" w:color="auto"/>
      </w:divBdr>
    </w:div>
    <w:div w:id="1411586439">
      <w:bodyDiv w:val="1"/>
      <w:marLeft w:val="0"/>
      <w:marRight w:val="0"/>
      <w:marTop w:val="0"/>
      <w:marBottom w:val="0"/>
      <w:divBdr>
        <w:top w:val="none" w:sz="0" w:space="0" w:color="auto"/>
        <w:left w:val="none" w:sz="0" w:space="0" w:color="auto"/>
        <w:bottom w:val="none" w:sz="0" w:space="0" w:color="auto"/>
        <w:right w:val="none" w:sz="0" w:space="0" w:color="auto"/>
      </w:divBdr>
    </w:div>
    <w:div w:id="1481270884">
      <w:bodyDiv w:val="1"/>
      <w:marLeft w:val="0"/>
      <w:marRight w:val="0"/>
      <w:marTop w:val="0"/>
      <w:marBottom w:val="0"/>
      <w:divBdr>
        <w:top w:val="none" w:sz="0" w:space="0" w:color="auto"/>
        <w:left w:val="none" w:sz="0" w:space="0" w:color="auto"/>
        <w:bottom w:val="none" w:sz="0" w:space="0" w:color="auto"/>
        <w:right w:val="none" w:sz="0" w:space="0" w:color="auto"/>
      </w:divBdr>
    </w:div>
    <w:div w:id="1519154405">
      <w:bodyDiv w:val="1"/>
      <w:marLeft w:val="0"/>
      <w:marRight w:val="0"/>
      <w:marTop w:val="0"/>
      <w:marBottom w:val="0"/>
      <w:divBdr>
        <w:top w:val="none" w:sz="0" w:space="0" w:color="auto"/>
        <w:left w:val="none" w:sz="0" w:space="0" w:color="auto"/>
        <w:bottom w:val="none" w:sz="0" w:space="0" w:color="auto"/>
        <w:right w:val="none" w:sz="0" w:space="0" w:color="auto"/>
      </w:divBdr>
    </w:div>
    <w:div w:id="1527912510">
      <w:bodyDiv w:val="1"/>
      <w:marLeft w:val="0"/>
      <w:marRight w:val="0"/>
      <w:marTop w:val="0"/>
      <w:marBottom w:val="0"/>
      <w:divBdr>
        <w:top w:val="none" w:sz="0" w:space="0" w:color="auto"/>
        <w:left w:val="none" w:sz="0" w:space="0" w:color="auto"/>
        <w:bottom w:val="none" w:sz="0" w:space="0" w:color="auto"/>
        <w:right w:val="none" w:sz="0" w:space="0" w:color="auto"/>
      </w:divBdr>
    </w:div>
    <w:div w:id="1553467505">
      <w:bodyDiv w:val="1"/>
      <w:marLeft w:val="0"/>
      <w:marRight w:val="0"/>
      <w:marTop w:val="0"/>
      <w:marBottom w:val="0"/>
      <w:divBdr>
        <w:top w:val="none" w:sz="0" w:space="0" w:color="auto"/>
        <w:left w:val="none" w:sz="0" w:space="0" w:color="auto"/>
        <w:bottom w:val="none" w:sz="0" w:space="0" w:color="auto"/>
        <w:right w:val="none" w:sz="0" w:space="0" w:color="auto"/>
      </w:divBdr>
    </w:div>
    <w:div w:id="1608347549">
      <w:bodyDiv w:val="1"/>
      <w:marLeft w:val="0"/>
      <w:marRight w:val="0"/>
      <w:marTop w:val="0"/>
      <w:marBottom w:val="0"/>
      <w:divBdr>
        <w:top w:val="none" w:sz="0" w:space="0" w:color="auto"/>
        <w:left w:val="none" w:sz="0" w:space="0" w:color="auto"/>
        <w:bottom w:val="none" w:sz="0" w:space="0" w:color="auto"/>
        <w:right w:val="none" w:sz="0" w:space="0" w:color="auto"/>
      </w:divBdr>
    </w:div>
    <w:div w:id="1621764993">
      <w:bodyDiv w:val="1"/>
      <w:marLeft w:val="0"/>
      <w:marRight w:val="0"/>
      <w:marTop w:val="0"/>
      <w:marBottom w:val="0"/>
      <w:divBdr>
        <w:top w:val="none" w:sz="0" w:space="0" w:color="auto"/>
        <w:left w:val="none" w:sz="0" w:space="0" w:color="auto"/>
        <w:bottom w:val="none" w:sz="0" w:space="0" w:color="auto"/>
        <w:right w:val="none" w:sz="0" w:space="0" w:color="auto"/>
      </w:divBdr>
    </w:div>
    <w:div w:id="1656106944">
      <w:bodyDiv w:val="1"/>
      <w:marLeft w:val="0"/>
      <w:marRight w:val="0"/>
      <w:marTop w:val="0"/>
      <w:marBottom w:val="0"/>
      <w:divBdr>
        <w:top w:val="none" w:sz="0" w:space="0" w:color="auto"/>
        <w:left w:val="none" w:sz="0" w:space="0" w:color="auto"/>
        <w:bottom w:val="none" w:sz="0" w:space="0" w:color="auto"/>
        <w:right w:val="none" w:sz="0" w:space="0" w:color="auto"/>
      </w:divBdr>
    </w:div>
    <w:div w:id="1725985274">
      <w:bodyDiv w:val="1"/>
      <w:marLeft w:val="0"/>
      <w:marRight w:val="0"/>
      <w:marTop w:val="0"/>
      <w:marBottom w:val="0"/>
      <w:divBdr>
        <w:top w:val="none" w:sz="0" w:space="0" w:color="auto"/>
        <w:left w:val="none" w:sz="0" w:space="0" w:color="auto"/>
        <w:bottom w:val="none" w:sz="0" w:space="0" w:color="auto"/>
        <w:right w:val="none" w:sz="0" w:space="0" w:color="auto"/>
      </w:divBdr>
    </w:div>
    <w:div w:id="1744721910">
      <w:bodyDiv w:val="1"/>
      <w:marLeft w:val="0"/>
      <w:marRight w:val="0"/>
      <w:marTop w:val="0"/>
      <w:marBottom w:val="0"/>
      <w:divBdr>
        <w:top w:val="none" w:sz="0" w:space="0" w:color="auto"/>
        <w:left w:val="none" w:sz="0" w:space="0" w:color="auto"/>
        <w:bottom w:val="none" w:sz="0" w:space="0" w:color="auto"/>
        <w:right w:val="none" w:sz="0" w:space="0" w:color="auto"/>
      </w:divBdr>
    </w:div>
    <w:div w:id="1791582852">
      <w:bodyDiv w:val="1"/>
      <w:marLeft w:val="0"/>
      <w:marRight w:val="0"/>
      <w:marTop w:val="0"/>
      <w:marBottom w:val="0"/>
      <w:divBdr>
        <w:top w:val="none" w:sz="0" w:space="0" w:color="auto"/>
        <w:left w:val="none" w:sz="0" w:space="0" w:color="auto"/>
        <w:bottom w:val="none" w:sz="0" w:space="0" w:color="auto"/>
        <w:right w:val="none" w:sz="0" w:space="0" w:color="auto"/>
      </w:divBdr>
    </w:div>
    <w:div w:id="1801223512">
      <w:bodyDiv w:val="1"/>
      <w:marLeft w:val="0"/>
      <w:marRight w:val="0"/>
      <w:marTop w:val="0"/>
      <w:marBottom w:val="0"/>
      <w:divBdr>
        <w:top w:val="none" w:sz="0" w:space="0" w:color="auto"/>
        <w:left w:val="none" w:sz="0" w:space="0" w:color="auto"/>
        <w:bottom w:val="none" w:sz="0" w:space="0" w:color="auto"/>
        <w:right w:val="none" w:sz="0" w:space="0" w:color="auto"/>
      </w:divBdr>
    </w:div>
    <w:div w:id="1813786919">
      <w:bodyDiv w:val="1"/>
      <w:marLeft w:val="0"/>
      <w:marRight w:val="0"/>
      <w:marTop w:val="0"/>
      <w:marBottom w:val="0"/>
      <w:divBdr>
        <w:top w:val="none" w:sz="0" w:space="0" w:color="auto"/>
        <w:left w:val="none" w:sz="0" w:space="0" w:color="auto"/>
        <w:bottom w:val="none" w:sz="0" w:space="0" w:color="auto"/>
        <w:right w:val="none" w:sz="0" w:space="0" w:color="auto"/>
      </w:divBdr>
    </w:div>
    <w:div w:id="1829978534">
      <w:bodyDiv w:val="1"/>
      <w:marLeft w:val="0"/>
      <w:marRight w:val="0"/>
      <w:marTop w:val="0"/>
      <w:marBottom w:val="0"/>
      <w:divBdr>
        <w:top w:val="none" w:sz="0" w:space="0" w:color="auto"/>
        <w:left w:val="none" w:sz="0" w:space="0" w:color="auto"/>
        <w:bottom w:val="none" w:sz="0" w:space="0" w:color="auto"/>
        <w:right w:val="none" w:sz="0" w:space="0" w:color="auto"/>
      </w:divBdr>
    </w:div>
    <w:div w:id="1871995636">
      <w:bodyDiv w:val="1"/>
      <w:marLeft w:val="0"/>
      <w:marRight w:val="0"/>
      <w:marTop w:val="0"/>
      <w:marBottom w:val="0"/>
      <w:divBdr>
        <w:top w:val="none" w:sz="0" w:space="0" w:color="auto"/>
        <w:left w:val="none" w:sz="0" w:space="0" w:color="auto"/>
        <w:bottom w:val="none" w:sz="0" w:space="0" w:color="auto"/>
        <w:right w:val="none" w:sz="0" w:space="0" w:color="auto"/>
      </w:divBdr>
    </w:div>
    <w:div w:id="1879656287">
      <w:bodyDiv w:val="1"/>
      <w:marLeft w:val="0"/>
      <w:marRight w:val="0"/>
      <w:marTop w:val="0"/>
      <w:marBottom w:val="0"/>
      <w:divBdr>
        <w:top w:val="none" w:sz="0" w:space="0" w:color="auto"/>
        <w:left w:val="none" w:sz="0" w:space="0" w:color="auto"/>
        <w:bottom w:val="none" w:sz="0" w:space="0" w:color="auto"/>
        <w:right w:val="none" w:sz="0" w:space="0" w:color="auto"/>
      </w:divBdr>
    </w:div>
    <w:div w:id="1892156323">
      <w:bodyDiv w:val="1"/>
      <w:marLeft w:val="0"/>
      <w:marRight w:val="0"/>
      <w:marTop w:val="0"/>
      <w:marBottom w:val="0"/>
      <w:divBdr>
        <w:top w:val="none" w:sz="0" w:space="0" w:color="auto"/>
        <w:left w:val="none" w:sz="0" w:space="0" w:color="auto"/>
        <w:bottom w:val="none" w:sz="0" w:space="0" w:color="auto"/>
        <w:right w:val="none" w:sz="0" w:space="0" w:color="auto"/>
      </w:divBdr>
    </w:div>
    <w:div w:id="1897474529">
      <w:bodyDiv w:val="1"/>
      <w:marLeft w:val="0"/>
      <w:marRight w:val="0"/>
      <w:marTop w:val="0"/>
      <w:marBottom w:val="0"/>
      <w:divBdr>
        <w:top w:val="none" w:sz="0" w:space="0" w:color="auto"/>
        <w:left w:val="none" w:sz="0" w:space="0" w:color="auto"/>
        <w:bottom w:val="none" w:sz="0" w:space="0" w:color="auto"/>
        <w:right w:val="none" w:sz="0" w:space="0" w:color="auto"/>
      </w:divBdr>
    </w:div>
    <w:div w:id="1944336314">
      <w:bodyDiv w:val="1"/>
      <w:marLeft w:val="0"/>
      <w:marRight w:val="0"/>
      <w:marTop w:val="0"/>
      <w:marBottom w:val="0"/>
      <w:divBdr>
        <w:top w:val="none" w:sz="0" w:space="0" w:color="auto"/>
        <w:left w:val="none" w:sz="0" w:space="0" w:color="auto"/>
        <w:bottom w:val="none" w:sz="0" w:space="0" w:color="auto"/>
        <w:right w:val="none" w:sz="0" w:space="0" w:color="auto"/>
      </w:divBdr>
    </w:div>
    <w:div w:id="1966502205">
      <w:bodyDiv w:val="1"/>
      <w:marLeft w:val="0"/>
      <w:marRight w:val="0"/>
      <w:marTop w:val="0"/>
      <w:marBottom w:val="0"/>
      <w:divBdr>
        <w:top w:val="none" w:sz="0" w:space="0" w:color="auto"/>
        <w:left w:val="none" w:sz="0" w:space="0" w:color="auto"/>
        <w:bottom w:val="none" w:sz="0" w:space="0" w:color="auto"/>
        <w:right w:val="none" w:sz="0" w:space="0" w:color="auto"/>
      </w:divBdr>
    </w:div>
    <w:div w:id="1981374726">
      <w:bodyDiv w:val="1"/>
      <w:marLeft w:val="0"/>
      <w:marRight w:val="0"/>
      <w:marTop w:val="0"/>
      <w:marBottom w:val="0"/>
      <w:divBdr>
        <w:top w:val="none" w:sz="0" w:space="0" w:color="auto"/>
        <w:left w:val="none" w:sz="0" w:space="0" w:color="auto"/>
        <w:bottom w:val="none" w:sz="0" w:space="0" w:color="auto"/>
        <w:right w:val="none" w:sz="0" w:space="0" w:color="auto"/>
      </w:divBdr>
    </w:div>
    <w:div w:id="1981424617">
      <w:bodyDiv w:val="1"/>
      <w:marLeft w:val="0"/>
      <w:marRight w:val="0"/>
      <w:marTop w:val="0"/>
      <w:marBottom w:val="0"/>
      <w:divBdr>
        <w:top w:val="none" w:sz="0" w:space="0" w:color="auto"/>
        <w:left w:val="none" w:sz="0" w:space="0" w:color="auto"/>
        <w:bottom w:val="none" w:sz="0" w:space="0" w:color="auto"/>
        <w:right w:val="none" w:sz="0" w:space="0" w:color="auto"/>
      </w:divBdr>
    </w:div>
    <w:div w:id="2013336296">
      <w:bodyDiv w:val="1"/>
      <w:marLeft w:val="0"/>
      <w:marRight w:val="0"/>
      <w:marTop w:val="0"/>
      <w:marBottom w:val="0"/>
      <w:divBdr>
        <w:top w:val="none" w:sz="0" w:space="0" w:color="auto"/>
        <w:left w:val="none" w:sz="0" w:space="0" w:color="auto"/>
        <w:bottom w:val="none" w:sz="0" w:space="0" w:color="auto"/>
        <w:right w:val="none" w:sz="0" w:space="0" w:color="auto"/>
      </w:divBdr>
    </w:div>
    <w:div w:id="2026638063">
      <w:bodyDiv w:val="1"/>
      <w:marLeft w:val="0"/>
      <w:marRight w:val="0"/>
      <w:marTop w:val="0"/>
      <w:marBottom w:val="0"/>
      <w:divBdr>
        <w:top w:val="none" w:sz="0" w:space="0" w:color="auto"/>
        <w:left w:val="none" w:sz="0" w:space="0" w:color="auto"/>
        <w:bottom w:val="none" w:sz="0" w:space="0" w:color="auto"/>
        <w:right w:val="none" w:sz="0" w:space="0" w:color="auto"/>
      </w:divBdr>
    </w:div>
    <w:div w:id="2049068809">
      <w:bodyDiv w:val="1"/>
      <w:marLeft w:val="0"/>
      <w:marRight w:val="0"/>
      <w:marTop w:val="0"/>
      <w:marBottom w:val="0"/>
      <w:divBdr>
        <w:top w:val="none" w:sz="0" w:space="0" w:color="auto"/>
        <w:left w:val="none" w:sz="0" w:space="0" w:color="auto"/>
        <w:bottom w:val="none" w:sz="0" w:space="0" w:color="auto"/>
        <w:right w:val="none" w:sz="0" w:space="0" w:color="auto"/>
      </w:divBdr>
    </w:div>
    <w:div w:id="2057240610">
      <w:bodyDiv w:val="1"/>
      <w:marLeft w:val="0"/>
      <w:marRight w:val="0"/>
      <w:marTop w:val="0"/>
      <w:marBottom w:val="0"/>
      <w:divBdr>
        <w:top w:val="none" w:sz="0" w:space="0" w:color="auto"/>
        <w:left w:val="none" w:sz="0" w:space="0" w:color="auto"/>
        <w:bottom w:val="none" w:sz="0" w:space="0" w:color="auto"/>
        <w:right w:val="none" w:sz="0" w:space="0" w:color="auto"/>
      </w:divBdr>
    </w:div>
    <w:div w:id="2091466515">
      <w:bodyDiv w:val="1"/>
      <w:marLeft w:val="0"/>
      <w:marRight w:val="0"/>
      <w:marTop w:val="0"/>
      <w:marBottom w:val="0"/>
      <w:divBdr>
        <w:top w:val="none" w:sz="0" w:space="0" w:color="auto"/>
        <w:left w:val="none" w:sz="0" w:space="0" w:color="auto"/>
        <w:bottom w:val="none" w:sz="0" w:space="0" w:color="auto"/>
        <w:right w:val="none" w:sz="0" w:space="0" w:color="auto"/>
      </w:divBdr>
    </w:div>
    <w:div w:id="214172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hyperlink" Target="http://pl.wikipedia.org/wiki/Migracja" TargetMode="External"/><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l.wikipedia.org/wiki/Obszar"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http://upload.wikimedia.org/wikipedia/commons/thumb/3/3a/Mapa_Pow_%C5%81ukowski.png/220px-Mapa_Pow_%C5%81ukowski.png" TargetMode="External"/><Relationship Id="rId17" Type="http://schemas.openxmlformats.org/officeDocument/2006/relationships/hyperlink" Target="http://pl.wikipedia.org/wiki/R%C3%B3%C5%BCnica" TargetMode="External"/><Relationship Id="rId25" Type="http://schemas.openxmlformats.org/officeDocument/2006/relationships/hyperlink" Target="http://www.stat.gov.pl" TargetMode="External"/><Relationship Id="rId33" Type="http://schemas.openxmlformats.org/officeDocument/2006/relationships/chart" Target="charts/chart5.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tat.gov.pl" TargetMode="External"/><Relationship Id="rId20" Type="http://schemas.openxmlformats.org/officeDocument/2006/relationships/hyperlink" Target="http://pl.wikipedia.org/wiki/Liczba_ludno%C5%9Bci"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gov.pl" TargetMode="External"/><Relationship Id="rId23" Type="http://schemas.openxmlformats.org/officeDocument/2006/relationships/hyperlink" Target="http://www.stat.gov.pl" TargetMode="External"/><Relationship Id="rId28" Type="http://schemas.openxmlformats.org/officeDocument/2006/relationships/image" Target="media/image6.emf"/><Relationship Id="rId36" Type="http://schemas.openxmlformats.org/officeDocument/2006/relationships/image" Target="media/image11.emf"/><Relationship Id="rId10" Type="http://schemas.openxmlformats.org/officeDocument/2006/relationships/image" Target="http://www.lubelskie.pl/mapa/plukow.gif" TargetMode="External"/><Relationship Id="rId19" Type="http://schemas.openxmlformats.org/officeDocument/2006/relationships/hyperlink" Target="http://pl.wikipedia.org/wiki/Migracja" TargetMode="Externa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pl.wikipedia.org/wiki/G%C5%82%C3%B3wny_Urz%C4%85d_Statystyczny" TargetMode="External"/><Relationship Id="rId22" Type="http://schemas.openxmlformats.org/officeDocument/2006/relationships/hyperlink" Target="http://pl.wikipedia.org/wiki/Czas" TargetMode="External"/><Relationship Id="rId27" Type="http://schemas.openxmlformats.org/officeDocument/2006/relationships/image" Target="media/image5.emf"/><Relationship Id="rId30" Type="http://schemas.openxmlformats.org/officeDocument/2006/relationships/image" Target="media/image8.jpeg"/><Relationship Id="rId35"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181"/>
      <c:rotY val="44"/>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5400000" scaled="1"/>
        </a:gradFill>
        <a:ln w="12700">
          <a:solidFill>
            <a:srgbClr val="808080"/>
          </a:solidFill>
          <a:prstDash val="solid"/>
        </a:ln>
      </c:spPr>
    </c:backWall>
    <c:plotArea>
      <c:layout/>
      <c:bar3DChart>
        <c:barDir val="bar"/>
        <c:grouping val="clustered"/>
        <c:varyColors val="0"/>
        <c:ser>
          <c:idx val="0"/>
          <c:order val="0"/>
          <c:tx>
            <c:strRef>
              <c:f>Sheet1!$A$2</c:f>
              <c:strCache>
                <c:ptCount val="1"/>
                <c:pt idx="0">
                  <c:v>0-19</c:v>
                </c:pt>
              </c:strCache>
            </c:strRef>
          </c:tx>
          <c:spPr>
            <a:gradFill rotWithShape="0">
              <a:gsLst>
                <a:gs pos="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20">
              <a:solidFill>
                <a:srgbClr val="000000"/>
              </a:solidFill>
              <a:prstDash val="solid"/>
            </a:ln>
          </c:spPr>
          <c:invertIfNegative val="0"/>
          <c:cat>
            <c:strRef>
              <c:f>Sheet1!$B$1:$B$1</c:f>
              <c:strCache>
                <c:ptCount val="1"/>
                <c:pt idx="0">
                  <c:v>Liczba mieszkańców wg wieku</c:v>
                </c:pt>
              </c:strCache>
            </c:strRef>
          </c:cat>
          <c:val>
            <c:numRef>
              <c:f>Sheet1!$B$2:$B$2</c:f>
              <c:numCache>
                <c:formatCode>General</c:formatCode>
                <c:ptCount val="1"/>
                <c:pt idx="0">
                  <c:v>25.61</c:v>
                </c:pt>
              </c:numCache>
            </c:numRef>
          </c:val>
          <c:extLst>
            <c:ext xmlns:c16="http://schemas.microsoft.com/office/drawing/2014/chart" uri="{C3380CC4-5D6E-409C-BE32-E72D297353CC}">
              <c16:uniqueId val="{00000000-62B4-40FE-AABB-5220DEB81697}"/>
            </c:ext>
          </c:extLst>
        </c:ser>
        <c:ser>
          <c:idx val="1"/>
          <c:order val="1"/>
          <c:tx>
            <c:strRef>
              <c:f>Sheet1!$A$3</c:f>
              <c:strCache>
                <c:ptCount val="1"/>
                <c:pt idx="0">
                  <c:v>20-24</c:v>
                </c:pt>
              </c:strCache>
            </c:strRef>
          </c:tx>
          <c:spPr>
            <a:solidFill>
              <a:srgbClr val="993366"/>
            </a:solidFill>
            <a:ln w="12720">
              <a:solidFill>
                <a:srgbClr val="000000"/>
              </a:solidFill>
              <a:prstDash val="solid"/>
            </a:ln>
          </c:spPr>
          <c:invertIfNegative val="0"/>
          <c:dPt>
            <c:idx val="0"/>
            <c:invertIfNegative val="0"/>
            <c:bubble3D val="0"/>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20">
                <a:solidFill>
                  <a:srgbClr val="000000"/>
                </a:solidFill>
                <a:prstDash val="solid"/>
              </a:ln>
            </c:spPr>
            <c:extLst>
              <c:ext xmlns:c16="http://schemas.microsoft.com/office/drawing/2014/chart" uri="{C3380CC4-5D6E-409C-BE32-E72D297353CC}">
                <c16:uniqueId val="{00000001-62B4-40FE-AABB-5220DEB81697}"/>
              </c:ext>
            </c:extLst>
          </c:dPt>
          <c:cat>
            <c:strRef>
              <c:f>Sheet1!$B$1:$B$1</c:f>
              <c:strCache>
                <c:ptCount val="1"/>
                <c:pt idx="0">
                  <c:v>Liczba mieszkańców wg wieku</c:v>
                </c:pt>
              </c:strCache>
            </c:strRef>
          </c:cat>
          <c:val>
            <c:numRef>
              <c:f>Sheet1!$B$3:$B$3</c:f>
              <c:numCache>
                <c:formatCode>General</c:formatCode>
                <c:ptCount val="1"/>
                <c:pt idx="0">
                  <c:v>9.08</c:v>
                </c:pt>
              </c:numCache>
            </c:numRef>
          </c:val>
          <c:extLst>
            <c:ext xmlns:c16="http://schemas.microsoft.com/office/drawing/2014/chart" uri="{C3380CC4-5D6E-409C-BE32-E72D297353CC}">
              <c16:uniqueId val="{00000002-62B4-40FE-AABB-5220DEB81697}"/>
            </c:ext>
          </c:extLst>
        </c:ser>
        <c:ser>
          <c:idx val="2"/>
          <c:order val="2"/>
          <c:tx>
            <c:strRef>
              <c:f>Sheet1!$A$4</c:f>
              <c:strCache>
                <c:ptCount val="1"/>
                <c:pt idx="0">
                  <c:v>25-29</c:v>
                </c:pt>
              </c:strCache>
            </c:strRef>
          </c:tx>
          <c:spPr>
            <a:solidFill>
              <a:srgbClr val="FFFFCC"/>
            </a:solidFill>
            <a:ln w="12720">
              <a:solidFill>
                <a:srgbClr val="000000"/>
              </a:solidFill>
              <a:prstDash val="solid"/>
            </a:ln>
          </c:spPr>
          <c:invertIfNegative val="0"/>
          <c:cat>
            <c:strRef>
              <c:f>Sheet1!$B$1:$B$1</c:f>
              <c:strCache>
                <c:ptCount val="1"/>
                <c:pt idx="0">
                  <c:v>Liczba mieszkańców wg wieku</c:v>
                </c:pt>
              </c:strCache>
            </c:strRef>
          </c:cat>
          <c:val>
            <c:numRef>
              <c:f>Sheet1!$B$4:$B$4</c:f>
              <c:numCache>
                <c:formatCode>General</c:formatCode>
                <c:ptCount val="1"/>
                <c:pt idx="0">
                  <c:v>7.45</c:v>
                </c:pt>
              </c:numCache>
            </c:numRef>
          </c:val>
          <c:extLst>
            <c:ext xmlns:c16="http://schemas.microsoft.com/office/drawing/2014/chart" uri="{C3380CC4-5D6E-409C-BE32-E72D297353CC}">
              <c16:uniqueId val="{00000003-62B4-40FE-AABB-5220DEB81697}"/>
            </c:ext>
          </c:extLst>
        </c:ser>
        <c:ser>
          <c:idx val="3"/>
          <c:order val="3"/>
          <c:tx>
            <c:strRef>
              <c:f>Sheet1!$A$5</c:f>
              <c:strCache>
                <c:ptCount val="1"/>
                <c:pt idx="0">
                  <c:v>30-39</c:v>
                </c:pt>
              </c:strCache>
            </c:strRef>
          </c:tx>
          <c:spPr>
            <a:gradFill rotWithShape="0">
              <a:gsLst>
                <a:gs pos="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20">
              <a:solidFill>
                <a:srgbClr val="000000"/>
              </a:solidFill>
              <a:prstDash val="solid"/>
            </a:ln>
          </c:spPr>
          <c:invertIfNegative val="0"/>
          <c:cat>
            <c:strRef>
              <c:f>Sheet1!$B$1:$B$1</c:f>
              <c:strCache>
                <c:ptCount val="1"/>
                <c:pt idx="0">
                  <c:v>Liczba mieszkańców wg wieku</c:v>
                </c:pt>
              </c:strCache>
            </c:strRef>
          </c:cat>
          <c:val>
            <c:numRef>
              <c:f>Sheet1!$B$5:$B$5</c:f>
              <c:numCache>
                <c:formatCode>General</c:formatCode>
                <c:ptCount val="1"/>
                <c:pt idx="0">
                  <c:v>12.25</c:v>
                </c:pt>
              </c:numCache>
            </c:numRef>
          </c:val>
          <c:extLst>
            <c:ext xmlns:c16="http://schemas.microsoft.com/office/drawing/2014/chart" uri="{C3380CC4-5D6E-409C-BE32-E72D297353CC}">
              <c16:uniqueId val="{00000004-62B4-40FE-AABB-5220DEB81697}"/>
            </c:ext>
          </c:extLst>
        </c:ser>
        <c:ser>
          <c:idx val="4"/>
          <c:order val="4"/>
          <c:tx>
            <c:strRef>
              <c:f>Sheet1!$A$6</c:f>
              <c:strCache>
                <c:ptCount val="1"/>
                <c:pt idx="0">
                  <c:v>40-49</c:v>
                </c:pt>
              </c:strCache>
            </c:strRef>
          </c:tx>
          <c:spPr>
            <a:solidFill>
              <a:srgbClr val="660066"/>
            </a:solidFill>
            <a:ln w="12720">
              <a:solidFill>
                <a:srgbClr val="000000"/>
              </a:solidFill>
              <a:prstDash val="solid"/>
            </a:ln>
          </c:spPr>
          <c:invertIfNegative val="0"/>
          <c:cat>
            <c:strRef>
              <c:f>Sheet1!$B$1:$B$1</c:f>
              <c:strCache>
                <c:ptCount val="1"/>
                <c:pt idx="0">
                  <c:v>Liczba mieszkańców wg wieku</c:v>
                </c:pt>
              </c:strCache>
            </c:strRef>
          </c:cat>
          <c:val>
            <c:numRef>
              <c:f>Sheet1!$B$6:$B$6</c:f>
              <c:numCache>
                <c:formatCode>General</c:formatCode>
                <c:ptCount val="1"/>
                <c:pt idx="0">
                  <c:v>12.99</c:v>
                </c:pt>
              </c:numCache>
            </c:numRef>
          </c:val>
          <c:extLst>
            <c:ext xmlns:c16="http://schemas.microsoft.com/office/drawing/2014/chart" uri="{C3380CC4-5D6E-409C-BE32-E72D297353CC}">
              <c16:uniqueId val="{00000005-62B4-40FE-AABB-5220DEB81697}"/>
            </c:ext>
          </c:extLst>
        </c:ser>
        <c:ser>
          <c:idx val="5"/>
          <c:order val="5"/>
          <c:tx>
            <c:strRef>
              <c:f>Sheet1!$A$7</c:f>
              <c:strCache>
                <c:ptCount val="1"/>
                <c:pt idx="0">
                  <c:v>50-59</c:v>
                </c:pt>
              </c:strCache>
            </c:strRef>
          </c:tx>
          <c:spPr>
            <a:gradFill rotWithShape="0">
              <a:gsLst>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000000" mc:Ignorable="a14" a14:legacySpreadsheetColorIndex="29">
                    <a:gamma/>
                    <a:shade val="46275"/>
                    <a:invGamma/>
                  </a:srgbClr>
                </a:gs>
              </a:gsLst>
              <a:lin ang="5400000" scaled="1"/>
            </a:gradFill>
            <a:ln w="12720">
              <a:solidFill>
                <a:srgbClr val="000000"/>
              </a:solidFill>
              <a:prstDash val="solid"/>
            </a:ln>
          </c:spPr>
          <c:invertIfNegative val="0"/>
          <c:cat>
            <c:strRef>
              <c:f>Sheet1!$B$1:$B$1</c:f>
              <c:strCache>
                <c:ptCount val="1"/>
                <c:pt idx="0">
                  <c:v>Liczba mieszkańców wg wieku</c:v>
                </c:pt>
              </c:strCache>
            </c:strRef>
          </c:cat>
          <c:val>
            <c:numRef>
              <c:f>Sheet1!$B$7:$B$7</c:f>
              <c:numCache>
                <c:formatCode>General</c:formatCode>
                <c:ptCount val="1"/>
                <c:pt idx="0">
                  <c:v>16.09</c:v>
                </c:pt>
              </c:numCache>
            </c:numRef>
          </c:val>
          <c:extLst>
            <c:ext xmlns:c16="http://schemas.microsoft.com/office/drawing/2014/chart" uri="{C3380CC4-5D6E-409C-BE32-E72D297353CC}">
              <c16:uniqueId val="{00000006-62B4-40FE-AABB-5220DEB81697}"/>
            </c:ext>
          </c:extLst>
        </c:ser>
        <c:ser>
          <c:idx val="6"/>
          <c:order val="6"/>
          <c:tx>
            <c:strRef>
              <c:f>Sheet1!$A$8</c:f>
              <c:strCache>
                <c:ptCount val="1"/>
                <c:pt idx="0">
                  <c:v>60-64</c:v>
                </c:pt>
              </c:strCache>
            </c:strRef>
          </c:tx>
          <c:spPr>
            <a:solidFill>
              <a:srgbClr val="0066CC"/>
            </a:solidFill>
            <a:ln w="12720">
              <a:solidFill>
                <a:srgbClr val="000000"/>
              </a:solidFill>
              <a:prstDash val="solid"/>
            </a:ln>
          </c:spPr>
          <c:invertIfNegative val="0"/>
          <c:cat>
            <c:strRef>
              <c:f>Sheet1!$B$1:$B$1</c:f>
              <c:strCache>
                <c:ptCount val="1"/>
                <c:pt idx="0">
                  <c:v>Liczba mieszkańców wg wieku</c:v>
                </c:pt>
              </c:strCache>
            </c:strRef>
          </c:cat>
          <c:val>
            <c:numRef>
              <c:f>Sheet1!$B$8:$B$8</c:f>
              <c:numCache>
                <c:formatCode>General</c:formatCode>
                <c:ptCount val="1"/>
                <c:pt idx="0">
                  <c:v>4.9000000000000004</c:v>
                </c:pt>
              </c:numCache>
            </c:numRef>
          </c:val>
          <c:extLst>
            <c:ext xmlns:c16="http://schemas.microsoft.com/office/drawing/2014/chart" uri="{C3380CC4-5D6E-409C-BE32-E72D297353CC}">
              <c16:uniqueId val="{00000007-62B4-40FE-AABB-5220DEB81697}"/>
            </c:ext>
          </c:extLst>
        </c:ser>
        <c:ser>
          <c:idx val="7"/>
          <c:order val="7"/>
          <c:tx>
            <c:strRef>
              <c:f>Sheet1!$A$9</c:f>
              <c:strCache>
                <c:ptCount val="1"/>
                <c:pt idx="0">
                  <c:v>65 i więcej</c:v>
                </c:pt>
              </c:strCache>
            </c:strRef>
          </c:tx>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000000" mc:Ignorable="a14" a14:legacySpreadsheetColorIndex="31">
                    <a:gamma/>
                    <a:shade val="46275"/>
                    <a:invGamma/>
                  </a:srgbClr>
                </a:gs>
              </a:gsLst>
              <a:lin ang="5400000" scaled="1"/>
            </a:gradFill>
            <a:ln w="12720">
              <a:solidFill>
                <a:srgbClr val="000000"/>
              </a:solidFill>
              <a:prstDash val="solid"/>
            </a:ln>
          </c:spPr>
          <c:invertIfNegative val="0"/>
          <c:cat>
            <c:strRef>
              <c:f>Sheet1!$B$1:$B$1</c:f>
              <c:strCache>
                <c:ptCount val="1"/>
                <c:pt idx="0">
                  <c:v>Liczba mieszkańców wg wieku</c:v>
                </c:pt>
              </c:strCache>
            </c:strRef>
          </c:cat>
          <c:val>
            <c:numRef>
              <c:f>Sheet1!$B$9:$B$9</c:f>
              <c:numCache>
                <c:formatCode>General</c:formatCode>
                <c:ptCount val="1"/>
                <c:pt idx="0">
                  <c:v>20.22</c:v>
                </c:pt>
              </c:numCache>
            </c:numRef>
          </c:val>
          <c:extLst>
            <c:ext xmlns:c16="http://schemas.microsoft.com/office/drawing/2014/chart" uri="{C3380CC4-5D6E-409C-BE32-E72D297353CC}">
              <c16:uniqueId val="{00000008-62B4-40FE-AABB-5220DEB81697}"/>
            </c:ext>
          </c:extLst>
        </c:ser>
        <c:dLbls>
          <c:showLegendKey val="0"/>
          <c:showVal val="0"/>
          <c:showCatName val="0"/>
          <c:showSerName val="0"/>
          <c:showPercent val="0"/>
          <c:showBubbleSize val="0"/>
        </c:dLbls>
        <c:gapWidth val="100"/>
        <c:gapDepth val="0"/>
        <c:shape val="box"/>
        <c:axId val="267268304"/>
        <c:axId val="1"/>
        <c:axId val="0"/>
      </c:bar3DChart>
      <c:catAx>
        <c:axId val="267268304"/>
        <c:scaling>
          <c:orientation val="minMax"/>
        </c:scaling>
        <c:delete val="0"/>
        <c:axPos val="l"/>
        <c:majorGridlines>
          <c:spPr>
            <a:ln w="3180">
              <a:solidFill>
                <a:srgbClr val="000000"/>
              </a:solidFill>
              <a:prstDash val="solid"/>
            </a:ln>
          </c:spPr>
        </c:majorGridlines>
        <c:numFmt formatCode="0\.00%" sourceLinked="0"/>
        <c:majorTickMark val="out"/>
        <c:minorTickMark val="none"/>
        <c:tickLblPos val="low"/>
        <c:spPr>
          <a:ln w="3180">
            <a:solidFill>
              <a:srgbClr val="000000"/>
            </a:solidFill>
            <a:prstDash val="solid"/>
          </a:ln>
        </c:spPr>
        <c:txPr>
          <a:bodyPr rot="0" vert="horz"/>
          <a:lstStyle/>
          <a:p>
            <a:pPr>
              <a:defRPr sz="1002" b="1" i="1" u="none" strike="noStrike" baseline="0">
                <a:solidFill>
                  <a:srgbClr val="000000"/>
                </a:solidFill>
                <a:latin typeface="Times New Roman"/>
                <a:ea typeface="Times New Roman"/>
                <a:cs typeface="Times New Roman"/>
              </a:defRPr>
            </a:pPr>
            <a:endParaRPr lang="pl-PL"/>
          </a:p>
        </c:txPr>
        <c:crossAx val="1"/>
        <c:crosses val="autoZero"/>
        <c:auto val="1"/>
        <c:lblAlgn val="ctr"/>
        <c:lblOffset val="100"/>
        <c:tickLblSkip val="1"/>
        <c:tickMarkSkip val="1"/>
        <c:noMultiLvlLbl val="0"/>
      </c:catAx>
      <c:valAx>
        <c:axId val="1"/>
        <c:scaling>
          <c:orientation val="minMax"/>
        </c:scaling>
        <c:delete val="0"/>
        <c:axPos val="b"/>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1002" b="1" i="1" u="none" strike="noStrike" baseline="0">
                <a:solidFill>
                  <a:srgbClr val="000000"/>
                </a:solidFill>
                <a:latin typeface="Times New Roman"/>
                <a:ea typeface="Times New Roman"/>
                <a:cs typeface="Times New Roman"/>
              </a:defRPr>
            </a:pPr>
            <a:endParaRPr lang="pl-PL"/>
          </a:p>
        </c:txPr>
        <c:crossAx val="267268304"/>
        <c:crosses val="autoZero"/>
        <c:crossBetween val="between"/>
      </c:valAx>
      <c:spPr>
        <a:solidFill>
          <a:srgbClr val="FFFFFF"/>
        </a:solidFill>
        <a:ln w="25440">
          <a:noFill/>
        </a:ln>
      </c:spPr>
    </c:plotArea>
    <c:legend>
      <c:legendPos val="r"/>
      <c:layout>
        <c:manualLayout>
          <c:xMode val="edge"/>
          <c:yMode val="edge"/>
          <c:x val="4.0322580645161289E-3"/>
          <c:y val="0.88737201365187712"/>
          <c:w val="0.99395161290322576"/>
          <c:h val="0.10921501706484642"/>
        </c:manualLayout>
      </c:layout>
      <c:overlay val="0"/>
      <c:spPr>
        <a:solidFill>
          <a:srgbClr val="FFFFFF"/>
        </a:solidFill>
        <a:ln w="25440">
          <a:noFill/>
        </a:ln>
      </c:spPr>
      <c:txPr>
        <a:bodyPr/>
        <a:lstStyle/>
        <a:p>
          <a:pPr>
            <a:defRPr sz="921" b="1" i="1"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noFill/>
    <a:ln>
      <a:noFill/>
    </a:ln>
  </c:spPr>
  <c:txPr>
    <a:bodyPr/>
    <a:lstStyle/>
    <a:p>
      <a:pPr>
        <a:defRPr sz="1202" b="1" i="0" u="none" strike="noStrike" baseline="0">
          <a:solidFill>
            <a:srgbClr val="000000"/>
          </a:solidFill>
          <a:latin typeface="Arial"/>
          <a:ea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32490974729242E-2"/>
          <c:y val="9.8814229249011856E-2"/>
          <c:w val="0.90072202166064985"/>
          <c:h val="0.69169960474308301"/>
        </c:manualLayout>
      </c:layout>
      <c:barChart>
        <c:barDir val="col"/>
        <c:grouping val="clustered"/>
        <c:varyColors val="0"/>
        <c:ser>
          <c:idx val="0"/>
          <c:order val="0"/>
          <c:tx>
            <c:strRef>
              <c:f>Sheet1!$A$2</c:f>
              <c:strCache>
                <c:ptCount val="1"/>
                <c:pt idx="0">
                  <c:v>SALDO MIGRACJI WEWNĘTRZNEJ</c:v>
                </c:pt>
              </c:strCache>
            </c:strRef>
          </c:tx>
          <c:spPr>
            <a:solidFill>
              <a:srgbClr val="0066CC"/>
            </a:solidFill>
            <a:ln w="12668">
              <a:solidFill>
                <a:srgbClr val="000000"/>
              </a:solidFill>
              <a:prstDash val="solid"/>
            </a:ln>
          </c:spPr>
          <c:invertIfNegative val="0"/>
          <c:cat>
            <c:numRef>
              <c:f>Sheet1!$B$1:$E$1</c:f>
              <c:numCache>
                <c:formatCode>General</c:formatCode>
                <c:ptCount val="4"/>
                <c:pt idx="0">
                  <c:v>2000</c:v>
                </c:pt>
                <c:pt idx="1">
                  <c:v>2005</c:v>
                </c:pt>
                <c:pt idx="2">
                  <c:v>2006</c:v>
                </c:pt>
                <c:pt idx="3">
                  <c:v>2007</c:v>
                </c:pt>
              </c:numCache>
            </c:numRef>
          </c:cat>
          <c:val>
            <c:numRef>
              <c:f>Sheet1!$B$2:$E$2</c:f>
              <c:numCache>
                <c:formatCode>General</c:formatCode>
                <c:ptCount val="4"/>
                <c:pt idx="0">
                  <c:v>-21</c:v>
                </c:pt>
                <c:pt idx="1">
                  <c:v>1</c:v>
                </c:pt>
                <c:pt idx="2">
                  <c:v>-2</c:v>
                </c:pt>
                <c:pt idx="3">
                  <c:v>-15</c:v>
                </c:pt>
              </c:numCache>
            </c:numRef>
          </c:val>
          <c:extLst>
            <c:ext xmlns:c16="http://schemas.microsoft.com/office/drawing/2014/chart" uri="{C3380CC4-5D6E-409C-BE32-E72D297353CC}">
              <c16:uniqueId val="{00000000-0A37-4557-989B-39C3260F232F}"/>
            </c:ext>
          </c:extLst>
        </c:ser>
        <c:ser>
          <c:idx val="1"/>
          <c:order val="1"/>
          <c:tx>
            <c:strRef>
              <c:f>Sheet1!$A$3</c:f>
              <c:strCache>
                <c:ptCount val="1"/>
                <c:pt idx="0">
                  <c:v>ZAMELDOWANIE</c:v>
                </c:pt>
              </c:strCache>
            </c:strRef>
          </c:tx>
          <c:spPr>
            <a:solidFill>
              <a:srgbClr val="808000"/>
            </a:solidFill>
            <a:ln w="12668">
              <a:solidFill>
                <a:srgbClr val="000000"/>
              </a:solidFill>
              <a:prstDash val="solid"/>
            </a:ln>
          </c:spPr>
          <c:invertIfNegative val="0"/>
          <c:cat>
            <c:numRef>
              <c:f>Sheet1!$B$1:$E$1</c:f>
              <c:numCache>
                <c:formatCode>General</c:formatCode>
                <c:ptCount val="4"/>
                <c:pt idx="0">
                  <c:v>2000</c:v>
                </c:pt>
                <c:pt idx="1">
                  <c:v>2005</c:v>
                </c:pt>
                <c:pt idx="2">
                  <c:v>2006</c:v>
                </c:pt>
                <c:pt idx="3">
                  <c:v>2007</c:v>
                </c:pt>
              </c:numCache>
            </c:numRef>
          </c:cat>
          <c:val>
            <c:numRef>
              <c:f>Sheet1!$B$3:$E$3</c:f>
              <c:numCache>
                <c:formatCode>General</c:formatCode>
                <c:ptCount val="4"/>
                <c:pt idx="0">
                  <c:v>24</c:v>
                </c:pt>
                <c:pt idx="1">
                  <c:v>41</c:v>
                </c:pt>
                <c:pt idx="2">
                  <c:v>45</c:v>
                </c:pt>
                <c:pt idx="3">
                  <c:v>38</c:v>
                </c:pt>
              </c:numCache>
            </c:numRef>
          </c:val>
          <c:extLst>
            <c:ext xmlns:c16="http://schemas.microsoft.com/office/drawing/2014/chart" uri="{C3380CC4-5D6E-409C-BE32-E72D297353CC}">
              <c16:uniqueId val="{00000001-0A37-4557-989B-39C3260F232F}"/>
            </c:ext>
          </c:extLst>
        </c:ser>
        <c:ser>
          <c:idx val="2"/>
          <c:order val="2"/>
          <c:tx>
            <c:strRef>
              <c:f>Sheet1!$A$4</c:f>
              <c:strCache>
                <c:ptCount val="1"/>
                <c:pt idx="0">
                  <c:v>WYMELDOWANIE</c:v>
                </c:pt>
              </c:strCache>
            </c:strRef>
          </c:tx>
          <c:spPr>
            <a:solidFill>
              <a:srgbClr val="800080"/>
            </a:solidFill>
            <a:ln w="12668">
              <a:solidFill>
                <a:srgbClr val="000000"/>
              </a:solidFill>
              <a:prstDash val="solid"/>
            </a:ln>
          </c:spPr>
          <c:invertIfNegative val="0"/>
          <c:cat>
            <c:numRef>
              <c:f>Sheet1!$B$1:$E$1</c:f>
              <c:numCache>
                <c:formatCode>General</c:formatCode>
                <c:ptCount val="4"/>
                <c:pt idx="0">
                  <c:v>2000</c:v>
                </c:pt>
                <c:pt idx="1">
                  <c:v>2005</c:v>
                </c:pt>
                <c:pt idx="2">
                  <c:v>2006</c:v>
                </c:pt>
                <c:pt idx="3">
                  <c:v>2007</c:v>
                </c:pt>
              </c:numCache>
            </c:numRef>
          </c:cat>
          <c:val>
            <c:numRef>
              <c:f>Sheet1!$B$4:$E$4</c:f>
              <c:numCache>
                <c:formatCode>General</c:formatCode>
                <c:ptCount val="4"/>
                <c:pt idx="0">
                  <c:v>45</c:v>
                </c:pt>
                <c:pt idx="1">
                  <c:v>40</c:v>
                </c:pt>
                <c:pt idx="2">
                  <c:v>47</c:v>
                </c:pt>
                <c:pt idx="3">
                  <c:v>53</c:v>
                </c:pt>
              </c:numCache>
            </c:numRef>
          </c:val>
          <c:extLst>
            <c:ext xmlns:c16="http://schemas.microsoft.com/office/drawing/2014/chart" uri="{C3380CC4-5D6E-409C-BE32-E72D297353CC}">
              <c16:uniqueId val="{00000002-0A37-4557-989B-39C3260F232F}"/>
            </c:ext>
          </c:extLst>
        </c:ser>
        <c:dLbls>
          <c:showLegendKey val="0"/>
          <c:showVal val="0"/>
          <c:showCatName val="0"/>
          <c:showSerName val="0"/>
          <c:showPercent val="0"/>
          <c:showBubbleSize val="0"/>
        </c:dLbls>
        <c:gapWidth val="150"/>
        <c:axId val="267154968"/>
        <c:axId val="1"/>
      </c:barChart>
      <c:catAx>
        <c:axId val="267154968"/>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097" b="1" i="0" u="none" strike="noStrike" baseline="0">
                <a:solidFill>
                  <a:srgbClr val="000000"/>
                </a:solidFill>
                <a:latin typeface="Arial"/>
                <a:ea typeface="Arial"/>
                <a:cs typeface="Arial"/>
              </a:defRPr>
            </a:pPr>
            <a:endParaRPr lang="pl-PL"/>
          </a:p>
        </c:txPr>
        <c:crossAx val="1"/>
        <c:crosses val="autoZero"/>
        <c:auto val="1"/>
        <c:lblAlgn val="ctr"/>
        <c:lblOffset val="100"/>
        <c:tickLblSkip val="1"/>
        <c:tickMarkSkip val="1"/>
        <c:noMultiLvlLbl val="0"/>
      </c:catAx>
      <c:valAx>
        <c:axId val="1"/>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097" b="1" i="0" u="none" strike="noStrike" baseline="0">
                <a:solidFill>
                  <a:srgbClr val="000000"/>
                </a:solidFill>
                <a:latin typeface="Arial"/>
                <a:ea typeface="Arial"/>
                <a:cs typeface="Arial"/>
              </a:defRPr>
            </a:pPr>
            <a:endParaRPr lang="pl-PL"/>
          </a:p>
        </c:txPr>
        <c:crossAx val="267154968"/>
        <c:crosses val="autoZero"/>
        <c:crossBetween val="between"/>
      </c:valAx>
      <c:spPr>
        <a:gradFill rotWithShape="0">
          <a:gsLst>
            <a:gs pos="0">
              <a:srgbClr xmlns:mc="http://schemas.openxmlformats.org/markup-compatibility/2006" xmlns:a14="http://schemas.microsoft.com/office/drawing/2010/main" val="C0C0C0" mc:Ignorable="a14" a14:legacySpreadsheetColorIndex="22"/>
            </a:gs>
            <a:gs pos="50000">
              <a:srgbClr xmlns:mc="http://schemas.openxmlformats.org/markup-compatibility/2006" xmlns:a14="http://schemas.microsoft.com/office/drawing/2010/main" val="000000" mc:Ignorable="a14" a14:legacySpreadsheetColorIndex="22">
                <a:gamma/>
                <a:shade val="46275"/>
                <a:invGamma/>
              </a:srgbClr>
            </a:gs>
            <a:gs pos="100000">
              <a:srgbClr xmlns:mc="http://schemas.openxmlformats.org/markup-compatibility/2006" xmlns:a14="http://schemas.microsoft.com/office/drawing/2010/main" val="C0C0C0" mc:Ignorable="a14" a14:legacySpreadsheetColorIndex="22"/>
            </a:gs>
          </a:gsLst>
          <a:lin ang="5400000" scaled="1"/>
        </a:gradFill>
        <a:ln w="12668">
          <a:solidFill>
            <a:srgbClr val="808080"/>
          </a:solidFill>
          <a:prstDash val="solid"/>
        </a:ln>
      </c:spPr>
    </c:plotArea>
    <c:legend>
      <c:legendPos val="b"/>
      <c:layout>
        <c:manualLayout>
          <c:xMode val="edge"/>
          <c:yMode val="edge"/>
          <c:x val="0"/>
          <c:y val="0.88537549407114624"/>
          <c:w val="1"/>
          <c:h val="0.10276679841897234"/>
        </c:manualLayout>
      </c:layout>
      <c:overlay val="0"/>
      <c:spPr>
        <a:solidFill>
          <a:srgbClr val="FFFFFF"/>
        </a:solidFill>
        <a:ln w="3167">
          <a:solidFill>
            <a:srgbClr val="000000"/>
          </a:solidFill>
          <a:prstDash val="solid"/>
        </a:ln>
      </c:spPr>
      <c:txPr>
        <a:bodyPr/>
        <a:lstStyle/>
        <a:p>
          <a:pPr>
            <a:defRPr sz="1007"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1097" b="1" i="0" u="none" strike="noStrike" baseline="0">
          <a:solidFill>
            <a:srgbClr val="000000"/>
          </a:solidFill>
          <a:latin typeface="Arial"/>
          <a:ea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5400000" scaled="1"/>
        </a:gradFill>
        <a:ln w="25400">
          <a:solidFill>
            <a:srgbClr val="003300"/>
          </a:solidFill>
          <a:prstDash val="solid"/>
        </a:ln>
      </c:spPr>
    </c:sideWall>
    <c:backWall>
      <c:thickness val="0"/>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5400000" scaled="1"/>
        </a:gradFill>
        <a:ln w="25400">
          <a:solidFill>
            <a:srgbClr val="003300"/>
          </a:solidFill>
          <a:prstDash val="solid"/>
        </a:ln>
      </c:spPr>
    </c:backWall>
    <c:plotArea>
      <c:layout>
        <c:manualLayout>
          <c:layoutTarget val="inner"/>
          <c:xMode val="edge"/>
          <c:yMode val="edge"/>
          <c:x val="8.4925690021231418E-2"/>
          <c:y val="3.7974683544303799E-2"/>
          <c:w val="0.89384288747346075"/>
          <c:h val="0.69620253164556967"/>
        </c:manualLayout>
      </c:layout>
      <c:bar3DChart>
        <c:barDir val="col"/>
        <c:grouping val="clustered"/>
        <c:varyColors val="0"/>
        <c:ser>
          <c:idx val="0"/>
          <c:order val="0"/>
          <c:tx>
            <c:strRef>
              <c:f>Sheet1!$A$2</c:f>
              <c:strCache>
                <c:ptCount val="1"/>
                <c:pt idx="0">
                  <c:v>UŻYTKI ROLNE</c:v>
                </c:pt>
              </c:strCache>
            </c:strRef>
          </c:tx>
          <c:spPr>
            <a:gradFill rotWithShape="0">
              <a:gsLst>
                <a:gs pos="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83">
              <a:solidFill>
                <a:srgbClr val="000000"/>
              </a:solidFill>
              <a:prstDash val="solid"/>
            </a:ln>
          </c:spPr>
          <c:invertIfNegative val="0"/>
          <c:cat>
            <c:strRef>
              <c:f>Sheet1!$B$1:$B$1</c:f>
              <c:strCache>
                <c:ptCount val="1"/>
                <c:pt idx="0">
                  <c:v>ha</c:v>
                </c:pt>
              </c:strCache>
            </c:strRef>
          </c:cat>
          <c:val>
            <c:numRef>
              <c:f>Sheet1!$B$2:$B$2</c:f>
              <c:numCache>
                <c:formatCode>General</c:formatCode>
                <c:ptCount val="1"/>
                <c:pt idx="0">
                  <c:v>529</c:v>
                </c:pt>
              </c:numCache>
            </c:numRef>
          </c:val>
          <c:extLst>
            <c:ext xmlns:c16="http://schemas.microsoft.com/office/drawing/2014/chart" uri="{C3380CC4-5D6E-409C-BE32-E72D297353CC}">
              <c16:uniqueId val="{00000000-1418-47A5-89F5-EF1DED7B62F0}"/>
            </c:ext>
          </c:extLst>
        </c:ser>
        <c:ser>
          <c:idx val="1"/>
          <c:order val="1"/>
          <c:tx>
            <c:strRef>
              <c:f>Sheet1!$A$3</c:f>
              <c:strCache>
                <c:ptCount val="1"/>
                <c:pt idx="0">
                  <c:v>NIEUŻYTKI</c:v>
                </c:pt>
              </c:strCache>
            </c:strRef>
          </c:tx>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83">
              <a:solidFill>
                <a:srgbClr val="000000"/>
              </a:solidFill>
              <a:prstDash val="solid"/>
            </a:ln>
          </c:spPr>
          <c:invertIfNegative val="0"/>
          <c:cat>
            <c:strRef>
              <c:f>Sheet1!$B$1:$B$1</c:f>
              <c:strCache>
                <c:ptCount val="1"/>
                <c:pt idx="0">
                  <c:v>ha</c:v>
                </c:pt>
              </c:strCache>
            </c:strRef>
          </c:cat>
          <c:val>
            <c:numRef>
              <c:f>Sheet1!$B$3:$B$3</c:f>
              <c:numCache>
                <c:formatCode>General</c:formatCode>
                <c:ptCount val="1"/>
                <c:pt idx="0">
                  <c:v>213</c:v>
                </c:pt>
              </c:numCache>
            </c:numRef>
          </c:val>
          <c:extLst>
            <c:ext xmlns:c16="http://schemas.microsoft.com/office/drawing/2014/chart" uri="{C3380CC4-5D6E-409C-BE32-E72D297353CC}">
              <c16:uniqueId val="{00000001-1418-47A5-89F5-EF1DED7B62F0}"/>
            </c:ext>
          </c:extLst>
        </c:ser>
        <c:ser>
          <c:idx val="2"/>
          <c:order val="2"/>
          <c:tx>
            <c:strRef>
              <c:f>Sheet1!$A$4</c:f>
              <c:strCache>
                <c:ptCount val="1"/>
                <c:pt idx="0">
                  <c:v>LASY</c:v>
                </c:pt>
              </c:strCache>
            </c:strRef>
          </c:tx>
          <c:spPr>
            <a:pattFill prst="pct75">
              <a:fgClr>
                <a:srgbClr xmlns:mc="http://schemas.openxmlformats.org/markup-compatibility/2006" xmlns:a14="http://schemas.microsoft.com/office/drawing/2010/main" val="339966" mc:Ignorable="a14" a14:legacySpreadsheetColorIndex="57"/>
              </a:fgClr>
              <a:bgClr>
                <a:srgbClr xmlns:mc="http://schemas.openxmlformats.org/markup-compatibility/2006" xmlns:a14="http://schemas.microsoft.com/office/drawing/2010/main" val="FFFFCC" mc:Ignorable="a14" a14:legacySpreadsheetColorIndex="26"/>
              </a:bgClr>
            </a:pattFill>
            <a:ln w="12683">
              <a:solidFill>
                <a:srgbClr val="000000"/>
              </a:solidFill>
              <a:prstDash val="solid"/>
            </a:ln>
          </c:spPr>
          <c:invertIfNegative val="0"/>
          <c:cat>
            <c:strRef>
              <c:f>Sheet1!$B$1:$B$1</c:f>
              <c:strCache>
                <c:ptCount val="1"/>
                <c:pt idx="0">
                  <c:v>ha</c:v>
                </c:pt>
              </c:strCache>
            </c:strRef>
          </c:cat>
          <c:val>
            <c:numRef>
              <c:f>Sheet1!$B$4:$B$4</c:f>
              <c:numCache>
                <c:formatCode>General</c:formatCode>
                <c:ptCount val="1"/>
                <c:pt idx="0">
                  <c:v>173</c:v>
                </c:pt>
              </c:numCache>
            </c:numRef>
          </c:val>
          <c:shape val="cylinder"/>
          <c:extLst>
            <c:ext xmlns:c16="http://schemas.microsoft.com/office/drawing/2014/chart" uri="{C3380CC4-5D6E-409C-BE32-E72D297353CC}">
              <c16:uniqueId val="{00000002-1418-47A5-89F5-EF1DED7B62F0}"/>
            </c:ext>
          </c:extLst>
        </c:ser>
        <c:dLbls>
          <c:showLegendKey val="0"/>
          <c:showVal val="0"/>
          <c:showCatName val="0"/>
          <c:showSerName val="0"/>
          <c:showPercent val="0"/>
          <c:showBubbleSize val="0"/>
        </c:dLbls>
        <c:gapWidth val="130"/>
        <c:gapDepth val="0"/>
        <c:shape val="box"/>
        <c:axId val="249695768"/>
        <c:axId val="1"/>
        <c:axId val="0"/>
      </c:bar3DChart>
      <c:catAx>
        <c:axId val="2496957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49" b="1" i="0" u="none" strike="noStrike" baseline="0">
                <a:solidFill>
                  <a:srgbClr val="000000"/>
                </a:solidFill>
                <a:latin typeface="Arial"/>
                <a:ea typeface="Arial"/>
                <a:cs typeface="Arial"/>
              </a:defRPr>
            </a:pPr>
            <a:endParaRPr lang="pl-PL"/>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49" b="1" i="0" u="none" strike="noStrike" baseline="0">
                <a:solidFill>
                  <a:srgbClr val="000000"/>
                </a:solidFill>
                <a:latin typeface="Arial"/>
                <a:ea typeface="Arial"/>
                <a:cs typeface="Arial"/>
              </a:defRPr>
            </a:pPr>
            <a:endParaRPr lang="pl-PL"/>
          </a:p>
        </c:txPr>
        <c:crossAx val="249695768"/>
        <c:crosses val="autoZero"/>
        <c:crossBetween val="between"/>
      </c:valAx>
      <c:spPr>
        <a:noFill/>
        <a:ln w="25366">
          <a:noFill/>
        </a:ln>
      </c:spPr>
    </c:plotArea>
    <c:legend>
      <c:legendPos val="b"/>
      <c:layout>
        <c:manualLayout>
          <c:xMode val="edge"/>
          <c:yMode val="edge"/>
          <c:x val="0.21231422505307856"/>
          <c:y val="0.89451476793248941"/>
          <c:w val="0.57537154989384287"/>
          <c:h val="9.7046413502109699E-2"/>
        </c:manualLayout>
      </c:layout>
      <c:overlay val="0"/>
      <c:spPr>
        <a:noFill/>
        <a:ln w="25366">
          <a:noFill/>
        </a:ln>
      </c:spPr>
      <c:txPr>
        <a:bodyPr/>
        <a:lstStyle/>
        <a:p>
          <a:pPr>
            <a:defRPr sz="964" b="1"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5400000" scaled="1"/>
    </a:gradFill>
    <a:ln>
      <a:noFill/>
    </a:ln>
  </c:spPr>
  <c:txPr>
    <a:bodyPr/>
    <a:lstStyle/>
    <a:p>
      <a:pPr>
        <a:defRPr sz="1049" b="1" i="0" u="none" strike="noStrike" baseline="0">
          <a:solidFill>
            <a:srgbClr val="000000"/>
          </a:solidFill>
          <a:latin typeface="Arial"/>
          <a:ea typeface="Arial"/>
          <a:cs typeface="Arial"/>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Udział procentowy zużycia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6AA7-4BF8-AECC-371AB395D2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A7-4BF8-AECC-371AB395D2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6AA7-4BF8-AECC-371AB395D2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A7-4BF8-AECC-371AB395D2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6AA7-4BF8-AECC-371AB395D2B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0-6AA7-4BF8-AECC-371AB395D2B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6AA7-4BF8-AECC-371AB395D2B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2-6AA7-4BF8-AECC-371AB395D2B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6AA7-4BF8-AECC-371AB395D2B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4-6AA7-4BF8-AECC-371AB395D2BF}"/>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Węgiel kamienny</c:v>
                </c:pt>
                <c:pt idx="1">
                  <c:v>Energia elektryczna</c:v>
                </c:pt>
                <c:pt idx="2">
                  <c:v>Gaz ziemny</c:v>
                </c:pt>
                <c:pt idx="3">
                  <c:v>Drewno</c:v>
                </c:pt>
                <c:pt idx="4">
                  <c:v>Olej opałowy</c:v>
                </c:pt>
              </c:strCache>
            </c:strRef>
          </c:cat>
          <c:val>
            <c:numRef>
              <c:f>Sheet1!$B$2:$B$6</c:f>
              <c:numCache>
                <c:formatCode>General</c:formatCode>
                <c:ptCount val="5"/>
                <c:pt idx="0">
                  <c:v>50</c:v>
                </c:pt>
                <c:pt idx="1">
                  <c:v>0</c:v>
                </c:pt>
                <c:pt idx="2">
                  <c:v>30</c:v>
                </c:pt>
                <c:pt idx="3">
                  <c:v>10</c:v>
                </c:pt>
                <c:pt idx="4">
                  <c:v>10</c:v>
                </c:pt>
              </c:numCache>
            </c:numRef>
          </c:val>
          <c:extLst>
            <c:ext xmlns:c16="http://schemas.microsoft.com/office/drawing/2014/chart" uri="{C3380CC4-5D6E-409C-BE32-E72D297353CC}">
              <c16:uniqueId val="{00000000-9520-47EF-A89E-38632015FC21}"/>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Emisja z poszczególnych źródeł ciepła [Mg/rok]:</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7581-47EC-87ED-FA538BBA727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581-47EC-87ED-FA538BBA727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7581-47EC-87ED-FA538BBA727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581-47EC-87ED-FA538BBA727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7581-47EC-87ED-FA538BBA72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0-7581-47EC-87ED-FA538BBA727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7581-47EC-87ED-FA538BBA727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2-7581-47EC-87ED-FA538BBA727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7581-47EC-87ED-FA538BBA727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4-7581-47EC-87ED-FA538BBA727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Węgiel kamienny</c:v>
                </c:pt>
                <c:pt idx="1">
                  <c:v>Energia elektryczna</c:v>
                </c:pt>
                <c:pt idx="2">
                  <c:v>Gaz ziemny</c:v>
                </c:pt>
                <c:pt idx="3">
                  <c:v>Drewno</c:v>
                </c:pt>
                <c:pt idx="4">
                  <c:v>Olej opałowy</c:v>
                </c:pt>
              </c:strCache>
            </c:strRef>
          </c:cat>
          <c:val>
            <c:numRef>
              <c:f>Sheet1!$B$2:$B$6</c:f>
              <c:numCache>
                <c:formatCode>General</c:formatCode>
                <c:ptCount val="5"/>
                <c:pt idx="0">
                  <c:v>2258</c:v>
                </c:pt>
                <c:pt idx="1">
                  <c:v>0</c:v>
                </c:pt>
                <c:pt idx="2">
                  <c:v>755</c:v>
                </c:pt>
                <c:pt idx="3">
                  <c:v>477</c:v>
                </c:pt>
                <c:pt idx="4">
                  <c:v>353</c:v>
                </c:pt>
              </c:numCache>
            </c:numRef>
          </c:val>
          <c:extLst>
            <c:ext xmlns:c16="http://schemas.microsoft.com/office/drawing/2014/chart" uri="{C3380CC4-5D6E-409C-BE32-E72D297353CC}">
              <c16:uniqueId val="{00000000-B595-4A5E-8F0B-F1128DA6EBA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7E937-46AF-469C-94E7-F6524AEC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33572</Words>
  <Characters>201434</Characters>
  <Application>Microsoft Office Word</Application>
  <DocSecurity>0</DocSecurity>
  <Lines>1678</Lines>
  <Paragraphs>469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2015-07-15T19:50:00Z</cp:lastPrinted>
  <dcterms:created xsi:type="dcterms:W3CDTF">2020-01-11T18:33:00Z</dcterms:created>
  <dcterms:modified xsi:type="dcterms:W3CDTF">2020-01-22T21:41:00Z</dcterms:modified>
</cp:coreProperties>
</file>